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31" w:rsidRPr="00432231" w:rsidRDefault="00432231" w:rsidP="00432231">
      <w:pPr>
        <w:pStyle w:val="Title"/>
        <w:rPr>
          <w:rFonts w:cstheme="majorHAnsi"/>
        </w:rPr>
      </w:pPr>
      <w:bookmarkStart w:id="0" w:name="_GoBack"/>
      <w:bookmarkEnd w:id="0"/>
      <w:r w:rsidRPr="00432231">
        <w:rPr>
          <w:rFonts w:cstheme="majorHAnsi"/>
        </w:rPr>
        <w:t xml:space="preserve">Homeless District/LEA Policy Checklist </w:t>
      </w:r>
    </w:p>
    <w:p w:rsidR="00432231" w:rsidRPr="00432231" w:rsidRDefault="00432231" w:rsidP="0043223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903F1">
        <w:rPr>
          <w:color w:val="000000"/>
          <w:sz w:val="22"/>
          <w:szCs w:val="22"/>
        </w:rPr>
        <w:t>Check “</w:t>
      </w:r>
      <w:r w:rsidRPr="005903F1">
        <w:rPr>
          <w:b/>
          <w:color w:val="000000"/>
          <w:sz w:val="22"/>
          <w:szCs w:val="22"/>
        </w:rPr>
        <w:t>A</w:t>
      </w:r>
      <w:r w:rsidRPr="005903F1">
        <w:rPr>
          <w:color w:val="000000"/>
          <w:sz w:val="22"/>
          <w:szCs w:val="22"/>
        </w:rPr>
        <w:t>” if the item is addressed; check “</w:t>
      </w:r>
      <w:r w:rsidRPr="005903F1">
        <w:rPr>
          <w:b/>
          <w:color w:val="000000"/>
          <w:sz w:val="22"/>
          <w:szCs w:val="22"/>
        </w:rPr>
        <w:t>N</w:t>
      </w:r>
      <w:r w:rsidRPr="005903F1">
        <w:rPr>
          <w:color w:val="000000"/>
          <w:sz w:val="22"/>
          <w:szCs w:val="22"/>
        </w:rPr>
        <w:t>” if the item needs to be addressed.</w:t>
      </w:r>
    </w:p>
    <w:p w:rsidR="00AC5744" w:rsidRDefault="00AC5744"/>
    <w:tbl>
      <w:tblPr>
        <w:tblStyle w:val="TableGrid"/>
        <w:tblW w:w="10795" w:type="dxa"/>
        <w:tblLook w:val="04A0" w:firstRow="1" w:lastRow="0" w:firstColumn="1" w:lastColumn="0" w:noHBand="0" w:noVBand="1"/>
        <w:tblDescription w:val="This table lists the various elements that need to be addressed in the District/LEA Homeless Education Policy.  "/>
      </w:tblPr>
      <w:tblGrid>
        <w:gridCol w:w="1075"/>
        <w:gridCol w:w="1440"/>
        <w:gridCol w:w="8280"/>
      </w:tblGrid>
      <w:tr w:rsidR="00432231" w:rsidTr="00E71448">
        <w:trPr>
          <w:tblHeader/>
        </w:trPr>
        <w:tc>
          <w:tcPr>
            <w:tcW w:w="1075" w:type="dxa"/>
          </w:tcPr>
          <w:p w:rsidR="00432231" w:rsidRDefault="00432231">
            <w:r>
              <w:t>Addressed</w:t>
            </w:r>
          </w:p>
        </w:tc>
        <w:tc>
          <w:tcPr>
            <w:tcW w:w="1440" w:type="dxa"/>
          </w:tcPr>
          <w:p w:rsidR="00432231" w:rsidRDefault="00432231">
            <w:r>
              <w:t>Not Addressed</w:t>
            </w:r>
          </w:p>
        </w:tc>
        <w:tc>
          <w:tcPr>
            <w:tcW w:w="8280" w:type="dxa"/>
          </w:tcPr>
          <w:p w:rsidR="00432231" w:rsidRDefault="00432231">
            <w:r>
              <w:t xml:space="preserve">The policy describes how the LEA will do the following: 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/>
        </w:tc>
        <w:tc>
          <w:tcPr>
            <w:tcW w:w="1440" w:type="dxa"/>
          </w:tcPr>
          <w:p w:rsidR="00432231" w:rsidRDefault="00432231"/>
        </w:tc>
        <w:tc>
          <w:tcPr>
            <w:tcW w:w="8280" w:type="dxa"/>
          </w:tcPr>
          <w:p w:rsidR="00432231" w:rsidRPr="00185703" w:rsidRDefault="00432231">
            <w:pPr>
              <w:rPr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>Definitions:</w:t>
            </w:r>
            <w:r w:rsidRPr="00185703">
              <w:rPr>
                <w:color w:val="000000"/>
                <w:sz w:val="22"/>
                <w:szCs w:val="22"/>
              </w:rPr>
              <w:t xml:space="preserve"> Children and youth in transition (</w:t>
            </w:r>
            <w:r w:rsidRPr="00185703">
              <w:rPr>
                <w:i/>
                <w:color w:val="000000"/>
                <w:sz w:val="22"/>
                <w:szCs w:val="22"/>
              </w:rPr>
              <w:t>fixed, regular, adequate nighttime residence);</w:t>
            </w:r>
            <w:r w:rsidRPr="00185703">
              <w:rPr>
                <w:color w:val="000000"/>
                <w:sz w:val="22"/>
                <w:szCs w:val="22"/>
              </w:rPr>
              <w:t xml:space="preserve"> Unaccompanied youth </w:t>
            </w:r>
            <w:r w:rsidRPr="00185703">
              <w:rPr>
                <w:i/>
                <w:color w:val="000000"/>
                <w:sz w:val="22"/>
                <w:szCs w:val="22"/>
              </w:rPr>
              <w:t>(not in the physical custody of a parent or guardian);</w:t>
            </w:r>
            <w:r w:rsidRPr="00185703">
              <w:rPr>
                <w:color w:val="000000"/>
                <w:sz w:val="22"/>
                <w:szCs w:val="22"/>
              </w:rPr>
              <w:t xml:space="preserve"> Could have others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/>
        </w:tc>
        <w:tc>
          <w:tcPr>
            <w:tcW w:w="1440" w:type="dxa"/>
          </w:tcPr>
          <w:p w:rsidR="00432231" w:rsidRDefault="00432231"/>
        </w:tc>
        <w:tc>
          <w:tcPr>
            <w:tcW w:w="8280" w:type="dxa"/>
          </w:tcPr>
          <w:p w:rsidR="00432231" w:rsidRPr="00185703" w:rsidRDefault="00432231">
            <w:pPr>
              <w:rPr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>Identification:</w:t>
            </w:r>
            <w:r w:rsidRPr="00185703">
              <w:rPr>
                <w:color w:val="000000"/>
                <w:sz w:val="22"/>
                <w:szCs w:val="22"/>
              </w:rPr>
              <w:t xml:space="preserve">  this should include in and out of school, statement about liaison, tracking academic and attendance data , public notice of rights, and unaccompanied youth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432231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color w:val="000000"/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 xml:space="preserve">School Selection: </w:t>
            </w:r>
            <w:r w:rsidRPr="00185703">
              <w:rPr>
                <w:color w:val="000000"/>
                <w:sz w:val="22"/>
                <w:szCs w:val="22"/>
              </w:rPr>
              <w:t xml:space="preserve">this should include school of origin and “best interest” determination 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432231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i/>
                <w:color w:val="000000"/>
                <w:sz w:val="22"/>
                <w:szCs w:val="22"/>
              </w:rPr>
            </w:pPr>
            <w:r w:rsidRPr="00185703">
              <w:rPr>
                <w:b/>
                <w:sz w:val="22"/>
                <w:szCs w:val="22"/>
              </w:rPr>
              <w:t xml:space="preserve">Enrollment: </w:t>
            </w:r>
            <w:r w:rsidRPr="00185703">
              <w:rPr>
                <w:sz w:val="22"/>
                <w:szCs w:val="22"/>
              </w:rPr>
              <w:t xml:space="preserve">this should include immediate, full and equal opportunity enrollment, may not be denied or delayed due to any lack of document normally required for enrollment or barriers of student fees 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432231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/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 xml:space="preserve">Disputes: </w:t>
            </w:r>
            <w:r w:rsidRPr="00185703">
              <w:rPr>
                <w:color w:val="000000"/>
                <w:sz w:val="22"/>
                <w:szCs w:val="22"/>
              </w:rPr>
              <w:t>addresses both eligibility and enrollments; immediately enrolled pending final resolution;</w:t>
            </w:r>
            <w:r w:rsidRPr="0018570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85703">
              <w:rPr>
                <w:color w:val="000000"/>
                <w:sz w:val="22"/>
                <w:szCs w:val="22"/>
              </w:rPr>
              <w:t>written explanation of decision and the right to appeal; parent or unaccompanied youth given every opportunity to participate meaningfully in the resolution; right to appeal to the state coordinator who has the final decision.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color w:val="000000"/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 xml:space="preserve">Services: </w:t>
            </w:r>
            <w:r w:rsidRPr="00185703">
              <w:rPr>
                <w:color w:val="000000"/>
                <w:sz w:val="22"/>
                <w:szCs w:val="22"/>
              </w:rPr>
              <w:t>this should be a statement or list of services “for which they are eligible”; comparable services offered to other students</w:t>
            </w:r>
            <w:r w:rsidR="00185703">
              <w:rPr>
                <w:color w:val="000000"/>
                <w:sz w:val="22"/>
                <w:szCs w:val="22"/>
              </w:rPr>
              <w:t>; i</w:t>
            </w:r>
            <w:r w:rsidRPr="00185703">
              <w:rPr>
                <w:color w:val="000000"/>
                <w:sz w:val="22"/>
                <w:szCs w:val="22"/>
              </w:rPr>
              <w:t>ncludes Head Start, early intervention and other</w:t>
            </w:r>
            <w:r w:rsidRPr="00185703">
              <w:rPr>
                <w:b/>
                <w:color w:val="000000"/>
                <w:sz w:val="22"/>
                <w:szCs w:val="22"/>
              </w:rPr>
              <w:t xml:space="preserve"> preschool</w:t>
            </w:r>
            <w:r w:rsidRPr="00185703">
              <w:rPr>
                <w:color w:val="000000"/>
                <w:sz w:val="22"/>
                <w:szCs w:val="22"/>
              </w:rPr>
              <w:t xml:space="preserve"> programs administered by the LEA</w:t>
            </w:r>
            <w:r w:rsidR="00185703">
              <w:rPr>
                <w:color w:val="000000"/>
                <w:sz w:val="22"/>
                <w:szCs w:val="22"/>
              </w:rPr>
              <w:t xml:space="preserve"> as applicable.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432231">
            <w:pPr>
              <w:rPr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 xml:space="preserve">Transportation: </w:t>
            </w:r>
            <w:r w:rsidRPr="00185703">
              <w:rPr>
                <w:color w:val="000000"/>
                <w:sz w:val="22"/>
                <w:szCs w:val="22"/>
              </w:rPr>
              <w:t>to and from school of origin, district collaborations,</w:t>
            </w:r>
            <w:r w:rsidR="00185703">
              <w:rPr>
                <w:color w:val="000000"/>
                <w:sz w:val="22"/>
                <w:szCs w:val="22"/>
              </w:rPr>
              <w:t xml:space="preserve"> </w:t>
            </w:r>
            <w:r w:rsidRPr="00185703">
              <w:rPr>
                <w:color w:val="000000"/>
                <w:sz w:val="22"/>
                <w:szCs w:val="22"/>
              </w:rPr>
              <w:t>other transportation services comparable to those offered to housed students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color w:val="000000"/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>Free Meals:</w:t>
            </w:r>
            <w:r w:rsidRPr="00185703">
              <w:rPr>
                <w:color w:val="000000"/>
                <w:sz w:val="22"/>
                <w:szCs w:val="22"/>
              </w:rPr>
              <w:t xml:space="preserve"> on day of enrollment, must submit name to district nutrition office immediately 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/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 xml:space="preserve">Eligibility for Title I Services: </w:t>
            </w:r>
            <w:r w:rsidRPr="00185703">
              <w:rPr>
                <w:color w:val="000000"/>
                <w:sz w:val="22"/>
                <w:szCs w:val="22"/>
              </w:rPr>
              <w:t>Children and youth in transition are automatically eligible for Title I services, regardless of if they attend a Title I school or non-Title I school.</w:t>
            </w:r>
          </w:p>
        </w:tc>
      </w:tr>
      <w:tr w:rsidR="00185703" w:rsidTr="00432231">
        <w:tc>
          <w:tcPr>
            <w:tcW w:w="1075" w:type="dxa"/>
          </w:tcPr>
          <w:p w:rsidR="00185703" w:rsidRDefault="00185703" w:rsidP="00432231"/>
        </w:tc>
        <w:tc>
          <w:tcPr>
            <w:tcW w:w="1440" w:type="dxa"/>
          </w:tcPr>
          <w:p w:rsidR="00185703" w:rsidRDefault="00185703" w:rsidP="00432231"/>
        </w:tc>
        <w:tc>
          <w:tcPr>
            <w:tcW w:w="8280" w:type="dxa"/>
          </w:tcPr>
          <w:p w:rsidR="00185703" w:rsidRPr="00185703" w:rsidRDefault="00185703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Unaccompanied Youth:  </w:t>
            </w:r>
            <w:r w:rsidRPr="00185703">
              <w:rPr>
                <w:color w:val="000000"/>
                <w:sz w:val="22"/>
                <w:szCs w:val="22"/>
              </w:rPr>
              <w:t>are</w:t>
            </w:r>
            <w:r>
              <w:rPr>
                <w:color w:val="000000"/>
                <w:sz w:val="22"/>
                <w:szCs w:val="22"/>
              </w:rPr>
              <w:t xml:space="preserve"> informed of their status as </w:t>
            </w:r>
            <w:r w:rsidRPr="00185703">
              <w:rPr>
                <w:color w:val="000000"/>
                <w:sz w:val="22"/>
                <w:szCs w:val="22"/>
              </w:rPr>
              <w:t>independent students for the FAFSA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85703">
              <w:rPr>
                <w:color w:val="000000"/>
                <w:sz w:val="22"/>
                <w:szCs w:val="22"/>
              </w:rPr>
              <w:t>rece</w:t>
            </w:r>
            <w:r>
              <w:rPr>
                <w:color w:val="000000"/>
                <w:sz w:val="22"/>
                <w:szCs w:val="22"/>
              </w:rPr>
              <w:t>ive verification of that status and are provided with college/career counseling.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/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 xml:space="preserve">Full/Partial Credit:  </w:t>
            </w:r>
            <w:r w:rsidRPr="00185703">
              <w:rPr>
                <w:color w:val="000000"/>
                <w:sz w:val="22"/>
                <w:szCs w:val="22"/>
              </w:rPr>
              <w:t>barriers are removed for students receiving appropriate credit for full or partial coursework satisfactorily completed with attending a prior school or transferring to a new school.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/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 xml:space="preserve">District Liaison:  </w:t>
            </w:r>
            <w:r w:rsidR="00185703">
              <w:rPr>
                <w:color w:val="000000"/>
                <w:sz w:val="22"/>
                <w:szCs w:val="22"/>
              </w:rPr>
              <w:t xml:space="preserve">is able to carry out the 10 duties as described in the law. </w:t>
            </w:r>
            <w:r w:rsidR="00185703">
              <w:t>42 USC §11432(g)(6)(A)</w:t>
            </w:r>
            <w:r w:rsidR="001857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/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 xml:space="preserve">Staff Training:  </w:t>
            </w:r>
            <w:r w:rsidRPr="00185703">
              <w:rPr>
                <w:color w:val="000000"/>
                <w:sz w:val="22"/>
                <w:szCs w:val="22"/>
              </w:rPr>
              <w:t>t least once a year liaison will do training with all staff</w:t>
            </w:r>
            <w:r w:rsidRPr="0018570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85703">
              <w:rPr>
                <w:i/>
                <w:color w:val="000000"/>
                <w:sz w:val="22"/>
                <w:szCs w:val="22"/>
              </w:rPr>
              <w:t>(example: principals, assistant principals, federal program administrators, registrars, school secretaries, school counselors, school social workers, bus drivers, custodians, cafeteria workers, school nurses and teachers)</w:t>
            </w:r>
          </w:p>
        </w:tc>
      </w:tr>
      <w:tr w:rsidR="00432231" w:rsidTr="00432231">
        <w:tc>
          <w:tcPr>
            <w:tcW w:w="1075" w:type="dxa"/>
          </w:tcPr>
          <w:p w:rsidR="00432231" w:rsidRDefault="00432231" w:rsidP="00432231"/>
        </w:tc>
        <w:tc>
          <w:tcPr>
            <w:tcW w:w="1440" w:type="dxa"/>
          </w:tcPr>
          <w:p w:rsidR="00432231" w:rsidRDefault="00432231" w:rsidP="00432231"/>
        </w:tc>
        <w:tc>
          <w:tcPr>
            <w:tcW w:w="8280" w:type="dxa"/>
          </w:tcPr>
          <w:p w:rsidR="00432231" w:rsidRPr="00185703" w:rsidRDefault="00432231" w:rsidP="00185703">
            <w:pPr>
              <w:widowControl w:val="0"/>
              <w:tabs>
                <w:tab w:val="decimal" w:pos="312"/>
              </w:tabs>
              <w:autoSpaceDE w:val="0"/>
              <w:autoSpaceDN w:val="0"/>
              <w:adjustRightInd w:val="0"/>
              <w:spacing w:before="100" w:after="100" w:line="280" w:lineRule="atLeast"/>
              <w:rPr>
                <w:b/>
                <w:color w:val="000000"/>
                <w:sz w:val="22"/>
                <w:szCs w:val="22"/>
              </w:rPr>
            </w:pPr>
            <w:r w:rsidRPr="00185703">
              <w:rPr>
                <w:b/>
                <w:color w:val="000000"/>
                <w:sz w:val="22"/>
                <w:szCs w:val="22"/>
              </w:rPr>
              <w:t xml:space="preserve">Coordination:  </w:t>
            </w:r>
            <w:r w:rsidRPr="00185703">
              <w:rPr>
                <w:color w:val="000000"/>
                <w:sz w:val="22"/>
                <w:szCs w:val="22"/>
              </w:rPr>
              <w:t>liaison to coordinate with other services, public and private agencies, transportation department, state coordinator and others.</w:t>
            </w:r>
          </w:p>
        </w:tc>
      </w:tr>
    </w:tbl>
    <w:p w:rsidR="00432231" w:rsidRDefault="00432231" w:rsidP="00185703"/>
    <w:sectPr w:rsidR="00432231" w:rsidSect="00432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1"/>
    <w:rsid w:val="00185703"/>
    <w:rsid w:val="00432231"/>
    <w:rsid w:val="008D52E8"/>
    <w:rsid w:val="00AC5744"/>
    <w:rsid w:val="00E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F7982-F7CE-4F55-AE47-8F77E249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22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2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Peck</dc:creator>
  <cp:keywords/>
  <dc:description/>
  <cp:lastModifiedBy>Shannon Cranmore</cp:lastModifiedBy>
  <cp:revision>2</cp:revision>
  <dcterms:created xsi:type="dcterms:W3CDTF">2019-04-03T18:45:00Z</dcterms:created>
  <dcterms:modified xsi:type="dcterms:W3CDTF">2019-04-03T18:45:00Z</dcterms:modified>
</cp:coreProperties>
</file>