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5CEF" w:rsidRDefault="005659C2">
      <w:pPr>
        <w:jc w:val="center"/>
      </w:pPr>
      <w:r>
        <w:rPr>
          <w:rFonts w:ascii="Times New Roman" w:eastAsia="Times New Roman" w:hAnsi="Times New Roman" w:cs="Times New Roman"/>
          <w:b/>
          <w:color w:val="666666"/>
          <w:sz w:val="36"/>
          <w:szCs w:val="36"/>
        </w:rPr>
        <w:t>Wyoming Foreign Language Standards FAQs</w:t>
      </w:r>
      <w:r>
        <w:rPr>
          <w:rFonts w:ascii="Times New Roman" w:eastAsia="Times New Roman" w:hAnsi="Times New Roman" w:cs="Times New Roman"/>
          <w:b/>
        </w:rPr>
        <w:t xml:space="preserve"> </w:t>
      </w:r>
    </w:p>
    <w:p w:rsidR="00B25CEF" w:rsidRDefault="00B25CEF"/>
    <w:p w:rsidR="00B25CEF" w:rsidRDefault="005659C2">
      <w:r>
        <w:rPr>
          <w:rFonts w:ascii="Times New Roman" w:eastAsia="Times New Roman" w:hAnsi="Times New Roman" w:cs="Times New Roman"/>
          <w:b/>
          <w:color w:val="3C78D8"/>
          <w:sz w:val="24"/>
          <w:szCs w:val="24"/>
        </w:rPr>
        <w:t>What are Wyoming’s standards for language learning?</w:t>
      </w:r>
    </w:p>
    <w:p w:rsidR="00B25CEF" w:rsidRDefault="005659C2">
      <w:r>
        <w:rPr>
          <w:rFonts w:ascii="Times New Roman" w:eastAsia="Times New Roman" w:hAnsi="Times New Roman" w:cs="Times New Roman"/>
        </w:rPr>
        <w:t xml:space="preserve">The </w:t>
      </w:r>
      <w:hyperlink r:id="rId7">
        <w:r>
          <w:rPr>
            <w:rFonts w:ascii="Times New Roman" w:eastAsia="Times New Roman" w:hAnsi="Times New Roman" w:cs="Times New Roman"/>
            <w:color w:val="1155CC"/>
            <w:u w:val="single"/>
          </w:rPr>
          <w:t xml:space="preserve">Wyoming Foreign Language Content and Performance Standards </w:t>
        </w:r>
      </w:hyperlink>
      <w:r>
        <w:rPr>
          <w:rFonts w:ascii="Times New Roman" w:eastAsia="Times New Roman" w:hAnsi="Times New Roman" w:cs="Times New Roman"/>
        </w:rPr>
        <w:t xml:space="preserve">were adopted in 2013. The three Standards are the three communicative modes (Interpretive, Interpersonal, and Presentational) and emphasize that the goal of language instruction is the development </w:t>
      </w:r>
      <w:r>
        <w:rPr>
          <w:rFonts w:ascii="Times New Roman" w:eastAsia="Times New Roman" w:hAnsi="Times New Roman" w:cs="Times New Roman"/>
        </w:rPr>
        <w:t xml:space="preserve">of students’ </w:t>
      </w:r>
      <w:r>
        <w:rPr>
          <w:rFonts w:ascii="Times New Roman" w:eastAsia="Times New Roman" w:hAnsi="Times New Roman" w:cs="Times New Roman"/>
          <w:b/>
        </w:rPr>
        <w:t xml:space="preserve">communicative skills. </w:t>
      </w:r>
      <w:r>
        <w:rPr>
          <w:rFonts w:ascii="Times New Roman" w:eastAsia="Times New Roman" w:hAnsi="Times New Roman" w:cs="Times New Roman"/>
        </w:rPr>
        <w:t>Students learn to not only communicate</w:t>
      </w:r>
      <w:r>
        <w:rPr>
          <w:rFonts w:ascii="Times New Roman" w:eastAsia="Times New Roman" w:hAnsi="Times New Roman" w:cs="Times New Roman"/>
          <w:sz w:val="21"/>
          <w:szCs w:val="21"/>
          <w:highlight w:val="white"/>
        </w:rPr>
        <w:t xml:space="preserve"> in the language, but they also understand how to interact with native speakers using appropriate cultural behaviors, such as gestures and body language.</w:t>
      </w:r>
    </w:p>
    <w:p w:rsidR="00B25CEF" w:rsidRDefault="00B25CEF"/>
    <w:p w:rsidR="00B25CEF" w:rsidRDefault="005659C2">
      <w:r>
        <w:rPr>
          <w:rFonts w:ascii="Times New Roman" w:eastAsia="Times New Roman" w:hAnsi="Times New Roman" w:cs="Times New Roman"/>
          <w:b/>
          <w:color w:val="3C78D8"/>
          <w:sz w:val="24"/>
          <w:szCs w:val="24"/>
        </w:rPr>
        <w:t xml:space="preserve">What are the three modes of </w:t>
      </w:r>
      <w:r>
        <w:rPr>
          <w:rFonts w:ascii="Times New Roman" w:eastAsia="Times New Roman" w:hAnsi="Times New Roman" w:cs="Times New Roman"/>
          <w:b/>
          <w:color w:val="3C78D8"/>
          <w:sz w:val="24"/>
          <w:szCs w:val="24"/>
        </w:rPr>
        <w:t>communication that embody the Wyoming Foreign Language Standards?</w:t>
      </w:r>
    </w:p>
    <w:p w:rsidR="00B25CEF" w:rsidRDefault="005659C2">
      <w:pPr>
        <w:ind w:left="720"/>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rPr>
        <w:t>Interpretive:</w:t>
      </w:r>
      <w:r>
        <w:rPr>
          <w:rFonts w:ascii="Times New Roman" w:eastAsia="Times New Roman" w:hAnsi="Times New Roman" w:cs="Times New Roman"/>
        </w:rPr>
        <w:t xml:space="preserve"> students demonstrate understanding of spoken and written communication within appropriate cultural contexts. This includes reading, listening, and viewing.</w:t>
      </w:r>
    </w:p>
    <w:p w:rsidR="00B25CEF" w:rsidRDefault="005659C2">
      <w:pPr>
        <w:ind w:left="720"/>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rPr>
        <w:t>Inte</w:t>
      </w:r>
      <w:r>
        <w:rPr>
          <w:rFonts w:ascii="Times New Roman" w:eastAsia="Times New Roman" w:hAnsi="Times New Roman" w:cs="Times New Roman"/>
          <w:b/>
        </w:rPr>
        <w:t>rpersonal:</w:t>
      </w:r>
      <w:r>
        <w:rPr>
          <w:rFonts w:ascii="Times New Roman" w:eastAsia="Times New Roman" w:hAnsi="Times New Roman" w:cs="Times New Roman"/>
        </w:rPr>
        <w:t xml:space="preserve"> students engage in direct spoken, written, or signed communication with others.</w:t>
      </w:r>
    </w:p>
    <w:p w:rsidR="00B25CEF" w:rsidRDefault="005659C2">
      <w:pPr>
        <w:ind w:left="720"/>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rPr>
        <w:t>Presentational:</w:t>
      </w:r>
      <w:r>
        <w:rPr>
          <w:rFonts w:ascii="Times New Roman" w:eastAsia="Times New Roman" w:hAnsi="Times New Roman" w:cs="Times New Roman"/>
        </w:rPr>
        <w:t xml:space="preserve"> students present information, concepts, and ideas orally, in writing, or by signing to an audience of listeners or readers with whom there is</w:t>
      </w:r>
      <w:r>
        <w:rPr>
          <w:rFonts w:ascii="Times New Roman" w:eastAsia="Times New Roman" w:hAnsi="Times New Roman" w:cs="Times New Roman"/>
        </w:rPr>
        <w:t xml:space="preserve"> no immediate interaction.</w:t>
      </w:r>
    </w:p>
    <w:p w:rsidR="00B25CEF" w:rsidRDefault="00B25CEF">
      <w:pPr>
        <w:ind w:left="720"/>
      </w:pPr>
    </w:p>
    <w:p w:rsidR="00B25CEF" w:rsidRDefault="005659C2">
      <w:r>
        <w:rPr>
          <w:rFonts w:ascii="Times New Roman" w:eastAsia="Times New Roman" w:hAnsi="Times New Roman" w:cs="Times New Roman"/>
          <w:b/>
          <w:color w:val="3C78D8"/>
          <w:sz w:val="24"/>
          <w:szCs w:val="24"/>
          <w:highlight w:val="white"/>
        </w:rPr>
        <w:t>Since the 2013 Wyoming Foreign Language Standards are communicative modes, how is culture a part of the Wyoming Foreign Language Standards?</w:t>
      </w:r>
    </w:p>
    <w:p w:rsidR="00B25CEF" w:rsidRDefault="005659C2">
      <w:r>
        <w:rPr>
          <w:rFonts w:ascii="Times New Roman" w:eastAsia="Times New Roman" w:hAnsi="Times New Roman" w:cs="Times New Roman"/>
        </w:rPr>
        <w:t>Cultural content statements have been added to the benchmarks to provide a culturally au</w:t>
      </w:r>
      <w:r>
        <w:rPr>
          <w:rFonts w:ascii="Times New Roman" w:eastAsia="Times New Roman" w:hAnsi="Times New Roman" w:cs="Times New Roman"/>
        </w:rPr>
        <w:t>thentic context for all proficiency levels.</w:t>
      </w:r>
    </w:p>
    <w:p w:rsidR="00B25CEF" w:rsidRDefault="00B25CEF"/>
    <w:p w:rsidR="00B25CEF" w:rsidRDefault="005659C2">
      <w:r>
        <w:rPr>
          <w:rFonts w:ascii="Times New Roman" w:eastAsia="Times New Roman" w:hAnsi="Times New Roman" w:cs="Times New Roman"/>
          <w:b/>
          <w:color w:val="3C78D8"/>
          <w:sz w:val="24"/>
          <w:szCs w:val="24"/>
        </w:rPr>
        <w:t>How do Wyoming’s Proficiency-based standards impact instruction?</w:t>
      </w:r>
    </w:p>
    <w:p w:rsidR="00B25CEF" w:rsidRDefault="005659C2">
      <w:r>
        <w:rPr>
          <w:rFonts w:ascii="Times New Roman" w:eastAsia="Times New Roman" w:hAnsi="Times New Roman" w:cs="Times New Roman"/>
        </w:rPr>
        <w:t>The focus on communication emphasizes that the overall goal is for students to move beyond memorized vocabulary and grammar. Students must now lea</w:t>
      </w:r>
      <w:r>
        <w:rPr>
          <w:rFonts w:ascii="Times New Roman" w:eastAsia="Times New Roman" w:hAnsi="Times New Roman" w:cs="Times New Roman"/>
        </w:rPr>
        <w:t>rn to use a language to communicate in real-world, authentic situations.</w:t>
      </w:r>
    </w:p>
    <w:p w:rsidR="00B25CEF" w:rsidRDefault="00B25CEF"/>
    <w:p w:rsidR="00B25CEF" w:rsidRDefault="005659C2">
      <w:r>
        <w:rPr>
          <w:rFonts w:ascii="Times New Roman" w:eastAsia="Times New Roman" w:hAnsi="Times New Roman" w:cs="Times New Roman"/>
          <w:b/>
          <w:color w:val="3C78D8"/>
          <w:sz w:val="24"/>
          <w:szCs w:val="24"/>
        </w:rPr>
        <w:t>What is the relationship between Proficiency Levels and Performance Guidelines?</w:t>
      </w:r>
    </w:p>
    <w:p w:rsidR="00B25CEF" w:rsidRDefault="005659C2">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Language proficiency is defined as the ability of an individual to use language to communicate spontaneously in unrehearsed contexts. Proficiency also refers to the degree of skill with which a person can use a language to understand, speak, read, and writ</w:t>
      </w:r>
      <w:r>
        <w:rPr>
          <w:rFonts w:ascii="Times New Roman" w:eastAsia="Times New Roman" w:hAnsi="Times New Roman" w:cs="Times New Roman"/>
        </w:rPr>
        <w:t xml:space="preserve">e in real-life situations. </w:t>
      </w:r>
    </w:p>
    <w:p w:rsidR="00B25CEF" w:rsidRDefault="005659C2">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Performance guidelines are the means by which educators develop proficiency in students. They describe language performance that is the result of explicit instruction in a classroom setting.  Performance guidelines specify how </w:t>
      </w:r>
      <w:r>
        <w:rPr>
          <w:rFonts w:ascii="Times New Roman" w:eastAsia="Times New Roman" w:hAnsi="Times New Roman" w:cs="Times New Roman"/>
        </w:rPr>
        <w:t xml:space="preserve">well students demonstrate language ability at various points along the language learning continuum. </w:t>
      </w:r>
    </w:p>
    <w:p w:rsidR="00B25CEF" w:rsidRDefault="00B25CEF"/>
    <w:p w:rsidR="00B25CEF" w:rsidRDefault="005659C2">
      <w:r>
        <w:rPr>
          <w:rFonts w:ascii="Times New Roman" w:eastAsia="Times New Roman" w:hAnsi="Times New Roman" w:cs="Times New Roman"/>
          <w:b/>
          <w:color w:val="3C78D8"/>
          <w:sz w:val="24"/>
          <w:szCs w:val="24"/>
        </w:rPr>
        <w:t>How is language learning assessed under the new standards?</w:t>
      </w:r>
    </w:p>
    <w:p w:rsidR="00B25CEF" w:rsidRDefault="005659C2">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To evaluate what a student </w:t>
      </w:r>
      <w:r>
        <w:rPr>
          <w:rFonts w:ascii="Times New Roman" w:eastAsia="Times New Roman" w:hAnsi="Times New Roman" w:cs="Times New Roman"/>
          <w:i/>
        </w:rPr>
        <w:t>can do</w:t>
      </w:r>
      <w:r>
        <w:rPr>
          <w:rFonts w:ascii="Times New Roman" w:eastAsia="Times New Roman" w:hAnsi="Times New Roman" w:cs="Times New Roman"/>
        </w:rPr>
        <w:t xml:space="preserve"> with the language, a student must be evaluated using </w:t>
      </w:r>
      <w:r>
        <w:rPr>
          <w:rFonts w:ascii="Times New Roman" w:eastAsia="Times New Roman" w:hAnsi="Times New Roman" w:cs="Times New Roman"/>
          <w:b/>
        </w:rPr>
        <w:t>performa</w:t>
      </w:r>
      <w:r>
        <w:rPr>
          <w:rFonts w:ascii="Times New Roman" w:eastAsia="Times New Roman" w:hAnsi="Times New Roman" w:cs="Times New Roman"/>
          <w:b/>
        </w:rPr>
        <w:t xml:space="preserve">nce </w:t>
      </w:r>
      <w:r>
        <w:rPr>
          <w:rFonts w:ascii="Times New Roman" w:eastAsia="Times New Roman" w:hAnsi="Times New Roman" w:cs="Times New Roman"/>
        </w:rPr>
        <w:t xml:space="preserve">tasks and assessments. Performance-based assessments require the learner to perform in realistic situations. Students participate in specific tasks, interviews, or performances that are appropriate to the audience and setting. </w:t>
      </w:r>
    </w:p>
    <w:p w:rsidR="00B25CEF" w:rsidRDefault="005659C2">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Assessment of language l</w:t>
      </w:r>
      <w:r>
        <w:rPr>
          <w:rFonts w:ascii="Times New Roman" w:eastAsia="Times New Roman" w:hAnsi="Times New Roman" w:cs="Times New Roman"/>
        </w:rPr>
        <w:t>earners’</w:t>
      </w:r>
      <w:r>
        <w:rPr>
          <w:rFonts w:ascii="Times New Roman" w:eastAsia="Times New Roman" w:hAnsi="Times New Roman" w:cs="Times New Roman"/>
          <w:b/>
        </w:rPr>
        <w:t xml:space="preserve"> proficiency</w:t>
      </w:r>
      <w:r>
        <w:rPr>
          <w:rFonts w:ascii="Times New Roman" w:eastAsia="Times New Roman" w:hAnsi="Times New Roman" w:cs="Times New Roman"/>
        </w:rPr>
        <w:t>, on the other hand, is based on language users providing sufficient evidence of all of the criteria of a particular level of performance according to Proficiency levels.</w:t>
      </w:r>
    </w:p>
    <w:p w:rsidR="00B25CEF" w:rsidRPr="00DC35B5" w:rsidRDefault="00B25CEF">
      <w:pPr>
        <w:rPr>
          <w:b/>
        </w:rPr>
      </w:pPr>
    </w:p>
    <w:p w:rsidR="00B25CEF" w:rsidRPr="00DC35B5" w:rsidRDefault="00DC35B5">
      <w:pPr>
        <w:ind w:left="720"/>
        <w:rPr>
          <w:b/>
        </w:rPr>
      </w:pPr>
      <w:r w:rsidRPr="00DC35B5">
        <w:rPr>
          <w:rFonts w:ascii="Times New Roman" w:eastAsia="Times New Roman" w:hAnsi="Times New Roman" w:cs="Times New Roman"/>
          <w:b/>
        </w:rPr>
        <w:t>RESOURCES FOR ASSESSING LANGUAGE</w:t>
      </w:r>
    </w:p>
    <w:p w:rsidR="00B25CEF" w:rsidRDefault="005659C2">
      <w:pPr>
        <w:ind w:left="720"/>
      </w:pPr>
      <w:hyperlink r:id="rId8">
        <w:proofErr w:type="spellStart"/>
        <w:r>
          <w:rPr>
            <w:rFonts w:ascii="Times New Roman" w:eastAsia="Times New Roman" w:hAnsi="Times New Roman" w:cs="Times New Roman"/>
            <w:color w:val="1155CC"/>
            <w:u w:val="single"/>
          </w:rPr>
          <w:t>LinguaFolio</w:t>
        </w:r>
        <w:proofErr w:type="spellEnd"/>
      </w:hyperlink>
      <w:r>
        <w:rPr>
          <w:rFonts w:ascii="Times New Roman" w:eastAsia="Times New Roman" w:hAnsi="Times New Roman" w:cs="Times New Roman"/>
        </w:rPr>
        <w:t xml:space="preserve"> is a proficiency-based, learner-directed formative assessment tool for setting and achieving language goals. </w:t>
      </w:r>
    </w:p>
    <w:p w:rsidR="00B25CEF" w:rsidRDefault="00B25CEF">
      <w:pPr>
        <w:ind w:left="720"/>
      </w:pPr>
    </w:p>
    <w:p w:rsidR="00B25CEF" w:rsidRDefault="005659C2">
      <w:pPr>
        <w:ind w:left="720"/>
      </w:pPr>
      <w:hyperlink r:id="rId9">
        <w:proofErr w:type="spellStart"/>
        <w:r>
          <w:rPr>
            <w:rFonts w:ascii="Times New Roman" w:eastAsia="Times New Roman" w:hAnsi="Times New Roman" w:cs="Times New Roman"/>
            <w:color w:val="1155CC"/>
            <w:u w:val="single"/>
          </w:rPr>
          <w:t>LinguaF</w:t>
        </w:r>
        <w:r>
          <w:rPr>
            <w:rFonts w:ascii="Times New Roman" w:eastAsia="Times New Roman" w:hAnsi="Times New Roman" w:cs="Times New Roman"/>
            <w:color w:val="1155CC"/>
            <w:u w:val="single"/>
          </w:rPr>
          <w:t>olio</w:t>
        </w:r>
        <w:proofErr w:type="spellEnd"/>
        <w:r>
          <w:rPr>
            <w:rFonts w:ascii="Times New Roman" w:eastAsia="Times New Roman" w:hAnsi="Times New Roman" w:cs="Times New Roman"/>
            <w:color w:val="1155CC"/>
            <w:u w:val="single"/>
          </w:rPr>
          <w:t xml:space="preserve"> Training Modules</w:t>
        </w:r>
      </w:hyperlink>
      <w:r>
        <w:rPr>
          <w:rFonts w:ascii="Times New Roman" w:eastAsia="Times New Roman" w:hAnsi="Times New Roman" w:cs="Times New Roman"/>
        </w:rPr>
        <w:t xml:space="preserve"> - developed at the University of North Carolina - Chapel Hill.</w:t>
      </w:r>
    </w:p>
    <w:p w:rsidR="00B25CEF" w:rsidRDefault="00B25CEF">
      <w:pPr>
        <w:ind w:left="720"/>
      </w:pPr>
    </w:p>
    <w:p w:rsidR="00B25CEF" w:rsidRDefault="005659C2">
      <w:pPr>
        <w:ind w:left="720"/>
      </w:pPr>
      <w:hyperlink r:id="rId10">
        <w:r>
          <w:rPr>
            <w:rFonts w:ascii="Times New Roman" w:eastAsia="Times New Roman" w:hAnsi="Times New Roman" w:cs="Times New Roman"/>
            <w:color w:val="1155CC"/>
            <w:u w:val="single"/>
          </w:rPr>
          <w:t>NCSSFL-ACTFL Can-Do Statements</w:t>
        </w:r>
      </w:hyperlink>
      <w:r>
        <w:rPr>
          <w:rFonts w:ascii="Times New Roman" w:eastAsia="Times New Roman" w:hAnsi="Times New Roman" w:cs="Times New Roman"/>
        </w:rPr>
        <w:t xml:space="preserve"> - Performance indicators for la</w:t>
      </w:r>
      <w:r>
        <w:rPr>
          <w:rFonts w:ascii="Times New Roman" w:eastAsia="Times New Roman" w:hAnsi="Times New Roman" w:cs="Times New Roman"/>
        </w:rPr>
        <w:t>nguage learners.</w:t>
      </w:r>
    </w:p>
    <w:p w:rsidR="00B25CEF" w:rsidRDefault="00B25CEF">
      <w:pPr>
        <w:ind w:left="720"/>
      </w:pPr>
    </w:p>
    <w:p w:rsidR="00B25CEF" w:rsidRDefault="005659C2">
      <w:pPr>
        <w:ind w:left="720"/>
      </w:pPr>
      <w:hyperlink r:id="rId11">
        <w:r>
          <w:rPr>
            <w:rFonts w:ascii="Times New Roman" w:eastAsia="Times New Roman" w:hAnsi="Times New Roman" w:cs="Times New Roman"/>
            <w:color w:val="1155CC"/>
            <w:u w:val="single"/>
          </w:rPr>
          <w:t>NCSSFL-ACTFL Global Can-Do Benchmarks</w:t>
        </w:r>
      </w:hyperlink>
      <w:r>
        <w:rPr>
          <w:rFonts w:ascii="Times New Roman" w:eastAsia="Times New Roman" w:hAnsi="Times New Roman" w:cs="Times New Roman"/>
        </w:rPr>
        <w:t xml:space="preserve"> - Self-assessment checklists used by language learners to assess what they “can do” with language in the three modes of communication. </w:t>
      </w:r>
    </w:p>
    <w:p w:rsidR="00B25CEF" w:rsidRDefault="00B25CEF">
      <w:pPr>
        <w:ind w:left="720"/>
      </w:pPr>
    </w:p>
    <w:p w:rsidR="00B25CEF" w:rsidRDefault="005659C2">
      <w:pPr>
        <w:ind w:left="720"/>
      </w:pPr>
      <w:hyperlink r:id="rId12">
        <w:r>
          <w:rPr>
            <w:rFonts w:ascii="Times New Roman" w:eastAsia="Times New Roman" w:hAnsi="Times New Roman" w:cs="Times New Roman"/>
            <w:color w:val="1155CC"/>
            <w:u w:val="single"/>
          </w:rPr>
          <w:t>JCPS Foreign Language Documents</w:t>
        </w:r>
      </w:hyperlink>
      <w:r>
        <w:rPr>
          <w:rFonts w:ascii="Times New Roman" w:eastAsia="Times New Roman" w:hAnsi="Times New Roman" w:cs="Times New Roman"/>
        </w:rPr>
        <w:t xml:space="preserve"> - Rubrics by language level and coded by language. </w:t>
      </w:r>
    </w:p>
    <w:p w:rsidR="00B25CEF" w:rsidRDefault="00B25CEF"/>
    <w:p w:rsidR="00B25CEF" w:rsidRDefault="005659C2">
      <w:r>
        <w:rPr>
          <w:rFonts w:ascii="Times New Roman" w:eastAsia="Times New Roman" w:hAnsi="Times New Roman" w:cs="Times New Roman"/>
          <w:b/>
          <w:color w:val="3C78D8"/>
          <w:sz w:val="24"/>
          <w:szCs w:val="24"/>
        </w:rPr>
        <w:t>Why Proficiency Levels instead of grade levels?</w:t>
      </w:r>
    </w:p>
    <w:p w:rsidR="00B25CEF" w:rsidRDefault="005659C2">
      <w:r>
        <w:rPr>
          <w:rFonts w:ascii="Times New Roman" w:eastAsia="Times New Roman" w:hAnsi="Times New Roman" w:cs="Times New Roman"/>
        </w:rPr>
        <w:t>Learners begin new language experi</w:t>
      </w:r>
      <w:r>
        <w:rPr>
          <w:rFonts w:ascii="Times New Roman" w:eastAsia="Times New Roman" w:hAnsi="Times New Roman" w:cs="Times New Roman"/>
        </w:rPr>
        <w:t>ences at different ages and progress toward proficiency at different rates. The amount of quality time spent in the target language (i.e., immersion vs. high school level I) is a determining factor in the proficiency level that learners will reach. Learner</w:t>
      </w:r>
      <w:r>
        <w:rPr>
          <w:rFonts w:ascii="Times New Roman" w:eastAsia="Times New Roman" w:hAnsi="Times New Roman" w:cs="Times New Roman"/>
        </w:rPr>
        <w:t xml:space="preserve">s at similar ages frequently demonstrate varying proficiency levels in all three modes of communication. The Wyoming Foreign Language Standards outline the progression of learner skills, making it easier for teachers to identify a learner’s skill level.  </w:t>
      </w:r>
      <w:bookmarkStart w:id="0" w:name="_GoBack"/>
      <w:bookmarkEnd w:id="0"/>
    </w:p>
    <w:p w:rsidR="00B25CEF" w:rsidRDefault="00B25CEF"/>
    <w:p w:rsidR="00DC35B5" w:rsidRDefault="005659C2" w:rsidP="00DC35B5">
      <w:r>
        <w:rPr>
          <w:rFonts w:ascii="Times New Roman" w:eastAsia="Times New Roman" w:hAnsi="Times New Roman" w:cs="Times New Roman"/>
          <w:b/>
          <w:color w:val="3C78D8"/>
          <w:sz w:val="24"/>
          <w:szCs w:val="24"/>
        </w:rPr>
        <w:lastRenderedPageBreak/>
        <w:t>How much time does it take for a student to reach proficiency?</w:t>
      </w:r>
      <w:r>
        <w:rPr>
          <w:rFonts w:ascii="Times New Roman" w:eastAsia="Times New Roman" w:hAnsi="Times New Roman" w:cs="Times New Roman"/>
          <w:color w:val="3C78D8"/>
          <w:sz w:val="24"/>
          <w:szCs w:val="24"/>
        </w:rPr>
        <w:t xml:space="preserve">  </w:t>
      </w:r>
    </w:p>
    <w:p w:rsidR="00B25CEF" w:rsidRPr="00DC35B5" w:rsidRDefault="00DC35B5" w:rsidP="00DC35B5">
      <w:r>
        <w:rPr>
          <w:noProof/>
        </w:rPr>
        <w:drawing>
          <wp:anchor distT="114300" distB="114300" distL="114300" distR="114300" simplePos="0" relativeHeight="251664384" behindDoc="0" locked="0" layoutInCell="0" hidden="0" allowOverlap="1">
            <wp:simplePos x="0" y="0"/>
            <wp:positionH relativeFrom="margin">
              <wp:posOffset>-170815</wp:posOffset>
            </wp:positionH>
            <wp:positionV relativeFrom="paragraph">
              <wp:posOffset>967105</wp:posOffset>
            </wp:positionV>
            <wp:extent cx="5943600" cy="2824163"/>
            <wp:effectExtent l="0" t="0" r="0" b="0"/>
            <wp:wrapSquare wrapText="bothSides" distT="114300" distB="114300" distL="114300" distR="114300"/>
            <wp:docPr id="1" name="image01.png" descr="actfl chart.PNG"/>
            <wp:cNvGraphicFramePr/>
            <a:graphic xmlns:a="http://schemas.openxmlformats.org/drawingml/2006/main">
              <a:graphicData uri="http://schemas.openxmlformats.org/drawingml/2006/picture">
                <pic:pic xmlns:pic="http://schemas.openxmlformats.org/drawingml/2006/picture">
                  <pic:nvPicPr>
                    <pic:cNvPr id="0" name="image01.png" descr="actfl chart.PNG"/>
                    <pic:cNvPicPr preferRelativeResize="0"/>
                  </pic:nvPicPr>
                  <pic:blipFill>
                    <a:blip r:embed="rId13"/>
                    <a:srcRect/>
                    <a:stretch>
                      <a:fillRect/>
                    </a:stretch>
                  </pic:blipFill>
                  <pic:spPr>
                    <a:xfrm>
                      <a:off x="0" y="0"/>
                      <a:ext cx="5943600" cy="2824163"/>
                    </a:xfrm>
                    <a:prstGeom prst="rect">
                      <a:avLst/>
                    </a:prstGeom>
                    <a:ln/>
                  </pic:spPr>
                </pic:pic>
              </a:graphicData>
            </a:graphic>
          </wp:anchor>
        </w:drawing>
      </w:r>
      <w:r w:rsidR="005659C2">
        <w:rPr>
          <w:rFonts w:ascii="Times New Roman" w:eastAsia="Times New Roman" w:hAnsi="Times New Roman" w:cs="Times New Roman"/>
        </w:rPr>
        <w:t>These performance targets are typical results for commonly taught languages, i.e., Spanish and French. Some languages, such as Russian, Chinese and Native American languages, require longer sequences of study to reach comparable levels of proficiency. Prof</w:t>
      </w:r>
      <w:r w:rsidR="005659C2">
        <w:rPr>
          <w:rFonts w:ascii="Times New Roman" w:eastAsia="Times New Roman" w:hAnsi="Times New Roman" w:cs="Times New Roman"/>
        </w:rPr>
        <w:t xml:space="preserve">iciency in the interpretive mode is the focus of classical languages, such as Latin and ancient Greek. </w:t>
      </w:r>
    </w:p>
    <w:sectPr w:rsidR="00B25CEF" w:rsidRPr="00DC35B5">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59C2">
      <w:pPr>
        <w:spacing w:line="240" w:lineRule="auto"/>
      </w:pPr>
      <w:r>
        <w:separator/>
      </w:r>
    </w:p>
  </w:endnote>
  <w:endnote w:type="continuationSeparator" w:id="0">
    <w:p w:rsidR="00000000" w:rsidRDefault="00565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59C2">
      <w:pPr>
        <w:spacing w:line="240" w:lineRule="auto"/>
      </w:pPr>
      <w:r>
        <w:separator/>
      </w:r>
    </w:p>
  </w:footnote>
  <w:footnote w:type="continuationSeparator" w:id="0">
    <w:p w:rsidR="00000000" w:rsidRDefault="005659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EF" w:rsidRDefault="00B25C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A1069"/>
    <w:multiLevelType w:val="multilevel"/>
    <w:tmpl w:val="83CA4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CB12F26"/>
    <w:multiLevelType w:val="multilevel"/>
    <w:tmpl w:val="0D8871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5CEF"/>
    <w:rsid w:val="005659C2"/>
    <w:rsid w:val="00B25CEF"/>
    <w:rsid w:val="00DC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96B8-ABD4-4B45-B126-D2D3CE74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cssfl.org/linguafolio/"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du.wyoming.gov/downloads/standards/2013_Foreign_Language_Standardsb.pdf" TargetMode="External"/><Relationship Id="rId12" Type="http://schemas.openxmlformats.org/officeDocument/2006/relationships/hyperlink" Target="https://onedrive.live.com/?cid=28F7C805D5A3213D&amp;id=28F7C805D5A3213D%211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fl.org/global_statem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ctfl.org/publications/guidelines-and-manuals/ncssfl-actfl-can-do-statements" TargetMode="External"/><Relationship Id="rId4" Type="http://schemas.openxmlformats.org/officeDocument/2006/relationships/webSettings" Target="webSettings.xml"/><Relationship Id="rId9" Type="http://schemas.openxmlformats.org/officeDocument/2006/relationships/hyperlink" Target="http://www.learnnc.org/lp/editions/linguafolio/?ref=sear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Holbrook</dc:creator>
  <cp:lastModifiedBy>Robin Holbrook</cp:lastModifiedBy>
  <cp:revision>2</cp:revision>
  <dcterms:created xsi:type="dcterms:W3CDTF">2017-01-05T20:09:00Z</dcterms:created>
  <dcterms:modified xsi:type="dcterms:W3CDTF">2017-01-05T20:09:00Z</dcterms:modified>
</cp:coreProperties>
</file>