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6D" w:rsidRDefault="00F358ED" w:rsidP="00F358ED">
      <w:pPr>
        <w:jc w:val="center"/>
      </w:pPr>
      <w:bookmarkStart w:id="0" w:name="_GoBack"/>
      <w:bookmarkEnd w:id="0"/>
      <w:r>
        <w:t>Guidelines for Handling Safe2Tell Wyoming Reports</w:t>
      </w:r>
    </w:p>
    <w:p w:rsidR="00F358ED" w:rsidRDefault="00F358ED" w:rsidP="00F358ED">
      <w:pPr>
        <w:jc w:val="center"/>
      </w:pPr>
    </w:p>
    <w:p w:rsidR="00F358ED" w:rsidRPr="00F358ED" w:rsidRDefault="00F358ED" w:rsidP="00F358ED">
      <w:pPr>
        <w:rPr>
          <w:sz w:val="20"/>
          <w:szCs w:val="20"/>
        </w:rPr>
      </w:pPr>
      <w:r w:rsidRPr="00F358ED">
        <w:rPr>
          <w:sz w:val="20"/>
          <w:szCs w:val="20"/>
        </w:rPr>
        <w:t>Each Safe2Tell Wyoming report needs a response while maintaining the confidentiality of the reporting party who is protected by Wyoming State Law. The following are suggestions to aid in successfully responding to, and reporting back on, all Safe2Tell reports.</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Who Should Be Aware?</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While the confidentiality of the reporting party is to be protected, administrators in a position of trust can make a difference in the life of a student who is at risk, feeling threatened, or in a dangerous situation. Those administrators may be notified and assist in helping to provide a positive outcome. Your organization should determine what the practice or procedure will be for routinely handling Safe2Tell report issues in a confidential and anonymous manner. Consider who the most effective and involved party may be or form a collaboration of:</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School Principal</w:t>
      </w:r>
    </w:p>
    <w:p w:rsidR="00F358ED" w:rsidRPr="00F358ED" w:rsidRDefault="00F358ED" w:rsidP="00F358ED">
      <w:pPr>
        <w:rPr>
          <w:sz w:val="20"/>
          <w:szCs w:val="20"/>
        </w:rPr>
      </w:pPr>
      <w:r w:rsidRPr="00F358ED">
        <w:rPr>
          <w:sz w:val="20"/>
          <w:szCs w:val="20"/>
        </w:rPr>
        <w:t>School Resource Officer / Local Law Enforcement</w:t>
      </w:r>
    </w:p>
    <w:p w:rsidR="00F358ED" w:rsidRPr="00F358ED" w:rsidRDefault="00F358ED" w:rsidP="00F358ED">
      <w:pPr>
        <w:rPr>
          <w:sz w:val="20"/>
          <w:szCs w:val="20"/>
        </w:rPr>
      </w:pPr>
      <w:r w:rsidRPr="00F358ED">
        <w:rPr>
          <w:sz w:val="20"/>
          <w:szCs w:val="20"/>
        </w:rPr>
        <w:t>School Security Officers</w:t>
      </w:r>
    </w:p>
    <w:p w:rsidR="00F358ED" w:rsidRPr="00F358ED" w:rsidRDefault="00F358ED" w:rsidP="00F358ED">
      <w:pPr>
        <w:rPr>
          <w:sz w:val="20"/>
          <w:szCs w:val="20"/>
        </w:rPr>
      </w:pPr>
      <w:r w:rsidRPr="00F358ED">
        <w:rPr>
          <w:sz w:val="20"/>
          <w:szCs w:val="20"/>
        </w:rPr>
        <w:t>Student’s Parent(s) / Guardian(s)</w:t>
      </w:r>
    </w:p>
    <w:p w:rsidR="00F358ED" w:rsidRPr="00F358ED" w:rsidRDefault="00F358ED" w:rsidP="00F358ED">
      <w:pPr>
        <w:rPr>
          <w:sz w:val="20"/>
          <w:szCs w:val="20"/>
        </w:rPr>
      </w:pPr>
      <w:r w:rsidRPr="00F358ED">
        <w:rPr>
          <w:sz w:val="20"/>
          <w:szCs w:val="20"/>
        </w:rPr>
        <w:t>School Counselor / Psychologist / Nurse</w:t>
      </w:r>
    </w:p>
    <w:p w:rsidR="00F358ED" w:rsidRPr="00F358ED" w:rsidRDefault="00F358ED" w:rsidP="00F358ED">
      <w:pPr>
        <w:rPr>
          <w:sz w:val="20"/>
          <w:szCs w:val="20"/>
        </w:rPr>
      </w:pPr>
      <w:r w:rsidRPr="00F358ED">
        <w:rPr>
          <w:sz w:val="20"/>
          <w:szCs w:val="20"/>
        </w:rPr>
        <w:t>What is the Appropriate Action?</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With varied content and circumstances for each report, the goal always is prevention and awareness through education and training. It is not necessary to inform the student (whether victim or perpetrator) that a Safe2Tell Wyoming report has been received. Remember that Safe2Tell reports are considered intelligence information and are NOT to be included in case files with public access.</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In most cases, the most effective intervention for the student is realizing that an adult in their life notices, cares, and is aware. Consider some suggestions of possible actions for the most productive method for obtaining a positive outcome:</w:t>
      </w:r>
    </w:p>
    <w:p w:rsidR="00F358ED" w:rsidRPr="00F358ED" w:rsidRDefault="00F358ED" w:rsidP="00F358ED">
      <w:pPr>
        <w:rPr>
          <w:sz w:val="20"/>
          <w:szCs w:val="20"/>
        </w:rPr>
      </w:pPr>
    </w:p>
    <w:p w:rsidR="00F358ED" w:rsidRPr="00F358ED" w:rsidRDefault="00F358ED" w:rsidP="00F358ED">
      <w:pPr>
        <w:rPr>
          <w:sz w:val="20"/>
          <w:szCs w:val="20"/>
        </w:rPr>
      </w:pPr>
      <w:r w:rsidRPr="00F358ED">
        <w:rPr>
          <w:sz w:val="20"/>
          <w:szCs w:val="20"/>
        </w:rPr>
        <w:t>Counseling – Speak with students on an individual basis; counseling large groups can be ineffective, leading to further intimidation/bullying. Strive for solution-based outcomes.</w:t>
      </w:r>
    </w:p>
    <w:p w:rsidR="00F358ED" w:rsidRPr="00F358ED" w:rsidRDefault="00F358ED" w:rsidP="00F358ED">
      <w:pPr>
        <w:rPr>
          <w:sz w:val="20"/>
          <w:szCs w:val="20"/>
        </w:rPr>
      </w:pPr>
      <w:r w:rsidRPr="00F358ED">
        <w:rPr>
          <w:sz w:val="20"/>
          <w:szCs w:val="20"/>
        </w:rPr>
        <w:t>Monitoring Situation with Awareness – Seek to personally observe the noted behavior, particularly in situations where students assume the adults are not aware of the reported actions.</w:t>
      </w:r>
    </w:p>
    <w:p w:rsidR="00F358ED" w:rsidRPr="00F358ED" w:rsidRDefault="00F358ED" w:rsidP="00F358ED">
      <w:pPr>
        <w:rPr>
          <w:sz w:val="20"/>
          <w:szCs w:val="20"/>
        </w:rPr>
      </w:pPr>
      <w:r w:rsidRPr="00F358ED">
        <w:rPr>
          <w:sz w:val="20"/>
          <w:szCs w:val="20"/>
        </w:rPr>
        <w:t>Immediate Intervention – Take all threats seriously and be prepared to suggest helpful outside resources in your area for students in crisis.</w:t>
      </w:r>
    </w:p>
    <w:p w:rsidR="00F358ED" w:rsidRPr="00F358ED" w:rsidRDefault="00F358ED" w:rsidP="00F358ED">
      <w:pPr>
        <w:rPr>
          <w:sz w:val="20"/>
          <w:szCs w:val="20"/>
        </w:rPr>
      </w:pPr>
      <w:r w:rsidRPr="00F358ED">
        <w:rPr>
          <w:sz w:val="20"/>
          <w:szCs w:val="20"/>
        </w:rPr>
        <w:t>School Discipline – Any behavior that violates school or district policies should be met with the appropriate disciplinary procedures, including conducting threat and suicide assessments when appropriate.</w:t>
      </w:r>
    </w:p>
    <w:p w:rsidR="00F358ED" w:rsidRPr="00F358ED" w:rsidRDefault="00F358ED" w:rsidP="00F358ED">
      <w:pPr>
        <w:rPr>
          <w:sz w:val="20"/>
          <w:szCs w:val="20"/>
        </w:rPr>
      </w:pPr>
      <w:r w:rsidRPr="00F358ED">
        <w:rPr>
          <w:sz w:val="20"/>
          <w:szCs w:val="20"/>
        </w:rPr>
        <w:t>Citation/Arrest – When a report is crime-related, it will be at the prerogative of local law enforcement to determine the appropriate action.</w:t>
      </w:r>
    </w:p>
    <w:p w:rsidR="00F358ED" w:rsidRPr="00F358ED" w:rsidRDefault="00F358ED" w:rsidP="00F358ED">
      <w:pPr>
        <w:rPr>
          <w:sz w:val="20"/>
          <w:szCs w:val="20"/>
        </w:rPr>
      </w:pPr>
      <w:r w:rsidRPr="00F358ED">
        <w:rPr>
          <w:sz w:val="20"/>
          <w:szCs w:val="20"/>
        </w:rPr>
        <w:t>Referral – Should it befit the circumstance, a referral to another local agency, such as Department of Family Services, Mental Health, etc. is appropriate and acceptable. Be sure to note such referrals on the disposition report.</w:t>
      </w:r>
    </w:p>
    <w:sectPr w:rsidR="00F358ED" w:rsidRPr="00F3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ED"/>
    <w:rsid w:val="0055356D"/>
    <w:rsid w:val="009F45E0"/>
    <w:rsid w:val="00E66F7D"/>
    <w:rsid w:val="00F3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90F55-8313-48F6-B40E-DE54ADD8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Wyoming - Home Land Security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Morse</dc:creator>
  <cp:lastModifiedBy>Kari Eakins</cp:lastModifiedBy>
  <cp:revision>2</cp:revision>
  <dcterms:created xsi:type="dcterms:W3CDTF">2016-10-10T14:51:00Z</dcterms:created>
  <dcterms:modified xsi:type="dcterms:W3CDTF">2016-10-10T14:51:00Z</dcterms:modified>
</cp:coreProperties>
</file>