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46" w:rsidRPr="00245946" w:rsidRDefault="00245946" w:rsidP="00245946">
      <w:pPr>
        <w:spacing w:after="0" w:line="240" w:lineRule="auto"/>
        <w:outlineLvl w:val="0"/>
        <w:rPr>
          <w:rFonts w:ascii="Arial Black" w:eastAsia="Times New Roman" w:hAnsi="Arial Black" w:cs="Arial"/>
          <w:sz w:val="28"/>
          <w:szCs w:val="28"/>
        </w:rPr>
      </w:pPr>
      <w:bookmarkStart w:id="0" w:name="_Toc138494972"/>
      <w:bookmarkStart w:id="1" w:name="_Toc251327240"/>
      <w:r w:rsidRPr="00245946">
        <w:rPr>
          <w:rFonts w:ascii="Arial Black" w:eastAsia="Times New Roman" w:hAnsi="Arial Black" w:cs="Arial"/>
          <w:sz w:val="28"/>
          <w:szCs w:val="28"/>
        </w:rPr>
        <w:t>Security Incident Procedures</w:t>
      </w:r>
      <w:bookmarkEnd w:id="0"/>
      <w:bookmarkEnd w:id="1"/>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w:eastAsia="Times New Roman" w:hAnsi="Arial" w:cs="Arial"/>
          <w:sz w:val="20"/>
          <w:szCs w:val="20"/>
        </w:rPr>
      </w:pPr>
      <w:bookmarkStart w:id="2" w:name="_Toc138494973"/>
      <w:r w:rsidRPr="00245946">
        <w:rPr>
          <w:rFonts w:ascii="Arial Black" w:eastAsia="Times New Roman" w:hAnsi="Arial Black" w:cs="Arial"/>
          <w:sz w:val="20"/>
          <w:szCs w:val="20"/>
        </w:rPr>
        <w:t>Policy #:</w:t>
      </w:r>
      <w:bookmarkStart w:id="3" w:name="_Toc138494974"/>
      <w:bookmarkEnd w:id="2"/>
      <w:r w:rsidRPr="00245946">
        <w:rPr>
          <w:rFonts w:ascii="Arial Black" w:eastAsia="Times New Roman" w:hAnsi="Arial Black" w:cs="Arial"/>
          <w:sz w:val="20"/>
          <w:szCs w:val="20"/>
        </w:rPr>
        <w:t xml:space="preserve"> </w:t>
      </w:r>
      <w:bookmarkEnd w:id="3"/>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w:eastAsia="Times New Roman" w:hAnsi="Arial" w:cs="Arial"/>
          <w:sz w:val="20"/>
          <w:szCs w:val="20"/>
        </w:rPr>
      </w:pPr>
      <w:r w:rsidRPr="00245946">
        <w:rPr>
          <w:rFonts w:ascii="Arial Black" w:eastAsia="Times New Roman" w:hAnsi="Arial Black" w:cs="Arial"/>
          <w:sz w:val="20"/>
          <w:szCs w:val="20"/>
        </w:rPr>
        <w:t xml:space="preserve">Version #: </w:t>
      </w:r>
      <w:r w:rsidR="002700B5">
        <w:rPr>
          <w:rFonts w:ascii="Arial" w:eastAsia="Times New Roman" w:hAnsi="Arial" w:cs="Arial"/>
          <w:sz w:val="20"/>
          <w:szCs w:val="20"/>
        </w:rPr>
        <w:t>1.0</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w:eastAsia="Times New Roman" w:hAnsi="Arial" w:cs="Arial"/>
          <w:sz w:val="20"/>
          <w:szCs w:val="20"/>
        </w:rPr>
      </w:pPr>
      <w:bookmarkStart w:id="4" w:name="_Toc138494976"/>
      <w:r w:rsidRPr="00245946">
        <w:rPr>
          <w:rFonts w:ascii="Arial Black" w:eastAsia="Times New Roman" w:hAnsi="Arial Black" w:cs="Arial"/>
          <w:sz w:val="20"/>
          <w:szCs w:val="20"/>
        </w:rPr>
        <w:t>Approved By:</w:t>
      </w:r>
      <w:bookmarkStart w:id="5" w:name="_Toc138494977"/>
      <w:bookmarkEnd w:id="4"/>
      <w:r w:rsidRPr="00245946">
        <w:rPr>
          <w:rFonts w:ascii="Arial" w:eastAsia="Times New Roman" w:hAnsi="Arial" w:cs="Arial"/>
          <w:sz w:val="20"/>
          <w:szCs w:val="20"/>
        </w:rPr>
        <w:t xml:space="preserve"> </w:t>
      </w:r>
      <w:bookmarkEnd w:id="5"/>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w:eastAsia="Times New Roman" w:hAnsi="Arial" w:cs="Arial"/>
          <w:sz w:val="20"/>
          <w:szCs w:val="20"/>
        </w:rPr>
      </w:pPr>
      <w:bookmarkStart w:id="6" w:name="_Toc138494978"/>
      <w:r w:rsidRPr="00245946">
        <w:rPr>
          <w:rFonts w:ascii="Arial Black" w:eastAsia="Times New Roman" w:hAnsi="Arial Black" w:cs="Arial"/>
          <w:sz w:val="20"/>
          <w:szCs w:val="20"/>
        </w:rPr>
        <w:t>Effective Date:</w:t>
      </w:r>
      <w:bookmarkEnd w:id="6"/>
      <w:r w:rsidRPr="00245946">
        <w:rPr>
          <w:rFonts w:ascii="Arial Black" w:eastAsia="Times New Roman" w:hAnsi="Arial Black" w:cs="Arial"/>
          <w:sz w:val="20"/>
          <w:szCs w:val="20"/>
        </w:rPr>
        <w:t xml:space="preserve"> </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Black" w:eastAsia="Times New Roman" w:hAnsi="Arial Black" w:cs="Arial"/>
          <w:sz w:val="20"/>
          <w:szCs w:val="20"/>
        </w:rPr>
      </w:pPr>
      <w:bookmarkStart w:id="7" w:name="_Toc138494979"/>
      <w:r w:rsidRPr="00245946">
        <w:rPr>
          <w:rFonts w:ascii="Arial Black" w:eastAsia="Times New Roman" w:hAnsi="Arial Black" w:cs="Arial"/>
          <w:sz w:val="20"/>
          <w:szCs w:val="20"/>
        </w:rPr>
        <w:t>Purpose:</w:t>
      </w:r>
      <w:bookmarkEnd w:id="7"/>
    </w:p>
    <w:p w:rsidR="00245946" w:rsidRPr="00245946" w:rsidRDefault="00245946" w:rsidP="00245946">
      <w:pPr>
        <w:spacing w:after="0" w:line="240" w:lineRule="auto"/>
        <w:rPr>
          <w:rFonts w:ascii="Arial" w:eastAsia="Times New Roman" w:hAnsi="Arial" w:cs="Arial"/>
          <w:sz w:val="20"/>
          <w:szCs w:val="20"/>
        </w:rPr>
      </w:pPr>
      <w:bookmarkStart w:id="8" w:name="_Toc138494980"/>
      <w:r w:rsidRPr="00245946">
        <w:rPr>
          <w:rFonts w:ascii="Arial" w:eastAsia="Times New Roman" w:hAnsi="Arial" w:cs="Arial"/>
          <w:sz w:val="20"/>
          <w:szCs w:val="20"/>
        </w:rPr>
        <w:t>The purpose is to address security incidents.</w:t>
      </w:r>
      <w:bookmarkEnd w:id="8"/>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&lt;&lt;Organization Name&gt;&gt; will create processes for the identification, reporting, and ensuring a timely response to real or potential violations of the security or a material breach of any part of &lt;&lt;Organization Name&gt;&gt;’s security policy.</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Black" w:eastAsia="Times New Roman" w:hAnsi="Arial Black" w:cs="Arial"/>
          <w:sz w:val="20"/>
          <w:szCs w:val="20"/>
        </w:rPr>
      </w:pPr>
      <w:bookmarkStart w:id="9" w:name="_Toc138494981"/>
      <w:r w:rsidRPr="00245946">
        <w:rPr>
          <w:rFonts w:ascii="Arial Black" w:eastAsia="Times New Roman" w:hAnsi="Arial Black" w:cs="Arial"/>
          <w:sz w:val="20"/>
          <w:szCs w:val="20"/>
        </w:rPr>
        <w:t>Scope:</w:t>
      </w:r>
      <w:bookmarkEnd w:id="9"/>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 xml:space="preserve">This policy applies to &lt;&lt;Organization Name&gt;&gt; in its entirety, including all workforce members.  In addition, some third parties such as contractors or vendors, may be required to abide by parts of this policy if required by &lt;&lt;Organization Name&gt;&gt; in a </w:t>
      </w:r>
      <w:r w:rsidR="002700B5">
        <w:rPr>
          <w:rFonts w:ascii="Arial" w:eastAsia="Times New Roman" w:hAnsi="Arial" w:cs="Arial"/>
          <w:sz w:val="20"/>
          <w:szCs w:val="20"/>
        </w:rPr>
        <w:t>(MOU, MOUA, ETC</w:t>
      </w:r>
      <w:r w:rsidRPr="00245946">
        <w:rPr>
          <w:rFonts w:ascii="Arial" w:eastAsia="Times New Roman" w:hAnsi="Arial" w:cs="Arial"/>
          <w:sz w:val="20"/>
          <w:szCs w:val="20"/>
        </w:rPr>
        <w:t>).</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Black" w:eastAsia="Times New Roman" w:hAnsi="Arial Black" w:cs="Arial"/>
          <w:sz w:val="20"/>
          <w:szCs w:val="20"/>
        </w:rPr>
      </w:pPr>
      <w:bookmarkStart w:id="10" w:name="_Toc138494982"/>
      <w:r w:rsidRPr="00245946">
        <w:rPr>
          <w:rFonts w:ascii="Arial Black" w:eastAsia="Times New Roman" w:hAnsi="Arial Black" w:cs="Arial"/>
          <w:sz w:val="20"/>
          <w:szCs w:val="20"/>
        </w:rPr>
        <w:t>Policy:</w:t>
      </w:r>
      <w:bookmarkEnd w:id="10"/>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&lt;&lt;Organization Name&gt;&gt; will maintain procedures for identifying security incidents.  A security incident is any breach of security policy, or any activity that could potentially put sensitive information, especially sensitive information, at risk of unauthorized use, disclosure, or modification.</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autoSpaceDE w:val="0"/>
        <w:autoSpaceDN w:val="0"/>
        <w:adjustRightInd w:val="0"/>
        <w:spacing w:after="0" w:line="240" w:lineRule="auto"/>
        <w:rPr>
          <w:rFonts w:ascii="Arial" w:eastAsia="Times New Roman" w:hAnsi="Arial" w:cs="Arial"/>
          <w:sz w:val="20"/>
          <w:szCs w:val="20"/>
        </w:rPr>
      </w:pPr>
      <w:r w:rsidRPr="00245946">
        <w:rPr>
          <w:rFonts w:ascii="Arial" w:eastAsia="Times New Roman" w:hAnsi="Arial" w:cs="Arial"/>
          <w:sz w:val="20"/>
          <w:szCs w:val="20"/>
        </w:rPr>
        <w:t xml:space="preserve">A breach is defined as the unauthorized acquisition, access, use, or disclosure of protected information as defined below, which compromises the security or privacy of such information, except where an unauthorized person to whom such information is disclosed would not reasonably have been able to retain such information. If a breach has occurred, members of the workforce must immediately follow the instructions in the Data Breach Discovery </w:t>
      </w:r>
      <w:r w:rsidR="00315D65">
        <w:rPr>
          <w:rFonts w:ascii="Arial" w:eastAsia="Times New Roman" w:hAnsi="Arial" w:cs="Arial"/>
          <w:sz w:val="20"/>
          <w:szCs w:val="20"/>
        </w:rPr>
        <w:t xml:space="preserve">Management </w:t>
      </w:r>
      <w:r w:rsidRPr="00245946">
        <w:rPr>
          <w:rFonts w:ascii="Arial" w:eastAsia="Times New Roman" w:hAnsi="Arial" w:cs="Arial"/>
          <w:sz w:val="20"/>
          <w:szCs w:val="20"/>
        </w:rPr>
        <w:t xml:space="preserve">Policy, policy # </w:t>
      </w:r>
      <w:r w:rsidR="002700B5">
        <w:rPr>
          <w:rFonts w:ascii="Arial" w:eastAsia="Times New Roman" w:hAnsi="Arial" w:cs="Times New Roman"/>
          <w:sz w:val="20"/>
          <w:szCs w:val="20"/>
        </w:rPr>
        <w:t>XXXX</w:t>
      </w:r>
      <w:r w:rsidRPr="00245946">
        <w:rPr>
          <w:rFonts w:ascii="Arial" w:eastAsia="Times New Roman" w:hAnsi="Arial" w:cs="Times New Roman"/>
          <w:sz w:val="20"/>
          <w:szCs w:val="20"/>
        </w:rPr>
        <w:t>.</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Incidents will be classified as “serious” or “non-serious.”  Non-serious incidents generally have the following characteristics:</w:t>
      </w:r>
    </w:p>
    <w:p w:rsidR="00245946" w:rsidRPr="00245946" w:rsidRDefault="00245946" w:rsidP="00245946">
      <w:pPr>
        <w:spacing w:after="0" w:line="240" w:lineRule="auto"/>
        <w:ind w:left="720" w:hanging="360"/>
        <w:rPr>
          <w:rFonts w:ascii="Arial" w:eastAsia="Times New Roman" w:hAnsi="Arial" w:cs="Arial"/>
          <w:sz w:val="20"/>
          <w:szCs w:val="20"/>
        </w:rPr>
      </w:pPr>
    </w:p>
    <w:p w:rsidR="00245946" w:rsidRPr="00245946" w:rsidRDefault="00245946" w:rsidP="00245946">
      <w:pPr>
        <w:numPr>
          <w:ilvl w:val="0"/>
          <w:numId w:val="3"/>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It is determined that there was no malicious intent (or the attack was not directed specifically at &lt;&lt;Organization Name&gt;&gt; associated with the incident and</w:t>
      </w:r>
    </w:p>
    <w:p w:rsidR="00245946" w:rsidRPr="00245946" w:rsidRDefault="00245946" w:rsidP="00245946">
      <w:pPr>
        <w:numPr>
          <w:ilvl w:val="0"/>
          <w:numId w:val="3"/>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It is determined that no sensitive information was used, disclosed, or damaged in an unauthorized manner</w:t>
      </w:r>
    </w:p>
    <w:p w:rsidR="00245946" w:rsidRPr="00245946" w:rsidRDefault="00245946" w:rsidP="00245946">
      <w:pPr>
        <w:tabs>
          <w:tab w:val="num" w:pos="720"/>
        </w:tabs>
        <w:spacing w:after="0" w:line="240" w:lineRule="auto"/>
        <w:ind w:left="720" w:hanging="360"/>
        <w:rPr>
          <w:rFonts w:ascii="Arial" w:eastAsia="Times New Roman" w:hAnsi="Arial" w:cs="Arial"/>
          <w:sz w:val="20"/>
          <w:szCs w:val="20"/>
        </w:rPr>
      </w:pPr>
    </w:p>
    <w:p w:rsidR="00245946" w:rsidRPr="00245946" w:rsidRDefault="00245946" w:rsidP="00245946">
      <w:pPr>
        <w:spacing w:after="0" w:line="240" w:lineRule="auto"/>
        <w:ind w:left="360" w:hanging="360"/>
        <w:rPr>
          <w:rFonts w:ascii="Arial" w:eastAsia="Times New Roman" w:hAnsi="Arial" w:cs="Arial"/>
          <w:sz w:val="20"/>
          <w:szCs w:val="20"/>
        </w:rPr>
      </w:pPr>
      <w:r w:rsidRPr="00245946">
        <w:rPr>
          <w:rFonts w:ascii="Arial" w:eastAsia="Times New Roman" w:hAnsi="Arial" w:cs="Arial"/>
          <w:sz w:val="20"/>
          <w:szCs w:val="20"/>
        </w:rPr>
        <w:t>Serious incidents generally have the following characteristics:</w:t>
      </w:r>
    </w:p>
    <w:p w:rsidR="00245946" w:rsidRPr="00245946" w:rsidRDefault="00245946" w:rsidP="00245946">
      <w:pPr>
        <w:numPr>
          <w:ilvl w:val="0"/>
          <w:numId w:val="4"/>
        </w:numPr>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It is determined that there was malicious intent and/or an attack was directed specifically at &lt;&lt;Organization Name&gt;&gt;</w:t>
      </w:r>
    </w:p>
    <w:p w:rsidR="00245946" w:rsidRPr="00245946" w:rsidRDefault="00245946" w:rsidP="00245946">
      <w:pPr>
        <w:numPr>
          <w:ilvl w:val="0"/>
          <w:numId w:val="4"/>
        </w:numPr>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It is determined that sensi</w:t>
      </w:r>
      <w:r w:rsidR="002700B5">
        <w:rPr>
          <w:rFonts w:ascii="Arial" w:eastAsia="Times New Roman" w:hAnsi="Arial" w:cs="Arial"/>
          <w:sz w:val="20"/>
          <w:szCs w:val="20"/>
        </w:rPr>
        <w:t>tive information</w:t>
      </w:r>
      <w:r w:rsidRPr="00245946">
        <w:rPr>
          <w:rFonts w:ascii="Arial" w:eastAsia="Times New Roman" w:hAnsi="Arial" w:cs="Arial"/>
          <w:sz w:val="20"/>
          <w:szCs w:val="20"/>
        </w:rPr>
        <w:t>, may have been used, disclosed, or damaged in an unauthorized manner or that this incident may be construe a data breach</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 xml:space="preserve">All workforce members of &lt;&lt;Organization Name&gt;&gt; will report any security incident to the Security Officer that they become aware of or suspect as soon as practical.  </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 xml:space="preserve">&lt;&lt;Organization Name&gt;&gt; will maintain procedures for responding to serious and non-serious security incidents in order to prevent the escalation of the incident and to prevent future incidents of a similar nature.  </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Incidents characterized as serious by the Security Officer will be responded to immediately and reported to all upper-level management.</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&lt;&lt;Organization Name&gt;&gt; will attempt to mitigate any harmful effects, when possible, where a security incident affects customer information.</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Black" w:eastAsia="Times New Roman" w:hAnsi="Arial Black" w:cs="Arial"/>
          <w:sz w:val="20"/>
          <w:szCs w:val="20"/>
        </w:rPr>
      </w:pPr>
      <w:bookmarkStart w:id="11" w:name="_Toc138494983"/>
      <w:r w:rsidRPr="00245946">
        <w:rPr>
          <w:rFonts w:ascii="Arial Black" w:eastAsia="Times New Roman" w:hAnsi="Arial Black" w:cs="Arial"/>
          <w:sz w:val="20"/>
          <w:szCs w:val="20"/>
        </w:rPr>
        <w:t>Responsibilities:</w:t>
      </w:r>
      <w:bookmarkEnd w:id="11"/>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All individuals, groups, and organizations identified in the scope of this policy are responsible for:</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numPr>
          <w:ilvl w:val="0"/>
          <w:numId w:val="2"/>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Staying aware of and identifying potential security incidents</w:t>
      </w:r>
    </w:p>
    <w:p w:rsidR="00245946" w:rsidRPr="00245946" w:rsidRDefault="00245946" w:rsidP="00245946">
      <w:pPr>
        <w:numPr>
          <w:ilvl w:val="0"/>
          <w:numId w:val="2"/>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Reporting any suspected security incident to the Security Officer</w:t>
      </w:r>
    </w:p>
    <w:p w:rsidR="00245946" w:rsidRPr="00245946" w:rsidRDefault="00245946" w:rsidP="00245946">
      <w:pPr>
        <w:numPr>
          <w:ilvl w:val="0"/>
          <w:numId w:val="2"/>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Assisting the Security Officer in ending the security breach and mitigating its harmful effects, if possible</w:t>
      </w:r>
    </w:p>
    <w:p w:rsidR="00245946" w:rsidRPr="00245946" w:rsidRDefault="00245946" w:rsidP="00245946">
      <w:pPr>
        <w:tabs>
          <w:tab w:val="num" w:pos="720"/>
        </w:tabs>
        <w:spacing w:after="0" w:line="240" w:lineRule="auto"/>
        <w:ind w:left="720"/>
        <w:rPr>
          <w:rFonts w:ascii="Arial" w:eastAsia="Times New Roman" w:hAnsi="Arial" w:cs="Arial"/>
          <w:sz w:val="20"/>
          <w:szCs w:val="20"/>
        </w:rPr>
      </w:pPr>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The Security Officer is responsible for:</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numPr>
          <w:ilvl w:val="0"/>
          <w:numId w:val="1"/>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Maintaining all security incident-related policies and procedures</w:t>
      </w:r>
    </w:p>
    <w:p w:rsidR="00245946" w:rsidRPr="00245946" w:rsidRDefault="00245946" w:rsidP="00245946">
      <w:pPr>
        <w:numPr>
          <w:ilvl w:val="0"/>
          <w:numId w:val="1"/>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Characterizing all reported security incidents as “serious” or “non-serious” as per the guidelines outlined above.  The Security Officer may take into account their professional expertise and experiences when making these characterizations</w:t>
      </w:r>
    </w:p>
    <w:p w:rsidR="00245946" w:rsidRPr="00245946" w:rsidRDefault="00245946" w:rsidP="00245946">
      <w:pPr>
        <w:numPr>
          <w:ilvl w:val="0"/>
          <w:numId w:val="1"/>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Maintaining procedures for responding to security incidents</w:t>
      </w:r>
    </w:p>
    <w:p w:rsidR="00245946" w:rsidRPr="00245946" w:rsidRDefault="00245946" w:rsidP="00245946">
      <w:pPr>
        <w:numPr>
          <w:ilvl w:val="0"/>
          <w:numId w:val="1"/>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Documenting all reported security incidents and their outcome</w:t>
      </w:r>
    </w:p>
    <w:p w:rsidR="00245946" w:rsidRPr="00245946" w:rsidRDefault="00245946" w:rsidP="00245946">
      <w:pPr>
        <w:tabs>
          <w:tab w:val="num" w:pos="720"/>
        </w:tabs>
        <w:spacing w:after="0" w:line="240" w:lineRule="auto"/>
        <w:ind w:left="720"/>
        <w:rPr>
          <w:rFonts w:ascii="Arial" w:eastAsia="Times New Roman" w:hAnsi="Arial" w:cs="Arial"/>
          <w:sz w:val="20"/>
          <w:szCs w:val="20"/>
        </w:rPr>
      </w:pPr>
    </w:p>
    <w:p w:rsidR="00245946" w:rsidRPr="00245946" w:rsidRDefault="00245946" w:rsidP="00245946">
      <w:pPr>
        <w:tabs>
          <w:tab w:val="num" w:pos="360"/>
        </w:tabs>
        <w:spacing w:after="0" w:line="240" w:lineRule="auto"/>
        <w:ind w:left="360" w:hanging="360"/>
        <w:rPr>
          <w:rFonts w:ascii="Arial" w:eastAsia="Times New Roman" w:hAnsi="Arial" w:cs="Arial"/>
          <w:sz w:val="20"/>
          <w:szCs w:val="20"/>
        </w:rPr>
      </w:pPr>
      <w:r w:rsidRPr="00245946">
        <w:rPr>
          <w:rFonts w:ascii="Arial" w:eastAsia="Times New Roman" w:hAnsi="Arial" w:cs="Arial"/>
          <w:sz w:val="20"/>
          <w:szCs w:val="20"/>
        </w:rPr>
        <w:t>The Security Officer and other members of management are jointly responsible for:</w:t>
      </w:r>
    </w:p>
    <w:p w:rsidR="00245946" w:rsidRPr="00245946" w:rsidRDefault="00245946" w:rsidP="00245946">
      <w:pPr>
        <w:tabs>
          <w:tab w:val="num" w:pos="720"/>
        </w:tabs>
        <w:spacing w:after="0" w:line="240" w:lineRule="auto"/>
        <w:ind w:left="720"/>
        <w:rPr>
          <w:rFonts w:ascii="Arial" w:eastAsia="Times New Roman" w:hAnsi="Arial" w:cs="Arial"/>
          <w:sz w:val="20"/>
          <w:szCs w:val="20"/>
        </w:rPr>
      </w:pPr>
    </w:p>
    <w:p w:rsidR="00245946" w:rsidRPr="00245946" w:rsidRDefault="00245946" w:rsidP="00245946">
      <w:pPr>
        <w:numPr>
          <w:ilvl w:val="0"/>
          <w:numId w:val="1"/>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Mitigating, to the extent possible, any harmful effects of security incidents</w:t>
      </w:r>
    </w:p>
    <w:p w:rsidR="00245946" w:rsidRPr="00245946" w:rsidRDefault="00245946" w:rsidP="00245946">
      <w:pPr>
        <w:numPr>
          <w:ilvl w:val="0"/>
          <w:numId w:val="1"/>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Deciding when it is appropriate to contact law enforcement officials about a security incident that has been characterized as serious</w:t>
      </w:r>
    </w:p>
    <w:p w:rsidR="00245946" w:rsidRPr="00245946" w:rsidRDefault="00245946" w:rsidP="00245946">
      <w:pPr>
        <w:numPr>
          <w:ilvl w:val="0"/>
          <w:numId w:val="5"/>
        </w:numPr>
        <w:tabs>
          <w:tab w:val="num" w:pos="720"/>
        </w:tabs>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The Security Officer is responsible for leading compliance activities that bring &lt;&lt;Organization Name&gt;&gt; into compliance with regulatory requirements.</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Black" w:eastAsia="Times New Roman" w:hAnsi="Arial Black" w:cs="Arial"/>
          <w:sz w:val="20"/>
          <w:szCs w:val="20"/>
        </w:rPr>
      </w:pPr>
      <w:bookmarkStart w:id="12" w:name="_Toc138494984"/>
      <w:r w:rsidRPr="00245946">
        <w:rPr>
          <w:rFonts w:ascii="Arial Black" w:eastAsia="Times New Roman" w:hAnsi="Arial Black" w:cs="Arial"/>
          <w:sz w:val="20"/>
          <w:szCs w:val="20"/>
        </w:rPr>
        <w:t>Compliance:</w:t>
      </w:r>
      <w:bookmarkEnd w:id="12"/>
    </w:p>
    <w:p w:rsidR="002700B5" w:rsidRDefault="002700B5" w:rsidP="00245946">
      <w:pPr>
        <w:spacing w:after="0" w:line="240" w:lineRule="auto"/>
        <w:outlineLvl w:val="1"/>
        <w:rPr>
          <w:rFonts w:ascii="Arial" w:eastAsia="Times New Roman" w:hAnsi="Arial" w:cs="Arial"/>
          <w:sz w:val="20"/>
          <w:szCs w:val="20"/>
        </w:rPr>
      </w:pPr>
      <w:bookmarkStart w:id="13" w:name="_Toc138494985"/>
      <w:r w:rsidRPr="002700B5">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2700B5" w:rsidRDefault="002700B5" w:rsidP="00245946">
      <w:pPr>
        <w:spacing w:after="0" w:line="240" w:lineRule="auto"/>
        <w:outlineLvl w:val="1"/>
        <w:rPr>
          <w:rFonts w:ascii="Arial" w:eastAsia="Times New Roman" w:hAnsi="Arial" w:cs="Arial"/>
          <w:sz w:val="20"/>
          <w:szCs w:val="20"/>
        </w:rPr>
      </w:pPr>
    </w:p>
    <w:p w:rsidR="00245946" w:rsidRPr="00245946" w:rsidRDefault="00245946" w:rsidP="00245946">
      <w:pPr>
        <w:spacing w:after="0" w:line="240" w:lineRule="auto"/>
        <w:outlineLvl w:val="1"/>
        <w:rPr>
          <w:rFonts w:ascii="Arial Black" w:eastAsia="Times New Roman" w:hAnsi="Arial Black" w:cs="Arial"/>
          <w:sz w:val="20"/>
          <w:szCs w:val="20"/>
        </w:rPr>
      </w:pPr>
      <w:r w:rsidRPr="00245946">
        <w:rPr>
          <w:rFonts w:ascii="Arial Black" w:eastAsia="Times New Roman" w:hAnsi="Arial Black" w:cs="Arial"/>
          <w:sz w:val="20"/>
          <w:szCs w:val="20"/>
        </w:rPr>
        <w:t>Procedure(s):</w:t>
      </w:r>
      <w:bookmarkEnd w:id="13"/>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Procedures related to the Security Incident Response Policy include:</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numPr>
          <w:ilvl w:val="0"/>
          <w:numId w:val="1"/>
        </w:numPr>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Security Incident Response Procedure</w:t>
      </w:r>
    </w:p>
    <w:p w:rsidR="00245946" w:rsidRPr="00245946" w:rsidRDefault="00245946" w:rsidP="00245946">
      <w:pPr>
        <w:numPr>
          <w:ilvl w:val="0"/>
          <w:numId w:val="1"/>
        </w:numPr>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Security Incident Documentation Procedure</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Black" w:eastAsia="Times New Roman" w:hAnsi="Arial Black" w:cs="Arial"/>
          <w:sz w:val="20"/>
          <w:szCs w:val="20"/>
        </w:rPr>
      </w:pPr>
      <w:bookmarkStart w:id="14" w:name="_Toc138494986"/>
      <w:r w:rsidRPr="00245946">
        <w:rPr>
          <w:rFonts w:ascii="Arial Black" w:eastAsia="Times New Roman" w:hAnsi="Arial Black" w:cs="Arial"/>
          <w:sz w:val="20"/>
          <w:szCs w:val="20"/>
        </w:rPr>
        <w:t>Form(s):</w:t>
      </w:r>
      <w:bookmarkEnd w:id="14"/>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Forms related to the Assigned Security Responsibility Policy include:</w:t>
      </w:r>
    </w:p>
    <w:p w:rsidR="00245946" w:rsidRPr="00245946" w:rsidRDefault="00245946" w:rsidP="00245946">
      <w:pPr>
        <w:spacing w:after="0" w:line="240" w:lineRule="auto"/>
        <w:rPr>
          <w:rFonts w:ascii="Arial" w:eastAsia="Times New Roman" w:hAnsi="Arial" w:cs="Arial"/>
          <w:sz w:val="20"/>
          <w:szCs w:val="20"/>
        </w:rPr>
      </w:pPr>
      <w:r w:rsidRPr="00245946">
        <w:rPr>
          <w:rFonts w:ascii="Arial" w:eastAsia="Times New Roman" w:hAnsi="Arial" w:cs="Arial"/>
          <w:sz w:val="20"/>
          <w:szCs w:val="20"/>
        </w:rPr>
        <w:t xml:space="preserve"> </w:t>
      </w:r>
    </w:p>
    <w:p w:rsidR="00245946" w:rsidRPr="00245946" w:rsidRDefault="00245946" w:rsidP="00245946">
      <w:pPr>
        <w:numPr>
          <w:ilvl w:val="0"/>
          <w:numId w:val="1"/>
        </w:numPr>
        <w:spacing w:after="0" w:line="240" w:lineRule="auto"/>
        <w:ind w:left="720"/>
        <w:rPr>
          <w:rFonts w:ascii="Arial" w:eastAsia="Times New Roman" w:hAnsi="Arial" w:cs="Arial"/>
          <w:sz w:val="20"/>
          <w:szCs w:val="20"/>
        </w:rPr>
      </w:pPr>
      <w:r w:rsidRPr="00245946">
        <w:rPr>
          <w:rFonts w:ascii="Arial" w:eastAsia="Times New Roman" w:hAnsi="Arial" w:cs="Arial"/>
          <w:sz w:val="20"/>
          <w:szCs w:val="20"/>
        </w:rPr>
        <w:t>Security Incident Documentation Log</w:t>
      </w:r>
    </w:p>
    <w:p w:rsidR="00245946" w:rsidRPr="00245946" w:rsidRDefault="00245946" w:rsidP="00245946">
      <w:pPr>
        <w:spacing w:after="0" w:line="240" w:lineRule="auto"/>
        <w:rPr>
          <w:rFonts w:ascii="Arial" w:eastAsia="Times New Roman" w:hAnsi="Arial" w:cs="Arial"/>
          <w:sz w:val="20"/>
          <w:szCs w:val="20"/>
        </w:rPr>
      </w:pPr>
    </w:p>
    <w:p w:rsidR="00245946" w:rsidRPr="00245946" w:rsidRDefault="00245946" w:rsidP="00245946">
      <w:pPr>
        <w:spacing w:after="0" w:line="240" w:lineRule="auto"/>
        <w:outlineLvl w:val="1"/>
        <w:rPr>
          <w:rFonts w:ascii="Arial Black" w:eastAsia="Times New Roman" w:hAnsi="Arial Black" w:cs="Arial"/>
          <w:sz w:val="20"/>
          <w:szCs w:val="20"/>
        </w:rPr>
      </w:pPr>
      <w:bookmarkStart w:id="15" w:name="_Toc138494987"/>
      <w:r w:rsidRPr="00245946">
        <w:rPr>
          <w:rFonts w:ascii="Arial Black" w:eastAsia="Times New Roman" w:hAnsi="Arial Black" w:cs="Arial"/>
          <w:sz w:val="20"/>
          <w:szCs w:val="20"/>
        </w:rPr>
        <w:t>References:</w:t>
      </w:r>
      <w:bookmarkEnd w:id="15"/>
    </w:p>
    <w:p w:rsidR="00315D65" w:rsidRDefault="00315D65" w:rsidP="00315D65">
      <w:pPr>
        <w:numPr>
          <w:ilvl w:val="0"/>
          <w:numId w:val="1"/>
        </w:numPr>
        <w:tabs>
          <w:tab w:val="clear" w:pos="1980"/>
          <w:tab w:val="num" w:pos="720"/>
        </w:tabs>
        <w:spacing w:after="0" w:line="240" w:lineRule="auto"/>
        <w:ind w:left="720"/>
        <w:rPr>
          <w:rFonts w:ascii="Arial" w:eastAsia="Times New Roman" w:hAnsi="Arial" w:cs="Arial"/>
          <w:sz w:val="20"/>
          <w:szCs w:val="20"/>
          <w:lang w:val="en"/>
        </w:rPr>
      </w:pPr>
      <w:r w:rsidRPr="00295027">
        <w:rPr>
          <w:rFonts w:ascii="Arial" w:eastAsia="Times New Roman" w:hAnsi="Arial" w:cs="Arial"/>
          <w:sz w:val="20"/>
          <w:szCs w:val="20"/>
          <w:lang w:val="en"/>
        </w:rPr>
        <w:t>The Family Educational Rights and Privacy Act (FERPA) (20 U.S.C. § 1232g; 34 CFR Part 99)</w:t>
      </w:r>
    </w:p>
    <w:p w:rsidR="00315D65" w:rsidRPr="009774E9" w:rsidRDefault="00315D65" w:rsidP="00315D65">
      <w:pPr>
        <w:numPr>
          <w:ilvl w:val="0"/>
          <w:numId w:val="1"/>
        </w:numPr>
        <w:tabs>
          <w:tab w:val="clear" w:pos="1980"/>
          <w:tab w:val="num" w:pos="720"/>
        </w:tabs>
        <w:spacing w:after="0" w:line="240" w:lineRule="auto"/>
        <w:ind w:left="720"/>
        <w:rPr>
          <w:rFonts w:ascii="Arial" w:eastAsia="Times New Roman" w:hAnsi="Arial" w:cs="Arial"/>
          <w:sz w:val="20"/>
          <w:szCs w:val="20"/>
          <w:lang w:val="en"/>
        </w:rPr>
      </w:pPr>
      <w:r w:rsidRPr="009774E9">
        <w:rPr>
          <w:rFonts w:ascii="Arial" w:eastAsia="Times New Roman" w:hAnsi="Arial" w:cs="Arial"/>
          <w:sz w:val="20"/>
          <w:szCs w:val="20"/>
          <w:lang w:val="en"/>
        </w:rPr>
        <w:t xml:space="preserve">International Standards Organization (ISO 27002). </w:t>
      </w:r>
    </w:p>
    <w:p w:rsidR="00245946" w:rsidRPr="00245946" w:rsidRDefault="00245946" w:rsidP="00245946">
      <w:pPr>
        <w:tabs>
          <w:tab w:val="num" w:pos="720"/>
        </w:tabs>
        <w:spacing w:after="0" w:line="240" w:lineRule="auto"/>
        <w:ind w:left="720"/>
        <w:rPr>
          <w:rFonts w:ascii="Arial" w:eastAsia="Times New Roman" w:hAnsi="Arial" w:cs="Arial"/>
          <w:sz w:val="20"/>
          <w:szCs w:val="20"/>
        </w:rPr>
      </w:pPr>
      <w:bookmarkStart w:id="16" w:name="_GoBack"/>
      <w:bookmarkEnd w:id="16"/>
    </w:p>
    <w:p w:rsidR="00245946" w:rsidRPr="00245946" w:rsidRDefault="00245946" w:rsidP="00245946">
      <w:pPr>
        <w:spacing w:after="0" w:line="240" w:lineRule="auto"/>
        <w:outlineLvl w:val="1"/>
        <w:rPr>
          <w:rFonts w:ascii="Arial Black" w:eastAsia="Times New Roman" w:hAnsi="Arial Black" w:cs="Arial"/>
          <w:sz w:val="20"/>
          <w:szCs w:val="20"/>
        </w:rPr>
      </w:pPr>
      <w:bookmarkStart w:id="17" w:name="_Toc138494988"/>
      <w:r w:rsidRPr="00245946">
        <w:rPr>
          <w:rFonts w:ascii="Arial Black" w:eastAsia="Times New Roman" w:hAnsi="Arial Black" w:cs="Arial"/>
          <w:sz w:val="20"/>
          <w:szCs w:val="20"/>
        </w:rPr>
        <w:lastRenderedPageBreak/>
        <w:t>Contact:</w:t>
      </w:r>
      <w:bookmarkEnd w:id="17"/>
    </w:p>
    <w:p w:rsidR="002700B5" w:rsidRPr="002700B5" w:rsidRDefault="002700B5" w:rsidP="002700B5">
      <w:pPr>
        <w:pStyle w:val="NoSpacing"/>
      </w:pPr>
      <w:r w:rsidRPr="002700B5">
        <w:t>John Doe, Security Officer</w:t>
      </w:r>
    </w:p>
    <w:p w:rsidR="002700B5" w:rsidRPr="002700B5" w:rsidRDefault="002700B5" w:rsidP="002700B5">
      <w:pPr>
        <w:pStyle w:val="NoSpacing"/>
      </w:pPr>
      <w:r w:rsidRPr="002700B5">
        <w:t>1234 Anystreet</w:t>
      </w:r>
    </w:p>
    <w:p w:rsidR="002700B5" w:rsidRPr="002700B5" w:rsidRDefault="002700B5" w:rsidP="002700B5">
      <w:pPr>
        <w:pStyle w:val="NoSpacing"/>
      </w:pPr>
      <w:r w:rsidRPr="002700B5">
        <w:t>Anywhere, WY  XXXXX</w:t>
      </w:r>
    </w:p>
    <w:p w:rsidR="002700B5" w:rsidRPr="002700B5" w:rsidRDefault="002700B5" w:rsidP="002700B5">
      <w:pPr>
        <w:pStyle w:val="NoSpacing"/>
      </w:pPr>
    </w:p>
    <w:p w:rsidR="002700B5" w:rsidRPr="002700B5" w:rsidRDefault="002700B5" w:rsidP="002700B5">
      <w:pPr>
        <w:pStyle w:val="NoSpacing"/>
      </w:pPr>
      <w:r w:rsidRPr="002700B5">
        <w:t>E: John.doe@anywhere.com</w:t>
      </w:r>
    </w:p>
    <w:p w:rsidR="002700B5" w:rsidRPr="002700B5" w:rsidRDefault="002700B5" w:rsidP="002700B5">
      <w:pPr>
        <w:pStyle w:val="NoSpacing"/>
      </w:pPr>
      <w:r w:rsidRPr="002700B5">
        <w:t>P: 307.XXX.XXXX</w:t>
      </w:r>
    </w:p>
    <w:p w:rsidR="002700B5" w:rsidRPr="002700B5" w:rsidRDefault="002700B5" w:rsidP="002700B5">
      <w:pPr>
        <w:pStyle w:val="NoSpacing"/>
      </w:pPr>
      <w:r w:rsidRPr="002700B5">
        <w:t>F: 307.XXX.XXXX</w:t>
      </w:r>
    </w:p>
    <w:p w:rsidR="002700B5" w:rsidRPr="002700B5" w:rsidRDefault="002700B5" w:rsidP="002700B5">
      <w:pPr>
        <w:pStyle w:val="NoSpacing"/>
      </w:pPr>
    </w:p>
    <w:p w:rsidR="00D465C1" w:rsidRDefault="002700B5" w:rsidP="002700B5">
      <w:r w:rsidRPr="002700B5">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94E53"/>
    <w:multiLevelType w:val="hybridMultilevel"/>
    <w:tmpl w:val="F6D257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5A22C0B"/>
    <w:multiLevelType w:val="hybridMultilevel"/>
    <w:tmpl w:val="49CA2208"/>
    <w:lvl w:ilvl="0" w:tplc="04090001">
      <w:start w:val="1"/>
      <w:numFmt w:val="bullet"/>
      <w:lvlText w:val=""/>
      <w:lvlJc w:val="left"/>
      <w:pPr>
        <w:tabs>
          <w:tab w:val="num" w:pos="1980"/>
        </w:tabs>
        <w:ind w:left="1980" w:hanging="360"/>
      </w:pPr>
      <w:rPr>
        <w:rFonts w:ascii="Symbol" w:hAnsi="Symbol" w:hint="default"/>
      </w:rPr>
    </w:lvl>
    <w:lvl w:ilvl="1" w:tplc="0409000F">
      <w:start w:val="1"/>
      <w:numFmt w:val="decimal"/>
      <w:lvlText w:val="%2."/>
      <w:lvlJc w:val="left"/>
      <w:pPr>
        <w:tabs>
          <w:tab w:val="num" w:pos="2700"/>
        </w:tabs>
        <w:ind w:left="270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4D630877"/>
    <w:multiLevelType w:val="hybridMultilevel"/>
    <w:tmpl w:val="34CA8032"/>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60087108"/>
    <w:multiLevelType w:val="hybridMultilevel"/>
    <w:tmpl w:val="16C4DF8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66EB13FE"/>
    <w:multiLevelType w:val="hybridMultilevel"/>
    <w:tmpl w:val="6CC069C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46"/>
    <w:rsid w:val="00245946"/>
    <w:rsid w:val="002700B5"/>
    <w:rsid w:val="00315D65"/>
    <w:rsid w:val="003D1CC2"/>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8CE5B-085B-4384-B407-97FC1DE5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B5"/>
    <w:pPr>
      <w:ind w:left="720"/>
      <w:contextualSpacing/>
    </w:pPr>
  </w:style>
  <w:style w:type="paragraph" w:styleId="NoSpacing">
    <w:name w:val="No Spacing"/>
    <w:uiPriority w:val="1"/>
    <w:qFormat/>
    <w:rsid w:val="00270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2017-09-01T19:40:00Z</dcterms:created>
  <dcterms:modified xsi:type="dcterms:W3CDTF">2017-09-01T19:40:00Z</dcterms:modified>
</cp:coreProperties>
</file>