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Pr="006065BE" w:rsidRDefault="00151289">
      <w:pPr>
        <w:framePr w:w="1378" w:hSpace="180" w:wrap="around" w:vAnchor="text" w:hAnchor="page" w:x="493" w:y="151"/>
        <w:ind w:left="-720" w:firstLine="720"/>
        <w:rPr>
          <w:sz w:val="24"/>
          <w:szCs w:val="24"/>
        </w:rPr>
      </w:pPr>
    </w:p>
    <w:p w:rsidR="0021019B" w:rsidRDefault="00722D52" w:rsidP="0021019B">
      <w:pPr>
        <w:framePr w:w="1378" w:hSpace="180" w:wrap="around" w:vAnchor="text" w:hAnchor="page" w:x="493" w:y="151"/>
        <w:ind w:left="-720" w:firstLine="720"/>
        <w:rPr>
          <w:rFonts w:ascii="Univers" w:hAnsi="Univers"/>
          <w:b/>
          <w:sz w:val="18"/>
        </w:rPr>
      </w:pPr>
      <w:r>
        <w:rPr>
          <w:rFonts w:ascii="Univers" w:hAnsi="Univers"/>
          <w:b/>
          <w:noProof/>
          <w:sz w:val="18"/>
        </w:rPr>
        <w:drawing>
          <wp:anchor distT="0" distB="0" distL="118745" distR="118745" simplePos="0" relativeHeight="251657728" behindDoc="0" locked="0" layoutInCell="0" allowOverlap="1">
            <wp:simplePos x="0" y="0"/>
            <wp:positionH relativeFrom="page">
              <wp:posOffset>302260</wp:posOffset>
            </wp:positionH>
            <wp:positionV relativeFrom="paragraph">
              <wp:posOffset>-77470</wp:posOffset>
            </wp:positionV>
            <wp:extent cx="748030" cy="52514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48030" cy="525145"/>
                    </a:xfrm>
                    <a:prstGeom prst="rect">
                      <a:avLst/>
                    </a:prstGeom>
                    <a:noFill/>
                    <a:ln w="9525">
                      <a:noFill/>
                      <a:miter lim="800000"/>
                      <a:headEnd/>
                      <a:tailEnd/>
                    </a:ln>
                  </pic:spPr>
                </pic:pic>
              </a:graphicData>
            </a:graphic>
          </wp:anchor>
        </w:drawing>
      </w: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United States</w:t>
      </w: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Department of</w:t>
      </w:r>
    </w:p>
    <w:p w:rsidR="0021019B" w:rsidRDefault="0021019B" w:rsidP="0021019B">
      <w:pPr>
        <w:framePr w:w="1378" w:hSpace="180" w:wrap="around" w:vAnchor="text" w:hAnchor="page" w:x="493" w:y="151"/>
        <w:ind w:left="-720" w:firstLine="720"/>
      </w:pPr>
      <w:r>
        <w:rPr>
          <w:rFonts w:ascii="Univers" w:hAnsi="Univers"/>
          <w:b/>
          <w:sz w:val="18"/>
        </w:rPr>
        <w:t>Agriculture</w:t>
      </w:r>
    </w:p>
    <w:p w:rsidR="0021019B" w:rsidRDefault="0021019B" w:rsidP="0021019B">
      <w:pPr>
        <w:framePr w:w="1378" w:hSpace="180" w:wrap="around" w:vAnchor="text" w:hAnchor="page" w:x="493" w:y="151"/>
        <w:ind w:left="-720" w:firstLine="720"/>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Food and</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Nutrition</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Service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3101 Park</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Center Drive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Alexandria, VA</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22302-1500</w:t>
      </w: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543F74" w:rsidRPr="006065BE" w:rsidRDefault="00543F74" w:rsidP="008A78E8">
      <w:pPr>
        <w:rPr>
          <w:sz w:val="24"/>
          <w:szCs w:val="24"/>
        </w:rPr>
      </w:pPr>
    </w:p>
    <w:p w:rsidR="00962C0D" w:rsidRPr="006065BE" w:rsidRDefault="00962C0D" w:rsidP="008A78E8">
      <w:pPr>
        <w:rPr>
          <w:sz w:val="24"/>
          <w:szCs w:val="24"/>
        </w:rPr>
      </w:pPr>
    </w:p>
    <w:p w:rsidR="00613738" w:rsidRPr="006311BA" w:rsidRDefault="00180F1D" w:rsidP="008A78E8">
      <w:pPr>
        <w:rPr>
          <w:b/>
          <w:sz w:val="24"/>
          <w:szCs w:val="24"/>
        </w:rPr>
      </w:pPr>
      <w:r w:rsidRPr="006311BA">
        <w:rPr>
          <w:b/>
          <w:sz w:val="24"/>
          <w:szCs w:val="24"/>
        </w:rPr>
        <w:t>DATE:</w:t>
      </w:r>
      <w:r w:rsidR="00701C92" w:rsidRPr="006311BA">
        <w:rPr>
          <w:b/>
          <w:sz w:val="24"/>
          <w:szCs w:val="24"/>
        </w:rPr>
        <w:tab/>
      </w:r>
      <w:r w:rsidR="00212696" w:rsidRPr="006311BA">
        <w:rPr>
          <w:b/>
          <w:sz w:val="24"/>
          <w:szCs w:val="24"/>
        </w:rPr>
        <w:tab/>
      </w:r>
      <w:r w:rsidR="006311BA" w:rsidRPr="006311BA">
        <w:rPr>
          <w:b/>
          <w:sz w:val="24"/>
          <w:szCs w:val="24"/>
        </w:rPr>
        <w:t>April 5, 2011</w:t>
      </w:r>
    </w:p>
    <w:p w:rsidR="00701C92" w:rsidRPr="006065BE" w:rsidRDefault="00701C92" w:rsidP="008A78E8">
      <w:pPr>
        <w:rPr>
          <w:sz w:val="24"/>
          <w:szCs w:val="24"/>
        </w:rPr>
      </w:pPr>
    </w:p>
    <w:p w:rsidR="00701C92" w:rsidRPr="006065BE" w:rsidRDefault="00180F1D" w:rsidP="008A78E8">
      <w:pPr>
        <w:rPr>
          <w:sz w:val="24"/>
          <w:szCs w:val="24"/>
        </w:rPr>
      </w:pPr>
      <w:r w:rsidRPr="006065BE">
        <w:rPr>
          <w:b/>
          <w:sz w:val="24"/>
          <w:szCs w:val="24"/>
        </w:rPr>
        <w:t>MEMO CODE:</w:t>
      </w:r>
      <w:r w:rsidR="00701C92" w:rsidRPr="006065BE">
        <w:rPr>
          <w:sz w:val="24"/>
          <w:szCs w:val="24"/>
        </w:rPr>
        <w:tab/>
      </w:r>
      <w:r w:rsidR="004756B4">
        <w:rPr>
          <w:sz w:val="24"/>
          <w:szCs w:val="24"/>
        </w:rPr>
        <w:t xml:space="preserve">SFSP </w:t>
      </w:r>
      <w:r w:rsidR="006311BA">
        <w:rPr>
          <w:sz w:val="24"/>
          <w:szCs w:val="24"/>
        </w:rPr>
        <w:t>11</w:t>
      </w:r>
      <w:r w:rsidR="0021019B">
        <w:rPr>
          <w:sz w:val="24"/>
          <w:szCs w:val="24"/>
        </w:rPr>
        <w:t>-2011</w:t>
      </w:r>
    </w:p>
    <w:p w:rsidR="00180F1D" w:rsidRPr="006065BE" w:rsidRDefault="00180F1D" w:rsidP="00180F1D">
      <w:pPr>
        <w:rPr>
          <w:sz w:val="24"/>
          <w:szCs w:val="24"/>
        </w:rPr>
      </w:pPr>
    </w:p>
    <w:p w:rsidR="0027211A" w:rsidRDefault="00180F1D" w:rsidP="0027211A">
      <w:pPr>
        <w:rPr>
          <w:sz w:val="24"/>
          <w:szCs w:val="24"/>
        </w:rPr>
      </w:pPr>
      <w:r w:rsidRPr="006065BE">
        <w:rPr>
          <w:b/>
          <w:sz w:val="24"/>
          <w:szCs w:val="24"/>
        </w:rPr>
        <w:t xml:space="preserve">SUBJECT: </w:t>
      </w:r>
      <w:r w:rsidRPr="006065BE">
        <w:rPr>
          <w:b/>
          <w:sz w:val="24"/>
          <w:szCs w:val="24"/>
        </w:rPr>
        <w:tab/>
      </w:r>
      <w:r w:rsidRPr="006065BE">
        <w:rPr>
          <w:b/>
          <w:sz w:val="24"/>
          <w:szCs w:val="24"/>
        </w:rPr>
        <w:tab/>
      </w:r>
      <w:r w:rsidR="0027211A">
        <w:rPr>
          <w:sz w:val="24"/>
          <w:szCs w:val="24"/>
        </w:rPr>
        <w:t xml:space="preserve">Waiver of Meal Time Restrictions and Unitized Meal Requirements </w:t>
      </w:r>
    </w:p>
    <w:p w:rsidR="0027211A" w:rsidRDefault="0027211A" w:rsidP="0027211A">
      <w:pPr>
        <w:ind w:left="720"/>
        <w:rPr>
          <w:sz w:val="24"/>
          <w:szCs w:val="24"/>
        </w:rPr>
      </w:pPr>
      <w:r>
        <w:rPr>
          <w:b/>
          <w:sz w:val="24"/>
          <w:szCs w:val="24"/>
        </w:rPr>
        <w:tab/>
      </w:r>
      <w:r>
        <w:rPr>
          <w:b/>
          <w:sz w:val="24"/>
          <w:szCs w:val="24"/>
        </w:rPr>
        <w:tab/>
      </w:r>
      <w:r>
        <w:rPr>
          <w:b/>
          <w:sz w:val="24"/>
          <w:szCs w:val="24"/>
        </w:rPr>
        <w:tab/>
      </w:r>
      <w:r>
        <w:rPr>
          <w:sz w:val="24"/>
          <w:szCs w:val="24"/>
        </w:rPr>
        <w:t>in the Summer Food Service Program</w:t>
      </w:r>
    </w:p>
    <w:p w:rsidR="00701C92" w:rsidRPr="006065BE" w:rsidRDefault="00701C92" w:rsidP="008A78E8">
      <w:pPr>
        <w:rPr>
          <w:sz w:val="24"/>
          <w:szCs w:val="24"/>
        </w:rPr>
      </w:pPr>
    </w:p>
    <w:p w:rsidR="006311BA" w:rsidRDefault="00180F1D" w:rsidP="00701C92">
      <w:pPr>
        <w:rPr>
          <w:sz w:val="24"/>
          <w:szCs w:val="24"/>
        </w:rPr>
      </w:pPr>
      <w:r w:rsidRPr="006065BE">
        <w:rPr>
          <w:b/>
          <w:sz w:val="24"/>
          <w:szCs w:val="24"/>
        </w:rPr>
        <w:t>TO:</w:t>
      </w:r>
      <w:r w:rsidR="00701C92" w:rsidRPr="006065BE">
        <w:rPr>
          <w:sz w:val="24"/>
          <w:szCs w:val="24"/>
        </w:rPr>
        <w:tab/>
      </w:r>
      <w:r w:rsidR="00701C92" w:rsidRPr="006065BE">
        <w:rPr>
          <w:sz w:val="24"/>
          <w:szCs w:val="24"/>
        </w:rPr>
        <w:tab/>
      </w:r>
      <w:r w:rsidR="00701C92" w:rsidRPr="006065BE">
        <w:rPr>
          <w:sz w:val="24"/>
          <w:szCs w:val="24"/>
        </w:rPr>
        <w:tab/>
        <w:t>Regional Directors</w:t>
      </w:r>
    </w:p>
    <w:p w:rsidR="00701C92" w:rsidRPr="006065BE" w:rsidRDefault="006311BA" w:rsidP="00701C92">
      <w:pPr>
        <w:rPr>
          <w:sz w:val="24"/>
          <w:szCs w:val="24"/>
        </w:rPr>
      </w:pPr>
      <w:r>
        <w:rPr>
          <w:sz w:val="24"/>
          <w:szCs w:val="24"/>
        </w:rPr>
        <w:tab/>
      </w:r>
      <w:r>
        <w:rPr>
          <w:sz w:val="24"/>
          <w:szCs w:val="24"/>
        </w:rPr>
        <w:tab/>
      </w:r>
      <w:r w:rsidR="00701C92" w:rsidRPr="006065BE">
        <w:rPr>
          <w:sz w:val="24"/>
          <w:szCs w:val="24"/>
        </w:rPr>
        <w:tab/>
        <w:t>Special Nutrition Programs</w:t>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All Regions</w:t>
      </w:r>
      <w:r w:rsidRPr="006065BE">
        <w:rPr>
          <w:sz w:val="24"/>
          <w:szCs w:val="24"/>
        </w:rPr>
        <w:br/>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State Directors</w:t>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Child Nutrition Programs</w:t>
      </w:r>
    </w:p>
    <w:p w:rsidR="00701C92" w:rsidRPr="006065BE" w:rsidRDefault="00701C92" w:rsidP="00701C92">
      <w:pPr>
        <w:rPr>
          <w:sz w:val="24"/>
          <w:szCs w:val="24"/>
        </w:rPr>
      </w:pPr>
      <w:r w:rsidRPr="006065BE">
        <w:rPr>
          <w:sz w:val="24"/>
          <w:szCs w:val="24"/>
        </w:rPr>
        <w:tab/>
      </w:r>
      <w:r w:rsidRPr="006065BE">
        <w:rPr>
          <w:sz w:val="24"/>
          <w:szCs w:val="24"/>
        </w:rPr>
        <w:tab/>
      </w:r>
      <w:r w:rsidRPr="006065BE">
        <w:rPr>
          <w:sz w:val="24"/>
          <w:szCs w:val="24"/>
        </w:rPr>
        <w:tab/>
        <w:t>All States</w:t>
      </w:r>
    </w:p>
    <w:p w:rsidR="00613738" w:rsidRDefault="00613738" w:rsidP="008A78E8">
      <w:pPr>
        <w:rPr>
          <w:sz w:val="24"/>
          <w:szCs w:val="24"/>
        </w:rPr>
      </w:pPr>
    </w:p>
    <w:p w:rsidR="0027211A" w:rsidRDefault="0027211A" w:rsidP="0027211A">
      <w:pPr>
        <w:rPr>
          <w:sz w:val="24"/>
          <w:szCs w:val="24"/>
        </w:rPr>
      </w:pPr>
    </w:p>
    <w:p w:rsidR="0027211A" w:rsidRDefault="0027211A" w:rsidP="0027211A">
      <w:pPr>
        <w:rPr>
          <w:sz w:val="24"/>
          <w:szCs w:val="24"/>
        </w:rPr>
      </w:pPr>
      <w:r>
        <w:rPr>
          <w:sz w:val="24"/>
          <w:szCs w:val="24"/>
        </w:rPr>
        <w:t xml:space="preserve">This memorandum establishes a waiver </w:t>
      </w:r>
      <w:r w:rsidR="00A714FA">
        <w:rPr>
          <w:sz w:val="24"/>
          <w:szCs w:val="24"/>
        </w:rPr>
        <w:t>of</w:t>
      </w:r>
      <w:r>
        <w:rPr>
          <w:sz w:val="24"/>
          <w:szCs w:val="24"/>
        </w:rPr>
        <w:t xml:space="preserve"> the Summer Food Service Program (SFSP) regulations for meal time requirements in 7 CFR §225.16 (c) and </w:t>
      </w:r>
      <w:r w:rsidR="00C617AD">
        <w:rPr>
          <w:sz w:val="24"/>
          <w:szCs w:val="24"/>
        </w:rPr>
        <w:t>expand</w:t>
      </w:r>
      <w:r w:rsidR="005C53B8">
        <w:rPr>
          <w:sz w:val="24"/>
          <w:szCs w:val="24"/>
        </w:rPr>
        <w:t>s</w:t>
      </w:r>
      <w:r w:rsidR="00C617AD">
        <w:rPr>
          <w:sz w:val="24"/>
          <w:szCs w:val="24"/>
        </w:rPr>
        <w:t xml:space="preserve"> the option </w:t>
      </w:r>
      <w:r w:rsidR="00212D90">
        <w:rPr>
          <w:sz w:val="24"/>
          <w:szCs w:val="24"/>
        </w:rPr>
        <w:t xml:space="preserve">to use </w:t>
      </w:r>
      <w:r w:rsidR="00C617AD">
        <w:rPr>
          <w:sz w:val="24"/>
          <w:szCs w:val="24"/>
        </w:rPr>
        <w:t>offer</w:t>
      </w:r>
      <w:r w:rsidR="00546A8A">
        <w:rPr>
          <w:sz w:val="24"/>
          <w:szCs w:val="24"/>
        </w:rPr>
        <w:t xml:space="preserve"> </w:t>
      </w:r>
      <w:r w:rsidR="00C617AD">
        <w:rPr>
          <w:sz w:val="24"/>
          <w:szCs w:val="24"/>
        </w:rPr>
        <w:t>versus</w:t>
      </w:r>
      <w:r w:rsidR="00546A8A">
        <w:rPr>
          <w:sz w:val="24"/>
          <w:szCs w:val="24"/>
        </w:rPr>
        <w:t xml:space="preserve"> </w:t>
      </w:r>
      <w:r w:rsidR="00C617AD">
        <w:rPr>
          <w:sz w:val="24"/>
          <w:szCs w:val="24"/>
        </w:rPr>
        <w:t xml:space="preserve">serve </w:t>
      </w:r>
      <w:r w:rsidR="00212D90">
        <w:rPr>
          <w:sz w:val="24"/>
          <w:szCs w:val="24"/>
        </w:rPr>
        <w:t>to non-school sponsors</w:t>
      </w:r>
      <w:r>
        <w:rPr>
          <w:sz w:val="24"/>
          <w:szCs w:val="24"/>
        </w:rPr>
        <w:t xml:space="preserve"> in </w:t>
      </w:r>
      <w:r w:rsidR="00212D90">
        <w:rPr>
          <w:sz w:val="24"/>
          <w:szCs w:val="24"/>
        </w:rPr>
        <w:t xml:space="preserve">7 CFR </w:t>
      </w:r>
      <w:r w:rsidR="00C617AD">
        <w:rPr>
          <w:sz w:val="24"/>
          <w:szCs w:val="24"/>
        </w:rPr>
        <w:t>§225.16(f )(ii).</w:t>
      </w:r>
    </w:p>
    <w:p w:rsidR="0027211A" w:rsidRDefault="0027211A" w:rsidP="0027211A">
      <w:pPr>
        <w:rPr>
          <w:sz w:val="24"/>
          <w:szCs w:val="24"/>
        </w:rPr>
      </w:pPr>
    </w:p>
    <w:p w:rsidR="0027211A" w:rsidRPr="00114919" w:rsidRDefault="0027211A" w:rsidP="0027211A">
      <w:pPr>
        <w:rPr>
          <w:b/>
          <w:sz w:val="24"/>
          <w:szCs w:val="24"/>
        </w:rPr>
      </w:pPr>
      <w:r w:rsidRPr="001B1336">
        <w:rPr>
          <w:b/>
          <w:sz w:val="24"/>
          <w:szCs w:val="24"/>
        </w:rPr>
        <w:t>Meal Time Restrictions</w:t>
      </w:r>
    </w:p>
    <w:p w:rsidR="00571CB3" w:rsidRDefault="0027211A" w:rsidP="0027211A">
      <w:pPr>
        <w:rPr>
          <w:sz w:val="24"/>
          <w:szCs w:val="24"/>
        </w:rPr>
      </w:pPr>
      <w:r>
        <w:rPr>
          <w:sz w:val="24"/>
          <w:szCs w:val="24"/>
        </w:rPr>
        <w:t>Currently, three hours must elapse between the beginning of one meal or snack service and the beginning of the next, except that four hours must elapse between the beginning of lunch and the beginning of supper when no afternoon snack is served</w:t>
      </w:r>
      <w:r w:rsidR="00C617AD">
        <w:rPr>
          <w:sz w:val="24"/>
          <w:szCs w:val="24"/>
        </w:rPr>
        <w:t xml:space="preserve">. </w:t>
      </w:r>
      <w:r w:rsidR="00F461A7">
        <w:rPr>
          <w:sz w:val="24"/>
          <w:szCs w:val="24"/>
        </w:rPr>
        <w:t xml:space="preserve"> </w:t>
      </w:r>
      <w:r w:rsidR="00C617AD">
        <w:rPr>
          <w:sz w:val="24"/>
          <w:szCs w:val="24"/>
        </w:rPr>
        <w:t>Additionally, the duration of meal service is limited to two hours for lunch and supper and one hour for breakfast and snacks</w:t>
      </w:r>
      <w:r w:rsidR="005F4EFD">
        <w:rPr>
          <w:sz w:val="24"/>
          <w:szCs w:val="24"/>
        </w:rPr>
        <w:t xml:space="preserve"> </w:t>
      </w:r>
      <w:r>
        <w:rPr>
          <w:sz w:val="24"/>
          <w:szCs w:val="24"/>
        </w:rPr>
        <w:t xml:space="preserve">(7 CFR §225.16(c)). </w:t>
      </w:r>
    </w:p>
    <w:p w:rsidR="00571CB3" w:rsidRDefault="00571CB3" w:rsidP="0027211A">
      <w:pPr>
        <w:rPr>
          <w:sz w:val="24"/>
          <w:szCs w:val="24"/>
        </w:rPr>
      </w:pPr>
    </w:p>
    <w:p w:rsidR="0027211A" w:rsidRDefault="0027211A" w:rsidP="0027211A">
      <w:pPr>
        <w:rPr>
          <w:sz w:val="24"/>
          <w:szCs w:val="24"/>
        </w:rPr>
      </w:pPr>
      <w:r>
        <w:rPr>
          <w:sz w:val="24"/>
          <w:szCs w:val="24"/>
        </w:rPr>
        <w:t xml:space="preserve">In an effort to simplify Program management, we are waiving </w:t>
      </w:r>
      <w:r w:rsidR="00212D90">
        <w:rPr>
          <w:sz w:val="24"/>
          <w:szCs w:val="24"/>
        </w:rPr>
        <w:t>these restrictions</w:t>
      </w:r>
      <w:r>
        <w:rPr>
          <w:sz w:val="24"/>
          <w:szCs w:val="24"/>
        </w:rPr>
        <w:t xml:space="preserve">. </w:t>
      </w:r>
      <w:r w:rsidR="00F461A7">
        <w:rPr>
          <w:sz w:val="24"/>
          <w:szCs w:val="24"/>
        </w:rPr>
        <w:t xml:space="preserve"> </w:t>
      </w:r>
      <w:r>
        <w:rPr>
          <w:sz w:val="24"/>
          <w:szCs w:val="24"/>
        </w:rPr>
        <w:t xml:space="preserve">In accordance with </w:t>
      </w:r>
      <w:r w:rsidR="005F4EFD">
        <w:rPr>
          <w:sz w:val="24"/>
          <w:szCs w:val="24"/>
        </w:rPr>
        <w:t>7 CFR §</w:t>
      </w:r>
      <w:r>
        <w:rPr>
          <w:sz w:val="24"/>
          <w:szCs w:val="24"/>
        </w:rPr>
        <w:t xml:space="preserve">225.6(c)(2), sponsors must continue to establish meal times for each site and provide this information to </w:t>
      </w:r>
      <w:r w:rsidR="005F4EFD">
        <w:rPr>
          <w:sz w:val="24"/>
          <w:szCs w:val="24"/>
        </w:rPr>
        <w:t xml:space="preserve">the </w:t>
      </w:r>
      <w:r>
        <w:rPr>
          <w:sz w:val="24"/>
          <w:szCs w:val="24"/>
        </w:rPr>
        <w:t>State agency.</w:t>
      </w:r>
      <w:r w:rsidR="00F461A7">
        <w:rPr>
          <w:sz w:val="24"/>
          <w:szCs w:val="24"/>
        </w:rPr>
        <w:t xml:space="preserve"> </w:t>
      </w:r>
      <w:r>
        <w:rPr>
          <w:sz w:val="24"/>
          <w:szCs w:val="24"/>
        </w:rPr>
        <w:t xml:space="preserve"> Therefore, when applying to participate in the Program or providing annual updates to Program information, sponsors </w:t>
      </w:r>
      <w:r w:rsidR="005F4EFD">
        <w:rPr>
          <w:sz w:val="24"/>
          <w:szCs w:val="24"/>
        </w:rPr>
        <w:t>must</w:t>
      </w:r>
      <w:r>
        <w:rPr>
          <w:sz w:val="24"/>
          <w:szCs w:val="24"/>
        </w:rPr>
        <w:t xml:space="preserve"> provide the State agency with information regarding the times of the meal service at each site, but are not required to ensure that specific </w:t>
      </w:r>
      <w:r w:rsidR="005F4EFD">
        <w:rPr>
          <w:sz w:val="24"/>
          <w:szCs w:val="24"/>
        </w:rPr>
        <w:t xml:space="preserve">time periods </w:t>
      </w:r>
      <w:r>
        <w:rPr>
          <w:sz w:val="24"/>
          <w:szCs w:val="24"/>
        </w:rPr>
        <w:t>elapse between the meal services.</w:t>
      </w:r>
      <w:r w:rsidR="005C53B8">
        <w:rPr>
          <w:sz w:val="24"/>
          <w:szCs w:val="24"/>
        </w:rPr>
        <w:t xml:space="preserve"> </w:t>
      </w:r>
      <w:r w:rsidR="00F461A7">
        <w:rPr>
          <w:sz w:val="24"/>
          <w:szCs w:val="24"/>
        </w:rPr>
        <w:t xml:space="preserve"> </w:t>
      </w:r>
      <w:r w:rsidR="005C53B8">
        <w:rPr>
          <w:sz w:val="24"/>
          <w:szCs w:val="24"/>
        </w:rPr>
        <w:t>This waiver supersedes previous SFSP guidance giving State agencies the authority to waive meal time restrictions (SFSP: Flexibility of Time Restrictions on Meal Service, January 29, 2002).</w:t>
      </w:r>
    </w:p>
    <w:p w:rsidR="0027211A" w:rsidRDefault="0027211A" w:rsidP="0027211A">
      <w:pPr>
        <w:rPr>
          <w:sz w:val="24"/>
          <w:szCs w:val="24"/>
        </w:rPr>
      </w:pPr>
    </w:p>
    <w:p w:rsidR="0027211A" w:rsidRDefault="0027211A" w:rsidP="0027211A">
      <w:pPr>
        <w:rPr>
          <w:sz w:val="24"/>
          <w:szCs w:val="24"/>
        </w:rPr>
      </w:pPr>
      <w:r>
        <w:rPr>
          <w:sz w:val="24"/>
          <w:szCs w:val="24"/>
        </w:rPr>
        <w:t>States may establish meal time restrictions. However, any State restrictions will be considered additional State requirements and subject to Regional Office notice and approval as required by 7 CFR §225.18(f).</w:t>
      </w:r>
    </w:p>
    <w:p w:rsidR="0027211A" w:rsidRDefault="0027211A" w:rsidP="0027211A">
      <w:pPr>
        <w:rPr>
          <w:b/>
          <w:sz w:val="24"/>
          <w:szCs w:val="24"/>
        </w:rPr>
      </w:pPr>
    </w:p>
    <w:p w:rsidR="005C53B8" w:rsidRDefault="005C53B8" w:rsidP="0027211A">
      <w:pPr>
        <w:rPr>
          <w:sz w:val="24"/>
          <w:szCs w:val="24"/>
        </w:rPr>
      </w:pPr>
      <w:r>
        <w:rPr>
          <w:sz w:val="24"/>
          <w:szCs w:val="24"/>
        </w:rPr>
        <w:t>Restrictions on the number and type of meals that may be served each day as established by 7 CFR</w:t>
      </w:r>
      <w:r w:rsidR="00C438D7">
        <w:rPr>
          <w:sz w:val="24"/>
          <w:szCs w:val="24"/>
        </w:rPr>
        <w:t xml:space="preserve"> §225.16(b) continue to apply.</w:t>
      </w:r>
    </w:p>
    <w:p w:rsidR="00F461A7" w:rsidRDefault="007215E0" w:rsidP="0027211A">
      <w:pPr>
        <w:rPr>
          <w:sz w:val="24"/>
          <w:szCs w:val="24"/>
        </w:rPr>
      </w:pPr>
      <w:r>
        <w:rPr>
          <w:sz w:val="24"/>
          <w:szCs w:val="24"/>
        </w:rPr>
        <w:br w:type="page"/>
      </w:r>
      <w:r w:rsidR="00F461A7">
        <w:rPr>
          <w:sz w:val="24"/>
          <w:szCs w:val="24"/>
        </w:rPr>
        <w:lastRenderedPageBreak/>
        <w:t>Regional Directors</w:t>
      </w:r>
    </w:p>
    <w:p w:rsidR="00F461A7" w:rsidRDefault="00F461A7" w:rsidP="0027211A">
      <w:pPr>
        <w:rPr>
          <w:sz w:val="24"/>
          <w:szCs w:val="24"/>
        </w:rPr>
      </w:pPr>
      <w:r>
        <w:rPr>
          <w:sz w:val="24"/>
          <w:szCs w:val="24"/>
        </w:rPr>
        <w:t>State Directors</w:t>
      </w:r>
    </w:p>
    <w:p w:rsidR="00F461A7" w:rsidRPr="00F461A7" w:rsidRDefault="00F461A7" w:rsidP="0027211A">
      <w:pPr>
        <w:rPr>
          <w:sz w:val="24"/>
          <w:szCs w:val="24"/>
        </w:rPr>
      </w:pPr>
      <w:r>
        <w:rPr>
          <w:sz w:val="24"/>
          <w:szCs w:val="24"/>
        </w:rPr>
        <w:t>Page 2</w:t>
      </w:r>
    </w:p>
    <w:p w:rsidR="00F461A7" w:rsidRDefault="00F461A7" w:rsidP="0027211A">
      <w:pPr>
        <w:rPr>
          <w:b/>
          <w:sz w:val="24"/>
          <w:szCs w:val="24"/>
        </w:rPr>
      </w:pPr>
    </w:p>
    <w:p w:rsidR="0027211A" w:rsidRPr="00114919" w:rsidRDefault="0027211A" w:rsidP="0027211A">
      <w:pPr>
        <w:rPr>
          <w:b/>
          <w:sz w:val="24"/>
          <w:szCs w:val="24"/>
        </w:rPr>
      </w:pPr>
      <w:r w:rsidRPr="001B1336">
        <w:rPr>
          <w:b/>
          <w:sz w:val="24"/>
          <w:szCs w:val="24"/>
        </w:rPr>
        <w:t>Offer Versus Serve</w:t>
      </w:r>
    </w:p>
    <w:p w:rsidR="00571CB3" w:rsidRDefault="00571CB3" w:rsidP="0027211A">
      <w:pPr>
        <w:rPr>
          <w:sz w:val="24"/>
          <w:szCs w:val="24"/>
        </w:rPr>
      </w:pPr>
      <w:r>
        <w:rPr>
          <w:sz w:val="24"/>
          <w:szCs w:val="24"/>
        </w:rPr>
        <w:t xml:space="preserve">Currently, school sponsors </w:t>
      </w:r>
      <w:r w:rsidR="0027211A">
        <w:rPr>
          <w:sz w:val="24"/>
          <w:szCs w:val="24"/>
        </w:rPr>
        <w:t xml:space="preserve">have </w:t>
      </w:r>
      <w:r>
        <w:rPr>
          <w:sz w:val="24"/>
          <w:szCs w:val="24"/>
        </w:rPr>
        <w:t xml:space="preserve">the </w:t>
      </w:r>
      <w:r w:rsidR="00546A8A">
        <w:rPr>
          <w:sz w:val="24"/>
          <w:szCs w:val="24"/>
        </w:rPr>
        <w:t>o</w:t>
      </w:r>
      <w:r>
        <w:rPr>
          <w:sz w:val="24"/>
          <w:szCs w:val="24"/>
        </w:rPr>
        <w:t xml:space="preserve">ffer </w:t>
      </w:r>
      <w:r w:rsidR="00546A8A">
        <w:rPr>
          <w:sz w:val="24"/>
          <w:szCs w:val="24"/>
        </w:rPr>
        <w:t>v</w:t>
      </w:r>
      <w:r>
        <w:rPr>
          <w:sz w:val="24"/>
          <w:szCs w:val="24"/>
        </w:rPr>
        <w:t xml:space="preserve">ersus </w:t>
      </w:r>
      <w:r w:rsidR="00546A8A">
        <w:rPr>
          <w:sz w:val="24"/>
          <w:szCs w:val="24"/>
        </w:rPr>
        <w:t>s</w:t>
      </w:r>
      <w:r>
        <w:rPr>
          <w:sz w:val="24"/>
          <w:szCs w:val="24"/>
        </w:rPr>
        <w:t>erve</w:t>
      </w:r>
      <w:r w:rsidR="00141209">
        <w:rPr>
          <w:sz w:val="24"/>
          <w:szCs w:val="24"/>
        </w:rPr>
        <w:t xml:space="preserve"> </w:t>
      </w:r>
      <w:r>
        <w:rPr>
          <w:sz w:val="24"/>
          <w:szCs w:val="24"/>
        </w:rPr>
        <w:t>(OVS)</w:t>
      </w:r>
      <w:r w:rsidR="005F4EFD">
        <w:rPr>
          <w:sz w:val="24"/>
          <w:szCs w:val="24"/>
        </w:rPr>
        <w:t xml:space="preserve"> </w:t>
      </w:r>
      <w:r w:rsidR="0027211A">
        <w:rPr>
          <w:sz w:val="24"/>
          <w:szCs w:val="24"/>
        </w:rPr>
        <w:t>option</w:t>
      </w:r>
      <w:r w:rsidR="005F4EFD">
        <w:rPr>
          <w:sz w:val="24"/>
          <w:szCs w:val="24"/>
        </w:rPr>
        <w:t xml:space="preserve"> under</w:t>
      </w:r>
      <w:r w:rsidR="0027211A">
        <w:rPr>
          <w:sz w:val="24"/>
          <w:szCs w:val="24"/>
        </w:rPr>
        <w:t xml:space="preserve"> </w:t>
      </w:r>
      <w:r w:rsidR="005F4EFD">
        <w:rPr>
          <w:sz w:val="24"/>
          <w:szCs w:val="24"/>
        </w:rPr>
        <w:t>7 CFR §</w:t>
      </w:r>
      <w:r w:rsidR="0027211A">
        <w:rPr>
          <w:sz w:val="24"/>
          <w:szCs w:val="24"/>
        </w:rPr>
        <w:t xml:space="preserve">225.16(f)(ii). </w:t>
      </w:r>
      <w:r>
        <w:rPr>
          <w:sz w:val="24"/>
          <w:szCs w:val="24"/>
        </w:rPr>
        <w:t>OVS permits children to decline food</w:t>
      </w:r>
      <w:r w:rsidR="00C438D7">
        <w:rPr>
          <w:sz w:val="24"/>
          <w:szCs w:val="24"/>
        </w:rPr>
        <w:t xml:space="preserve"> or menu</w:t>
      </w:r>
      <w:r>
        <w:rPr>
          <w:sz w:val="24"/>
          <w:szCs w:val="24"/>
        </w:rPr>
        <w:t xml:space="preserve"> items they do not intend to eat.</w:t>
      </w:r>
      <w:r w:rsidR="00DC5804">
        <w:rPr>
          <w:sz w:val="24"/>
          <w:szCs w:val="24"/>
        </w:rPr>
        <w:t xml:space="preserve">  </w:t>
      </w:r>
      <w:r w:rsidR="0027211A">
        <w:rPr>
          <w:sz w:val="24"/>
          <w:szCs w:val="24"/>
        </w:rPr>
        <w:t xml:space="preserve">However, the regulations </w:t>
      </w:r>
      <w:r w:rsidR="00C438D7">
        <w:rPr>
          <w:sz w:val="24"/>
          <w:szCs w:val="24"/>
        </w:rPr>
        <w:t>restrict OVS to school sponsors</w:t>
      </w:r>
      <w:r w:rsidR="0027211A">
        <w:rPr>
          <w:sz w:val="24"/>
          <w:szCs w:val="24"/>
        </w:rPr>
        <w:t>, meaning that all meal components must be served</w:t>
      </w:r>
      <w:r w:rsidR="00C438D7">
        <w:rPr>
          <w:sz w:val="24"/>
          <w:szCs w:val="24"/>
        </w:rPr>
        <w:t xml:space="preserve"> by other sponsors</w:t>
      </w:r>
      <w:r w:rsidR="0027211A">
        <w:rPr>
          <w:sz w:val="24"/>
          <w:szCs w:val="24"/>
        </w:rPr>
        <w:t xml:space="preserve">. </w:t>
      </w:r>
    </w:p>
    <w:p w:rsidR="00571CB3" w:rsidRDefault="00571CB3" w:rsidP="00571CB3">
      <w:pPr>
        <w:rPr>
          <w:sz w:val="24"/>
          <w:szCs w:val="24"/>
        </w:rPr>
      </w:pPr>
    </w:p>
    <w:p w:rsidR="00197BD7" w:rsidRDefault="00571CB3" w:rsidP="00C438D7">
      <w:pPr>
        <w:rPr>
          <w:sz w:val="24"/>
          <w:szCs w:val="24"/>
        </w:rPr>
      </w:pPr>
      <w:r>
        <w:rPr>
          <w:sz w:val="24"/>
          <w:szCs w:val="24"/>
        </w:rPr>
        <w:t xml:space="preserve">This memorandum </w:t>
      </w:r>
      <w:r w:rsidR="00C438D7">
        <w:rPr>
          <w:sz w:val="24"/>
          <w:szCs w:val="24"/>
        </w:rPr>
        <w:t>expands the option of using OVS to</w:t>
      </w:r>
      <w:r>
        <w:rPr>
          <w:sz w:val="24"/>
          <w:szCs w:val="24"/>
        </w:rPr>
        <w:t xml:space="preserve"> non-school sponsors</w:t>
      </w:r>
      <w:r w:rsidR="00197BD7">
        <w:rPr>
          <w:sz w:val="24"/>
          <w:szCs w:val="24"/>
        </w:rPr>
        <w:t xml:space="preserve">.  The OVS option can be an opportunity to minimize food waste and help sponsors contain costs.  </w:t>
      </w:r>
    </w:p>
    <w:p w:rsidR="0027211A" w:rsidRDefault="0027211A" w:rsidP="0027211A">
      <w:pPr>
        <w:rPr>
          <w:sz w:val="24"/>
          <w:szCs w:val="24"/>
        </w:rPr>
      </w:pPr>
    </w:p>
    <w:p w:rsidR="00197BD7" w:rsidRDefault="002E51AB" w:rsidP="006311BA">
      <w:pPr>
        <w:rPr>
          <w:sz w:val="24"/>
          <w:szCs w:val="24"/>
        </w:rPr>
      </w:pPr>
      <w:r>
        <w:rPr>
          <w:sz w:val="24"/>
          <w:szCs w:val="24"/>
        </w:rPr>
        <w:t xml:space="preserve">Schools electing to use OVS must use the options relevant to their menu planning approach. Other SFSP sponsors wishing to use OVS must follow the OVS requirements for the food-based menu planning approach.  This means </w:t>
      </w:r>
      <w:r w:rsidR="00141209">
        <w:rPr>
          <w:sz w:val="24"/>
          <w:szCs w:val="24"/>
        </w:rPr>
        <w:t>a</w:t>
      </w:r>
      <w:r w:rsidR="004F4C33" w:rsidRPr="004F4C33">
        <w:rPr>
          <w:sz w:val="24"/>
          <w:szCs w:val="24"/>
        </w:rPr>
        <w:t xml:space="preserve"> </w:t>
      </w:r>
      <w:r>
        <w:rPr>
          <w:sz w:val="24"/>
          <w:szCs w:val="24"/>
        </w:rPr>
        <w:t>child</w:t>
      </w:r>
      <w:r w:rsidR="004F4C33" w:rsidRPr="004F4C33">
        <w:rPr>
          <w:sz w:val="24"/>
          <w:szCs w:val="24"/>
        </w:rPr>
        <w:t xml:space="preserve"> may decline only one </w:t>
      </w:r>
      <w:r w:rsidR="00546A8A">
        <w:rPr>
          <w:sz w:val="24"/>
          <w:szCs w:val="24"/>
        </w:rPr>
        <w:t>food</w:t>
      </w:r>
      <w:r w:rsidR="004F4C33" w:rsidRPr="004F4C33">
        <w:rPr>
          <w:sz w:val="24"/>
          <w:szCs w:val="24"/>
        </w:rPr>
        <w:t xml:space="preserve"> item</w:t>
      </w:r>
      <w:r w:rsidR="00141209">
        <w:rPr>
          <w:sz w:val="24"/>
          <w:szCs w:val="24"/>
        </w:rPr>
        <w:t xml:space="preserve"> </w:t>
      </w:r>
      <w:r w:rsidR="00546A8A">
        <w:rPr>
          <w:sz w:val="24"/>
          <w:szCs w:val="24"/>
        </w:rPr>
        <w:t xml:space="preserve">offered </w:t>
      </w:r>
      <w:r w:rsidR="00141209">
        <w:rPr>
          <w:sz w:val="24"/>
          <w:szCs w:val="24"/>
        </w:rPr>
        <w:t>at breakfast</w:t>
      </w:r>
      <w:r w:rsidR="00546A8A">
        <w:rPr>
          <w:sz w:val="24"/>
          <w:szCs w:val="24"/>
        </w:rPr>
        <w:t xml:space="preserve"> and </w:t>
      </w:r>
      <w:r>
        <w:rPr>
          <w:sz w:val="24"/>
          <w:szCs w:val="24"/>
        </w:rPr>
        <w:t xml:space="preserve">up to </w:t>
      </w:r>
      <w:r w:rsidR="00971621" w:rsidRPr="00971621">
        <w:rPr>
          <w:sz w:val="24"/>
          <w:szCs w:val="24"/>
        </w:rPr>
        <w:t>two</w:t>
      </w:r>
      <w:r>
        <w:rPr>
          <w:sz w:val="24"/>
          <w:szCs w:val="24"/>
        </w:rPr>
        <w:t xml:space="preserve"> of the food </w:t>
      </w:r>
      <w:r w:rsidR="00971621" w:rsidRPr="00971621">
        <w:rPr>
          <w:sz w:val="24"/>
          <w:szCs w:val="24"/>
        </w:rPr>
        <w:t>items</w:t>
      </w:r>
      <w:r>
        <w:rPr>
          <w:sz w:val="24"/>
          <w:szCs w:val="24"/>
        </w:rPr>
        <w:t xml:space="preserve"> offered</w:t>
      </w:r>
      <w:r w:rsidR="00546A8A">
        <w:rPr>
          <w:sz w:val="24"/>
          <w:szCs w:val="24"/>
        </w:rPr>
        <w:t xml:space="preserve"> at lunch or supper</w:t>
      </w:r>
      <w:r>
        <w:rPr>
          <w:sz w:val="24"/>
          <w:szCs w:val="24"/>
        </w:rPr>
        <w:t xml:space="preserve">.  </w:t>
      </w:r>
      <w:r w:rsidR="00197BD7">
        <w:rPr>
          <w:sz w:val="24"/>
          <w:szCs w:val="24"/>
        </w:rPr>
        <w:t>There is no OVS option for snacks.</w:t>
      </w:r>
    </w:p>
    <w:p w:rsidR="006311BA" w:rsidRDefault="006311BA" w:rsidP="006311BA">
      <w:pPr>
        <w:rPr>
          <w:sz w:val="24"/>
          <w:szCs w:val="24"/>
        </w:rPr>
      </w:pPr>
    </w:p>
    <w:p w:rsidR="0027211A" w:rsidRDefault="0027211A" w:rsidP="002E51AB">
      <w:pPr>
        <w:shd w:val="clear" w:color="auto" w:fill="FFFFFF"/>
        <w:rPr>
          <w:sz w:val="24"/>
          <w:szCs w:val="24"/>
        </w:rPr>
      </w:pPr>
      <w:r w:rsidRPr="00226747">
        <w:rPr>
          <w:sz w:val="24"/>
          <w:szCs w:val="24"/>
        </w:rPr>
        <w:t>State agencies should direct any questions concerning this guidance to the appropriate FNS Regional Office.</w:t>
      </w:r>
      <w:r w:rsidR="00F461A7">
        <w:rPr>
          <w:sz w:val="24"/>
          <w:szCs w:val="24"/>
        </w:rPr>
        <w:t xml:space="preserve"> </w:t>
      </w:r>
      <w:r w:rsidRPr="00226747">
        <w:rPr>
          <w:sz w:val="24"/>
          <w:szCs w:val="24"/>
        </w:rPr>
        <w:t xml:space="preserve"> Regional Offices with questions should contact the Child Nutrition Division.</w:t>
      </w:r>
    </w:p>
    <w:p w:rsidR="007215E0" w:rsidRPr="00226747" w:rsidRDefault="007215E0" w:rsidP="002E51AB">
      <w:pPr>
        <w:shd w:val="clear" w:color="auto" w:fill="FFFFFF"/>
        <w:rPr>
          <w:sz w:val="24"/>
          <w:szCs w:val="24"/>
        </w:rPr>
      </w:pPr>
    </w:p>
    <w:p w:rsidR="00DC5804" w:rsidRPr="002D3842" w:rsidRDefault="00722D52" w:rsidP="00DC5804">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DC5804" w:rsidRDefault="00DC5804" w:rsidP="00DC5804">
      <w:pPr>
        <w:rPr>
          <w:color w:val="000000"/>
          <w:sz w:val="24"/>
          <w:szCs w:val="24"/>
        </w:rPr>
      </w:pPr>
      <w:r>
        <w:rPr>
          <w:color w:val="000000"/>
          <w:sz w:val="24"/>
          <w:szCs w:val="24"/>
        </w:rPr>
        <w:t>Cynthia Long</w:t>
      </w:r>
    </w:p>
    <w:p w:rsidR="00DC5804" w:rsidRDefault="00DC5804" w:rsidP="00DC5804">
      <w:pPr>
        <w:rPr>
          <w:color w:val="000000"/>
          <w:sz w:val="24"/>
          <w:szCs w:val="24"/>
        </w:rPr>
      </w:pPr>
      <w:r w:rsidRPr="00EC28B7">
        <w:rPr>
          <w:color w:val="000000"/>
          <w:sz w:val="24"/>
          <w:szCs w:val="24"/>
        </w:rPr>
        <w:t>Director</w:t>
      </w:r>
    </w:p>
    <w:p w:rsidR="00DC5804" w:rsidRDefault="00DC5804" w:rsidP="00DC5804">
      <w:pPr>
        <w:rPr>
          <w:color w:val="000000"/>
          <w:sz w:val="24"/>
          <w:szCs w:val="24"/>
        </w:rPr>
      </w:pPr>
      <w:r w:rsidRPr="00EC28B7">
        <w:rPr>
          <w:color w:val="000000"/>
          <w:sz w:val="24"/>
          <w:szCs w:val="24"/>
        </w:rPr>
        <w:t>Child Nutrition Division</w:t>
      </w:r>
    </w:p>
    <w:p w:rsidR="00F461A7" w:rsidRDefault="00F461A7" w:rsidP="00DC5804">
      <w:pPr>
        <w:ind w:firstLine="630"/>
        <w:rPr>
          <w:sz w:val="24"/>
          <w:szCs w:val="24"/>
        </w:rPr>
      </w:pPr>
    </w:p>
    <w:sectPr w:rsidR="00F461A7" w:rsidSect="00791EB8">
      <w:footerReference w:type="default" r:id="rId14"/>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6D5" w:rsidRDefault="006866D5">
      <w:r>
        <w:separator/>
      </w:r>
    </w:p>
  </w:endnote>
  <w:endnote w:type="continuationSeparator" w:id="0">
    <w:p w:rsidR="006866D5" w:rsidRDefault="006866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AB" w:rsidRDefault="002E51AB" w:rsidP="0021019B">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6D5" w:rsidRDefault="006866D5">
      <w:r>
        <w:separator/>
      </w:r>
    </w:p>
  </w:footnote>
  <w:footnote w:type="continuationSeparator" w:id="0">
    <w:p w:rsidR="006866D5" w:rsidRDefault="00686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37C3AFA"/>
    <w:multiLevelType w:val="hybridMultilevel"/>
    <w:tmpl w:val="54FA7256"/>
    <w:lvl w:ilvl="0" w:tplc="8CD8A47A">
      <w:start w:val="31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35C8E"/>
    <w:multiLevelType w:val="hybridMultilevel"/>
    <w:tmpl w:val="587A94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6"/>
  </w:num>
  <w:num w:numId="4">
    <w:abstractNumId w:val="3"/>
  </w:num>
  <w:num w:numId="5">
    <w:abstractNumId w:val="17"/>
  </w:num>
  <w:num w:numId="6">
    <w:abstractNumId w:val="24"/>
  </w:num>
  <w:num w:numId="7">
    <w:abstractNumId w:val="2"/>
  </w:num>
  <w:num w:numId="8">
    <w:abstractNumId w:val="5"/>
  </w:num>
  <w:num w:numId="9">
    <w:abstractNumId w:val="8"/>
  </w:num>
  <w:num w:numId="10">
    <w:abstractNumId w:val="7"/>
  </w:num>
  <w:num w:numId="11">
    <w:abstractNumId w:val="6"/>
  </w:num>
  <w:num w:numId="12">
    <w:abstractNumId w:val="18"/>
  </w:num>
  <w:num w:numId="13">
    <w:abstractNumId w:val="0"/>
  </w:num>
  <w:num w:numId="14">
    <w:abstractNumId w:val="12"/>
  </w:num>
  <w:num w:numId="15">
    <w:abstractNumId w:val="11"/>
  </w:num>
  <w:num w:numId="16">
    <w:abstractNumId w:val="22"/>
  </w:num>
  <w:num w:numId="17">
    <w:abstractNumId w:val="19"/>
  </w:num>
  <w:num w:numId="18">
    <w:abstractNumId w:val="21"/>
  </w:num>
  <w:num w:numId="19">
    <w:abstractNumId w:val="20"/>
  </w:num>
  <w:num w:numId="20">
    <w:abstractNumId w:val="9"/>
  </w:num>
  <w:num w:numId="21">
    <w:abstractNumId w:val="15"/>
  </w:num>
  <w:num w:numId="22">
    <w:abstractNumId w:val="23"/>
  </w:num>
  <w:num w:numId="23">
    <w:abstractNumId w:val="13"/>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442E6"/>
    <w:rsid w:val="00045E9B"/>
    <w:rsid w:val="000539C3"/>
    <w:rsid w:val="00053CD7"/>
    <w:rsid w:val="000E5B41"/>
    <w:rsid w:val="001170F8"/>
    <w:rsid w:val="001239DF"/>
    <w:rsid w:val="001328FC"/>
    <w:rsid w:val="00141209"/>
    <w:rsid w:val="00141D5D"/>
    <w:rsid w:val="00151289"/>
    <w:rsid w:val="001616ED"/>
    <w:rsid w:val="00180F1D"/>
    <w:rsid w:val="0018410A"/>
    <w:rsid w:val="00197BD7"/>
    <w:rsid w:val="00197E06"/>
    <w:rsid w:val="001C2D2B"/>
    <w:rsid w:val="001D046E"/>
    <w:rsid w:val="001E610A"/>
    <w:rsid w:val="001F1012"/>
    <w:rsid w:val="001F50EA"/>
    <w:rsid w:val="001F5D54"/>
    <w:rsid w:val="0021019B"/>
    <w:rsid w:val="00212696"/>
    <w:rsid w:val="00212D90"/>
    <w:rsid w:val="00213C20"/>
    <w:rsid w:val="002161F5"/>
    <w:rsid w:val="00221513"/>
    <w:rsid w:val="00223EA6"/>
    <w:rsid w:val="00250B6C"/>
    <w:rsid w:val="00255E15"/>
    <w:rsid w:val="0026617A"/>
    <w:rsid w:val="0027211A"/>
    <w:rsid w:val="00274051"/>
    <w:rsid w:val="0028165E"/>
    <w:rsid w:val="00285E0A"/>
    <w:rsid w:val="002907C4"/>
    <w:rsid w:val="00291ECA"/>
    <w:rsid w:val="002939C0"/>
    <w:rsid w:val="00294EE6"/>
    <w:rsid w:val="002E51AB"/>
    <w:rsid w:val="002F1D3B"/>
    <w:rsid w:val="0031355B"/>
    <w:rsid w:val="00326CC1"/>
    <w:rsid w:val="00333A83"/>
    <w:rsid w:val="003637A0"/>
    <w:rsid w:val="00371EFE"/>
    <w:rsid w:val="003A1B9D"/>
    <w:rsid w:val="003A2108"/>
    <w:rsid w:val="003C345C"/>
    <w:rsid w:val="003E0490"/>
    <w:rsid w:val="003F2996"/>
    <w:rsid w:val="003F41AB"/>
    <w:rsid w:val="003F7AEC"/>
    <w:rsid w:val="00421B8C"/>
    <w:rsid w:val="00463D57"/>
    <w:rsid w:val="00464522"/>
    <w:rsid w:val="004654BF"/>
    <w:rsid w:val="00474D56"/>
    <w:rsid w:val="004756B4"/>
    <w:rsid w:val="004D0C3E"/>
    <w:rsid w:val="004F248D"/>
    <w:rsid w:val="004F4C33"/>
    <w:rsid w:val="004F642D"/>
    <w:rsid w:val="00500753"/>
    <w:rsid w:val="005321CE"/>
    <w:rsid w:val="00540E08"/>
    <w:rsid w:val="00543F74"/>
    <w:rsid w:val="00546A8A"/>
    <w:rsid w:val="00565B65"/>
    <w:rsid w:val="00571CB3"/>
    <w:rsid w:val="0058372D"/>
    <w:rsid w:val="005C53B8"/>
    <w:rsid w:val="005D0532"/>
    <w:rsid w:val="005D66D2"/>
    <w:rsid w:val="005F4EFD"/>
    <w:rsid w:val="005F73DC"/>
    <w:rsid w:val="006065BE"/>
    <w:rsid w:val="00613738"/>
    <w:rsid w:val="00613BC0"/>
    <w:rsid w:val="006311BA"/>
    <w:rsid w:val="00633F30"/>
    <w:rsid w:val="00642ABA"/>
    <w:rsid w:val="00653E65"/>
    <w:rsid w:val="006547C2"/>
    <w:rsid w:val="00655495"/>
    <w:rsid w:val="006866D5"/>
    <w:rsid w:val="006C777F"/>
    <w:rsid w:val="00701C92"/>
    <w:rsid w:val="007215E0"/>
    <w:rsid w:val="00722D52"/>
    <w:rsid w:val="00724EA7"/>
    <w:rsid w:val="00735A9B"/>
    <w:rsid w:val="00767324"/>
    <w:rsid w:val="00776D5F"/>
    <w:rsid w:val="00777AAA"/>
    <w:rsid w:val="007824E6"/>
    <w:rsid w:val="00790CDB"/>
    <w:rsid w:val="00791EB8"/>
    <w:rsid w:val="007933A8"/>
    <w:rsid w:val="007A5204"/>
    <w:rsid w:val="007B0EB0"/>
    <w:rsid w:val="007B44C0"/>
    <w:rsid w:val="007B75D8"/>
    <w:rsid w:val="007C5026"/>
    <w:rsid w:val="00804C63"/>
    <w:rsid w:val="00835497"/>
    <w:rsid w:val="00847A10"/>
    <w:rsid w:val="008717F7"/>
    <w:rsid w:val="008A0796"/>
    <w:rsid w:val="008A4014"/>
    <w:rsid w:val="008A78E8"/>
    <w:rsid w:val="008A7F84"/>
    <w:rsid w:val="008B6E6D"/>
    <w:rsid w:val="008C17B8"/>
    <w:rsid w:val="008C56B6"/>
    <w:rsid w:val="008D3308"/>
    <w:rsid w:val="00913566"/>
    <w:rsid w:val="00915FD4"/>
    <w:rsid w:val="00924C3E"/>
    <w:rsid w:val="009250D7"/>
    <w:rsid w:val="0092741C"/>
    <w:rsid w:val="0093577B"/>
    <w:rsid w:val="00941CF2"/>
    <w:rsid w:val="009460FB"/>
    <w:rsid w:val="00947272"/>
    <w:rsid w:val="0095652A"/>
    <w:rsid w:val="00962C0D"/>
    <w:rsid w:val="00971621"/>
    <w:rsid w:val="00996105"/>
    <w:rsid w:val="009A35B6"/>
    <w:rsid w:val="009B2D72"/>
    <w:rsid w:val="00A41EA4"/>
    <w:rsid w:val="00A446AC"/>
    <w:rsid w:val="00A50514"/>
    <w:rsid w:val="00A56F71"/>
    <w:rsid w:val="00A57AA5"/>
    <w:rsid w:val="00A714FA"/>
    <w:rsid w:val="00AA4BF3"/>
    <w:rsid w:val="00AC09A9"/>
    <w:rsid w:val="00AE68AB"/>
    <w:rsid w:val="00AF6EC5"/>
    <w:rsid w:val="00B03240"/>
    <w:rsid w:val="00B26C9B"/>
    <w:rsid w:val="00B3390A"/>
    <w:rsid w:val="00B35EB6"/>
    <w:rsid w:val="00B45E93"/>
    <w:rsid w:val="00B74C17"/>
    <w:rsid w:val="00B74CF2"/>
    <w:rsid w:val="00B92CBF"/>
    <w:rsid w:val="00B9416F"/>
    <w:rsid w:val="00B9650C"/>
    <w:rsid w:val="00BA0181"/>
    <w:rsid w:val="00BA4AF7"/>
    <w:rsid w:val="00BA4CB1"/>
    <w:rsid w:val="00BB5B70"/>
    <w:rsid w:val="00BB5FDE"/>
    <w:rsid w:val="00BC0D30"/>
    <w:rsid w:val="00BC3F4C"/>
    <w:rsid w:val="00BC779B"/>
    <w:rsid w:val="00BE0EBF"/>
    <w:rsid w:val="00BF6F4B"/>
    <w:rsid w:val="00C06740"/>
    <w:rsid w:val="00C40803"/>
    <w:rsid w:val="00C430C4"/>
    <w:rsid w:val="00C438D7"/>
    <w:rsid w:val="00C617AD"/>
    <w:rsid w:val="00C90709"/>
    <w:rsid w:val="00CA2245"/>
    <w:rsid w:val="00CB7B05"/>
    <w:rsid w:val="00D05AE8"/>
    <w:rsid w:val="00D1158A"/>
    <w:rsid w:val="00D17810"/>
    <w:rsid w:val="00D302C8"/>
    <w:rsid w:val="00D3064F"/>
    <w:rsid w:val="00D3337A"/>
    <w:rsid w:val="00D75A9F"/>
    <w:rsid w:val="00D91373"/>
    <w:rsid w:val="00D916C2"/>
    <w:rsid w:val="00D94403"/>
    <w:rsid w:val="00DA061D"/>
    <w:rsid w:val="00DC2E19"/>
    <w:rsid w:val="00DC5804"/>
    <w:rsid w:val="00DE6F4A"/>
    <w:rsid w:val="00E019FD"/>
    <w:rsid w:val="00E108A2"/>
    <w:rsid w:val="00E54C63"/>
    <w:rsid w:val="00E55C5C"/>
    <w:rsid w:val="00E634CF"/>
    <w:rsid w:val="00E669C3"/>
    <w:rsid w:val="00E935D2"/>
    <w:rsid w:val="00EB2B6E"/>
    <w:rsid w:val="00EF10EE"/>
    <w:rsid w:val="00F01977"/>
    <w:rsid w:val="00F037EA"/>
    <w:rsid w:val="00F06039"/>
    <w:rsid w:val="00F25191"/>
    <w:rsid w:val="00F3388F"/>
    <w:rsid w:val="00F461A7"/>
    <w:rsid w:val="00F57CA4"/>
    <w:rsid w:val="00F80D63"/>
    <w:rsid w:val="00F91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A9F"/>
  </w:style>
  <w:style w:type="paragraph" w:styleId="Heading1">
    <w:name w:val="heading 1"/>
    <w:basedOn w:val="Normal"/>
    <w:next w:val="Normal"/>
    <w:qFormat/>
    <w:rsid w:val="00D75A9F"/>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A9F"/>
    <w:pPr>
      <w:tabs>
        <w:tab w:val="center" w:pos="4320"/>
        <w:tab w:val="right" w:pos="8640"/>
      </w:tabs>
    </w:pPr>
  </w:style>
  <w:style w:type="paragraph" w:styleId="Footer">
    <w:name w:val="footer"/>
    <w:basedOn w:val="Normal"/>
    <w:rsid w:val="00D75A9F"/>
    <w:pPr>
      <w:tabs>
        <w:tab w:val="center" w:pos="4320"/>
        <w:tab w:val="right" w:pos="8640"/>
      </w:tabs>
    </w:pPr>
  </w:style>
  <w:style w:type="paragraph" w:styleId="BodyText">
    <w:name w:val="Body Text"/>
    <w:basedOn w:val="Normal"/>
    <w:rsid w:val="00D75A9F"/>
    <w:pPr>
      <w:spacing w:after="120"/>
    </w:pPr>
  </w:style>
  <w:style w:type="character" w:styleId="PageNumber">
    <w:name w:val="page number"/>
    <w:basedOn w:val="DefaultParagraphFont"/>
    <w:rsid w:val="00D75A9F"/>
  </w:style>
  <w:style w:type="paragraph" w:styleId="Caption">
    <w:name w:val="caption"/>
    <w:basedOn w:val="Normal"/>
    <w:next w:val="Normal"/>
    <w:qFormat/>
    <w:rsid w:val="00D75A9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B74CF2"/>
    <w:pPr>
      <w:ind w:left="720"/>
      <w:contextualSpacing/>
    </w:pPr>
  </w:style>
  <w:style w:type="character" w:styleId="CommentReference">
    <w:name w:val="annotation reference"/>
    <w:basedOn w:val="DefaultParagraphFont"/>
    <w:rsid w:val="00B74CF2"/>
    <w:rPr>
      <w:sz w:val="16"/>
      <w:szCs w:val="16"/>
    </w:rPr>
  </w:style>
  <w:style w:type="paragraph" w:styleId="CommentText">
    <w:name w:val="annotation text"/>
    <w:basedOn w:val="Normal"/>
    <w:link w:val="CommentTextChar"/>
    <w:rsid w:val="00B74CF2"/>
  </w:style>
  <w:style w:type="character" w:customStyle="1" w:styleId="CommentTextChar">
    <w:name w:val="Comment Text Char"/>
    <w:basedOn w:val="DefaultParagraphFont"/>
    <w:link w:val="CommentText"/>
    <w:rsid w:val="00B74CF2"/>
  </w:style>
  <w:style w:type="paragraph" w:styleId="CommentSubject">
    <w:name w:val="annotation subject"/>
    <w:basedOn w:val="CommentText"/>
    <w:next w:val="CommentText"/>
    <w:link w:val="CommentSubjectChar"/>
    <w:rsid w:val="00B74CF2"/>
    <w:rPr>
      <w:b/>
      <w:bCs/>
    </w:rPr>
  </w:style>
  <w:style w:type="character" w:customStyle="1" w:styleId="CommentSubjectChar">
    <w:name w:val="Comment Subject Char"/>
    <w:basedOn w:val="CommentTextChar"/>
    <w:link w:val="CommentSubject"/>
    <w:rsid w:val="00B74CF2"/>
    <w:rPr>
      <w:b/>
      <w:bCs/>
    </w:rPr>
  </w:style>
  <w:style w:type="paragraph" w:styleId="BalloonText">
    <w:name w:val="Balloon Text"/>
    <w:basedOn w:val="Normal"/>
    <w:link w:val="BalloonTextChar"/>
    <w:rsid w:val="00B74CF2"/>
    <w:rPr>
      <w:rFonts w:ascii="Tahoma" w:hAnsi="Tahoma" w:cs="Tahoma"/>
      <w:sz w:val="16"/>
      <w:szCs w:val="16"/>
    </w:rPr>
  </w:style>
  <w:style w:type="character" w:customStyle="1" w:styleId="BalloonTextChar">
    <w:name w:val="Balloon Text Char"/>
    <w:basedOn w:val="DefaultParagraphFont"/>
    <w:link w:val="BalloonText"/>
    <w:rsid w:val="00B74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045702">
      <w:bodyDiv w:val="1"/>
      <w:marLeft w:val="0"/>
      <w:marRight w:val="0"/>
      <w:marTop w:val="0"/>
      <w:marBottom w:val="0"/>
      <w:divBdr>
        <w:top w:val="none" w:sz="0" w:space="0" w:color="auto"/>
        <w:left w:val="none" w:sz="0" w:space="0" w:color="auto"/>
        <w:bottom w:val="none" w:sz="0" w:space="0" w:color="auto"/>
        <w:right w:val="none" w:sz="0" w:space="0" w:color="auto"/>
      </w:divBdr>
      <w:divsChild>
        <w:div w:id="10971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A242-DCDC-4D62-9EB7-7CDFCFE1568A}">
  <ds:schemaRefs>
    <ds:schemaRef ds:uri="http://schemas.microsoft.com/sharepoint/v3/contenttype/forms"/>
  </ds:schemaRefs>
</ds:datastoreItem>
</file>

<file path=customXml/itemProps2.xml><?xml version="1.0" encoding="utf-8"?>
<ds:datastoreItem xmlns:ds="http://schemas.openxmlformats.org/officeDocument/2006/customXml" ds:itemID="{07E1159F-4C54-48D2-9916-6D9796ADC70E}">
  <ds:schemaRefs>
    <ds:schemaRef ds:uri="http://schemas.microsoft.com/office/2006/metadata/longProperties"/>
  </ds:schemaRefs>
</ds:datastoreItem>
</file>

<file path=customXml/itemProps3.xml><?xml version="1.0" encoding="utf-8"?>
<ds:datastoreItem xmlns:ds="http://schemas.openxmlformats.org/officeDocument/2006/customXml" ds:itemID="{727D803C-CC69-4397-BBFB-89BBB129F4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D154CB5-1732-4B50-847C-3959F5E42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9EC66E3-6527-4B1A-ACBD-A22C6D58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2011-03-30T14:27:00Z</cp:lastPrinted>
  <dcterms:created xsi:type="dcterms:W3CDTF">2011-04-11T17:01:00Z</dcterms:created>
  <dcterms:modified xsi:type="dcterms:W3CDTF">2011-04-11T17:01:00Z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0x010100BCA37BF6D0F16F428C29B0D770CEFDCF</vt:lpwstr>
  </property>
  <property fmtid="{D5CDD505-2E9C-101B-9397-08002B2CF9AE}" pid="3" name="Issue Date">
    <vt:lpwstr>2011-04-05T00:00:00Z</vt:lpwstr>
  </property>
  <property fmtid="{D5CDD505-2E9C-101B-9397-08002B2CF9AE}" pid="4" name="Description0">
    <vt:lpwstr>Waiver of Meal Time Restrictions and Unitized Meal Requirements	</vt:lpwstr>
  </property>
  <property fmtid="{D5CDD505-2E9C-101B-9397-08002B2CF9AE}" pid="5" name="ContentType">
    <vt:lpwstr>Document</vt:lpwstr>
  </property>
</Properties>
</file>