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89" w:rsidRDefault="00151289" w:rsidP="00DF64F1">
      <w:pPr>
        <w:framePr w:w="1378" w:hSpace="180" w:wrap="around" w:vAnchor="text" w:hAnchor="page" w:x="376" w:y="181"/>
        <w:ind w:left="-720" w:firstLine="720"/>
        <w:rPr>
          <w:rFonts w:ascii="Univers" w:hAnsi="Univers"/>
        </w:rPr>
      </w:pPr>
    </w:p>
    <w:p w:rsidR="00151289" w:rsidRDefault="00151289" w:rsidP="00DF64F1">
      <w:pPr>
        <w:framePr w:w="1378" w:hSpace="180" w:wrap="around" w:vAnchor="text" w:hAnchor="page" w:x="376" w:y="181"/>
        <w:ind w:left="-720" w:firstLine="720"/>
        <w:rPr>
          <w:rFonts w:ascii="Univers" w:hAnsi="Univers"/>
          <w:b/>
          <w:sz w:val="18"/>
        </w:rPr>
      </w:pPr>
      <w:smartTag w:uri="urn:schemas-microsoft-com:office:smarttags" w:element="place">
        <w:smartTag w:uri="urn:schemas-microsoft-com:office:smarttags" w:element="country-region">
          <w:r>
            <w:rPr>
              <w:rFonts w:ascii="Univers" w:hAnsi="Univers"/>
              <w:b/>
              <w:sz w:val="18"/>
            </w:rPr>
            <w:t>United States</w:t>
          </w:r>
        </w:smartTag>
      </w:smartTag>
    </w:p>
    <w:p w:rsidR="00151289" w:rsidRDefault="00151289" w:rsidP="00DF64F1">
      <w:pPr>
        <w:framePr w:w="1378" w:hSpace="180" w:wrap="around" w:vAnchor="text" w:hAnchor="page" w:x="376" w:y="181"/>
        <w:ind w:left="-720" w:firstLine="720"/>
        <w:rPr>
          <w:rFonts w:ascii="Univers" w:hAnsi="Univers"/>
          <w:b/>
          <w:sz w:val="18"/>
        </w:rPr>
      </w:pPr>
      <w:r>
        <w:rPr>
          <w:rFonts w:ascii="Univers" w:hAnsi="Univers"/>
          <w:b/>
          <w:sz w:val="18"/>
        </w:rPr>
        <w:t>Department of</w:t>
      </w:r>
    </w:p>
    <w:p w:rsidR="00151289" w:rsidRDefault="00151289" w:rsidP="00DF64F1">
      <w:pPr>
        <w:framePr w:w="1378" w:hSpace="180" w:wrap="around" w:vAnchor="text" w:hAnchor="page" w:x="376" w:y="181"/>
        <w:ind w:left="-720" w:firstLine="720"/>
      </w:pPr>
      <w:r>
        <w:rPr>
          <w:rFonts w:ascii="Univers" w:hAnsi="Univers"/>
          <w:b/>
          <w:sz w:val="18"/>
        </w:rPr>
        <w:t>Agriculture</w:t>
      </w:r>
    </w:p>
    <w:p w:rsidR="00151289" w:rsidRDefault="00151289" w:rsidP="00DF64F1">
      <w:pPr>
        <w:framePr w:w="1378" w:hSpace="180" w:wrap="around" w:vAnchor="text" w:hAnchor="page" w:x="376" w:y="181"/>
        <w:ind w:left="-720" w:firstLine="720"/>
      </w:pPr>
    </w:p>
    <w:p w:rsidR="00151289" w:rsidRDefault="00151289" w:rsidP="00DF64F1">
      <w:pPr>
        <w:framePr w:w="1378" w:hSpace="180" w:wrap="around" w:vAnchor="text" w:hAnchor="page" w:x="376" w:y="181"/>
        <w:ind w:left="-720" w:firstLine="720"/>
        <w:rPr>
          <w:rFonts w:ascii="Univers" w:hAnsi="Univers"/>
          <w:sz w:val="16"/>
        </w:rPr>
      </w:pPr>
      <w:r>
        <w:rPr>
          <w:rFonts w:ascii="Univers" w:hAnsi="Univers"/>
          <w:sz w:val="16"/>
        </w:rPr>
        <w:t>Food and</w:t>
      </w:r>
    </w:p>
    <w:p w:rsidR="00151289" w:rsidRDefault="00770B6A" w:rsidP="00DF64F1">
      <w:pPr>
        <w:framePr w:w="1378" w:hSpace="180" w:wrap="around" w:vAnchor="text" w:hAnchor="page" w:x="376" w:y="181"/>
        <w:ind w:left="-720" w:firstLine="720"/>
        <w:rPr>
          <w:rFonts w:ascii="Univers" w:hAnsi="Univers"/>
          <w:sz w:val="16"/>
        </w:rPr>
      </w:pPr>
      <w:r>
        <w:rPr>
          <w:rFonts w:ascii="Univers" w:hAnsi="Univers"/>
          <w:sz w:val="16"/>
        </w:rPr>
        <w:t>Nutrition</w:t>
      </w:r>
    </w:p>
    <w:p w:rsidR="00151289" w:rsidRDefault="00151289" w:rsidP="00DF64F1">
      <w:pPr>
        <w:framePr w:w="1378" w:hSpace="180" w:wrap="around" w:vAnchor="text" w:hAnchor="page" w:x="376" w:y="181"/>
        <w:ind w:left="-720" w:firstLine="720"/>
        <w:rPr>
          <w:rFonts w:ascii="Univers" w:hAnsi="Univers"/>
          <w:sz w:val="16"/>
        </w:rPr>
      </w:pPr>
      <w:r>
        <w:rPr>
          <w:rFonts w:ascii="Univers" w:hAnsi="Univers"/>
          <w:sz w:val="16"/>
        </w:rPr>
        <w:t>Service</w:t>
      </w: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r>
        <w:rPr>
          <w:rFonts w:ascii="Univers" w:hAnsi="Univers"/>
          <w:sz w:val="16"/>
        </w:rPr>
        <w:t>3101 Park</w:t>
      </w:r>
    </w:p>
    <w:p w:rsidR="00151289" w:rsidRDefault="00151289" w:rsidP="00DF64F1">
      <w:pPr>
        <w:framePr w:w="1378" w:hSpace="180" w:wrap="around" w:vAnchor="text" w:hAnchor="page" w:x="376" w:y="181"/>
        <w:ind w:left="-720" w:firstLine="720"/>
        <w:rPr>
          <w:rFonts w:ascii="Univers" w:hAnsi="Univers"/>
          <w:sz w:val="16"/>
        </w:rPr>
      </w:pPr>
      <w:r>
        <w:rPr>
          <w:rFonts w:ascii="Univers" w:hAnsi="Univers"/>
          <w:sz w:val="16"/>
        </w:rPr>
        <w:t>Center Drive</w:t>
      </w:r>
    </w:p>
    <w:p w:rsidR="00151289" w:rsidRDefault="00151289" w:rsidP="00DF64F1">
      <w:pPr>
        <w:framePr w:w="1378" w:hSpace="180" w:wrap="around" w:vAnchor="text" w:hAnchor="page" w:x="376" w:y="181"/>
        <w:ind w:left="-720" w:firstLine="720"/>
        <w:rPr>
          <w:rFonts w:ascii="Univers" w:hAnsi="Univers"/>
          <w:sz w:val="16"/>
        </w:rPr>
      </w:pPr>
      <w:smartTag w:uri="urn:schemas-microsoft-com:office:smarttags" w:element="place">
        <w:smartTag w:uri="urn:schemas-microsoft-com:office:smarttags" w:element="City">
          <w:r>
            <w:rPr>
              <w:rFonts w:ascii="Univers" w:hAnsi="Univers"/>
              <w:sz w:val="16"/>
            </w:rPr>
            <w:t>Alexandria</w:t>
          </w:r>
        </w:smartTag>
        <w:r>
          <w:rPr>
            <w:rFonts w:ascii="Univers" w:hAnsi="Univers"/>
            <w:sz w:val="16"/>
          </w:rPr>
          <w:t xml:space="preserve">, </w:t>
        </w:r>
        <w:smartTag w:uri="urn:schemas-microsoft-com:office:smarttags" w:element="address">
          <w:r>
            <w:rPr>
              <w:rFonts w:ascii="Univers" w:hAnsi="Univers"/>
              <w:sz w:val="16"/>
            </w:rPr>
            <w:t>VA</w:t>
          </w:r>
        </w:smartTag>
      </w:smartTag>
    </w:p>
    <w:p w:rsidR="00151289" w:rsidRDefault="00151289" w:rsidP="00DF64F1">
      <w:pPr>
        <w:framePr w:w="1378" w:hSpace="180" w:wrap="around" w:vAnchor="text" w:hAnchor="page" w:x="376" w:y="181"/>
        <w:ind w:left="-720" w:firstLine="720"/>
        <w:rPr>
          <w:rFonts w:ascii="Univers" w:hAnsi="Univers"/>
          <w:sz w:val="16"/>
        </w:rPr>
      </w:pPr>
      <w:r>
        <w:rPr>
          <w:rFonts w:ascii="Univers" w:hAnsi="Univers"/>
          <w:sz w:val="16"/>
        </w:rPr>
        <w:t>22302-1500</w:t>
      </w: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rPr>
      </w:pPr>
    </w:p>
    <w:p w:rsidR="00543F74" w:rsidRDefault="00B917F1" w:rsidP="008A78E8">
      <w:pPr>
        <w:rPr>
          <w:sz w:val="23"/>
        </w:rPr>
      </w:pPr>
      <w:r>
        <w:rPr>
          <w:noProof/>
        </w:rPr>
        <w:drawing>
          <wp:anchor distT="0" distB="0" distL="118745" distR="118745" simplePos="0" relativeHeight="251657728" behindDoc="0" locked="0" layoutInCell="0" allowOverlap="1">
            <wp:simplePos x="0" y="0"/>
            <wp:positionH relativeFrom="page">
              <wp:posOffset>1228090</wp:posOffset>
            </wp:positionH>
            <wp:positionV relativeFrom="paragraph">
              <wp:posOffset>-680720</wp:posOffset>
            </wp:positionV>
            <wp:extent cx="762000" cy="523875"/>
            <wp:effectExtent l="19050" t="0" r="0" b="0"/>
            <wp:wrapSquare wrapText="bothSides"/>
            <wp:docPr id="2"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2" cstate="print"/>
                    <a:srcRect/>
                    <a:stretch>
                      <a:fillRect/>
                    </a:stretch>
                  </pic:blipFill>
                  <pic:spPr bwMode="auto">
                    <a:xfrm>
                      <a:off x="0" y="0"/>
                      <a:ext cx="762000" cy="523875"/>
                    </a:xfrm>
                    <a:prstGeom prst="rect">
                      <a:avLst/>
                    </a:prstGeom>
                    <a:noFill/>
                    <a:ln w="9525">
                      <a:noFill/>
                      <a:miter lim="800000"/>
                      <a:headEnd/>
                      <a:tailEnd/>
                    </a:ln>
                  </pic:spPr>
                </pic:pic>
              </a:graphicData>
            </a:graphic>
          </wp:anchor>
        </w:drawing>
      </w:r>
    </w:p>
    <w:p w:rsidR="00FE6E45" w:rsidRPr="00FE6E45" w:rsidRDefault="00FE6E45" w:rsidP="00770B6A">
      <w:pPr>
        <w:rPr>
          <w:sz w:val="24"/>
          <w:szCs w:val="24"/>
        </w:rPr>
      </w:pPr>
    </w:p>
    <w:p w:rsidR="00770B6A" w:rsidRPr="00D904FB" w:rsidRDefault="00770B6A" w:rsidP="00770B6A">
      <w:pPr>
        <w:rPr>
          <w:sz w:val="24"/>
          <w:szCs w:val="24"/>
        </w:rPr>
      </w:pPr>
      <w:r w:rsidRPr="006311BA">
        <w:rPr>
          <w:b/>
          <w:sz w:val="24"/>
          <w:szCs w:val="24"/>
        </w:rPr>
        <w:t>DATE:</w:t>
      </w:r>
      <w:r w:rsidRPr="006311BA">
        <w:rPr>
          <w:b/>
          <w:sz w:val="24"/>
          <w:szCs w:val="24"/>
        </w:rPr>
        <w:tab/>
      </w:r>
      <w:r w:rsidRPr="006311BA">
        <w:rPr>
          <w:b/>
          <w:sz w:val="24"/>
          <w:szCs w:val="24"/>
        </w:rPr>
        <w:tab/>
      </w:r>
      <w:r w:rsidRPr="00D904FB">
        <w:rPr>
          <w:sz w:val="24"/>
          <w:szCs w:val="24"/>
        </w:rPr>
        <w:t>August 8, 2011</w:t>
      </w:r>
    </w:p>
    <w:p w:rsidR="00770B6A" w:rsidRPr="006065BE" w:rsidRDefault="00770B6A" w:rsidP="00770B6A">
      <w:pPr>
        <w:tabs>
          <w:tab w:val="left" w:pos="3090"/>
        </w:tabs>
        <w:rPr>
          <w:sz w:val="24"/>
          <w:szCs w:val="24"/>
        </w:rPr>
      </w:pPr>
    </w:p>
    <w:p w:rsidR="00770B6A" w:rsidRPr="006065BE" w:rsidRDefault="00770B6A" w:rsidP="00770B6A">
      <w:pPr>
        <w:rPr>
          <w:sz w:val="24"/>
          <w:szCs w:val="24"/>
        </w:rPr>
      </w:pPr>
      <w:r w:rsidRPr="006065BE">
        <w:rPr>
          <w:b/>
          <w:sz w:val="24"/>
          <w:szCs w:val="24"/>
        </w:rPr>
        <w:t>MEMO CODE:</w:t>
      </w:r>
      <w:r w:rsidRPr="006065BE">
        <w:rPr>
          <w:sz w:val="24"/>
          <w:szCs w:val="24"/>
        </w:rPr>
        <w:tab/>
      </w:r>
      <w:r>
        <w:rPr>
          <w:sz w:val="24"/>
          <w:szCs w:val="24"/>
        </w:rPr>
        <w:t>SP 46-2011, SFSP 19-2011</w:t>
      </w:r>
    </w:p>
    <w:p w:rsidR="00770B6A" w:rsidRPr="006065BE" w:rsidRDefault="00770B6A" w:rsidP="00770B6A">
      <w:pPr>
        <w:rPr>
          <w:sz w:val="24"/>
          <w:szCs w:val="24"/>
        </w:rPr>
      </w:pPr>
    </w:p>
    <w:p w:rsidR="00770B6A" w:rsidRDefault="00770B6A" w:rsidP="00770B6A">
      <w:pPr>
        <w:rPr>
          <w:sz w:val="24"/>
          <w:szCs w:val="24"/>
        </w:rPr>
      </w:pPr>
      <w:r w:rsidRPr="006065BE">
        <w:rPr>
          <w:b/>
          <w:sz w:val="24"/>
          <w:szCs w:val="24"/>
        </w:rPr>
        <w:t xml:space="preserve">SUBJECT: </w:t>
      </w:r>
      <w:r w:rsidRPr="006065BE">
        <w:rPr>
          <w:b/>
          <w:sz w:val="24"/>
          <w:szCs w:val="24"/>
        </w:rPr>
        <w:tab/>
      </w:r>
      <w:r w:rsidRPr="006065BE">
        <w:rPr>
          <w:b/>
          <w:sz w:val="24"/>
          <w:szCs w:val="24"/>
        </w:rPr>
        <w:tab/>
      </w:r>
      <w:r w:rsidRPr="00196A5F">
        <w:rPr>
          <w:sz w:val="24"/>
          <w:szCs w:val="24"/>
        </w:rPr>
        <w:t>Waiver of Congregate Feeding Requirement for</w:t>
      </w:r>
      <w:r>
        <w:rPr>
          <w:sz w:val="24"/>
          <w:szCs w:val="24"/>
        </w:rPr>
        <w:t xml:space="preserve"> </w:t>
      </w:r>
      <w:r w:rsidR="00FD4EBD">
        <w:rPr>
          <w:sz w:val="24"/>
          <w:szCs w:val="24"/>
        </w:rPr>
        <w:t>Outdoor</w:t>
      </w:r>
      <w:r>
        <w:rPr>
          <w:sz w:val="24"/>
          <w:szCs w:val="24"/>
        </w:rPr>
        <w:t xml:space="preserve"> Feeding</w:t>
      </w:r>
      <w:r>
        <w:rPr>
          <w:sz w:val="24"/>
          <w:szCs w:val="24"/>
        </w:rPr>
        <w:br/>
      </w:r>
      <w:r>
        <w:rPr>
          <w:sz w:val="24"/>
          <w:szCs w:val="24"/>
        </w:rPr>
        <w:tab/>
      </w:r>
      <w:r w:rsidRPr="00196A5F">
        <w:rPr>
          <w:sz w:val="24"/>
          <w:szCs w:val="24"/>
        </w:rPr>
        <w:tab/>
      </w:r>
      <w:r w:rsidRPr="00196A5F">
        <w:rPr>
          <w:sz w:val="24"/>
          <w:szCs w:val="24"/>
        </w:rPr>
        <w:tab/>
        <w:t>Sites Experiencing Extreme</w:t>
      </w:r>
      <w:r>
        <w:rPr>
          <w:sz w:val="24"/>
          <w:szCs w:val="24"/>
        </w:rPr>
        <w:t xml:space="preserve"> Heat</w:t>
      </w:r>
    </w:p>
    <w:p w:rsidR="00770B6A" w:rsidRPr="006065BE" w:rsidRDefault="00770B6A" w:rsidP="00770B6A">
      <w:pPr>
        <w:rPr>
          <w:sz w:val="24"/>
          <w:szCs w:val="24"/>
        </w:rPr>
      </w:pPr>
    </w:p>
    <w:p w:rsidR="00770B6A" w:rsidRDefault="00770B6A" w:rsidP="00770B6A">
      <w:pPr>
        <w:rPr>
          <w:sz w:val="24"/>
          <w:szCs w:val="24"/>
        </w:rPr>
      </w:pPr>
      <w:r w:rsidRPr="006065BE">
        <w:rPr>
          <w:b/>
          <w:sz w:val="24"/>
          <w:szCs w:val="24"/>
        </w:rPr>
        <w:t>TO:</w:t>
      </w:r>
      <w:r w:rsidRPr="006065BE">
        <w:rPr>
          <w:sz w:val="24"/>
          <w:szCs w:val="24"/>
        </w:rPr>
        <w:tab/>
      </w:r>
      <w:r w:rsidRPr="006065BE">
        <w:rPr>
          <w:sz w:val="24"/>
          <w:szCs w:val="24"/>
        </w:rPr>
        <w:tab/>
      </w:r>
      <w:r w:rsidRPr="006065BE">
        <w:rPr>
          <w:sz w:val="24"/>
          <w:szCs w:val="24"/>
        </w:rPr>
        <w:tab/>
        <w:t>Regional Directors</w:t>
      </w:r>
    </w:p>
    <w:p w:rsidR="00770B6A" w:rsidRPr="006065BE" w:rsidRDefault="00770B6A" w:rsidP="00770B6A">
      <w:pPr>
        <w:rPr>
          <w:sz w:val="24"/>
          <w:szCs w:val="24"/>
        </w:rPr>
      </w:pPr>
      <w:r>
        <w:rPr>
          <w:sz w:val="24"/>
          <w:szCs w:val="24"/>
        </w:rPr>
        <w:tab/>
      </w:r>
      <w:r>
        <w:rPr>
          <w:sz w:val="24"/>
          <w:szCs w:val="24"/>
        </w:rPr>
        <w:tab/>
      </w:r>
      <w:r w:rsidRPr="006065BE">
        <w:rPr>
          <w:sz w:val="24"/>
          <w:szCs w:val="24"/>
        </w:rPr>
        <w:tab/>
        <w:t>Special Nutrition Programs</w:t>
      </w:r>
    </w:p>
    <w:p w:rsidR="00770B6A" w:rsidRDefault="00770B6A" w:rsidP="00770B6A">
      <w:pPr>
        <w:rPr>
          <w:sz w:val="24"/>
          <w:szCs w:val="24"/>
        </w:rPr>
      </w:pPr>
      <w:r w:rsidRPr="006065BE">
        <w:rPr>
          <w:sz w:val="24"/>
          <w:szCs w:val="24"/>
        </w:rPr>
        <w:tab/>
      </w:r>
      <w:r w:rsidRPr="006065BE">
        <w:rPr>
          <w:sz w:val="24"/>
          <w:szCs w:val="24"/>
        </w:rPr>
        <w:tab/>
      </w:r>
      <w:r w:rsidRPr="006065BE">
        <w:rPr>
          <w:sz w:val="24"/>
          <w:szCs w:val="24"/>
        </w:rPr>
        <w:tab/>
        <w:t>All Regions</w:t>
      </w:r>
    </w:p>
    <w:p w:rsidR="00770B6A" w:rsidRPr="006065BE" w:rsidRDefault="00770B6A" w:rsidP="00770B6A">
      <w:pPr>
        <w:rPr>
          <w:sz w:val="24"/>
          <w:szCs w:val="24"/>
        </w:rPr>
      </w:pPr>
    </w:p>
    <w:p w:rsidR="00770B6A" w:rsidRPr="006065BE" w:rsidRDefault="00770B6A" w:rsidP="00770B6A">
      <w:pPr>
        <w:rPr>
          <w:sz w:val="24"/>
          <w:szCs w:val="24"/>
        </w:rPr>
      </w:pPr>
      <w:r w:rsidRPr="006065BE">
        <w:rPr>
          <w:sz w:val="24"/>
          <w:szCs w:val="24"/>
        </w:rPr>
        <w:tab/>
      </w:r>
      <w:r w:rsidRPr="006065BE">
        <w:rPr>
          <w:sz w:val="24"/>
          <w:szCs w:val="24"/>
        </w:rPr>
        <w:tab/>
      </w:r>
      <w:r w:rsidRPr="006065BE">
        <w:rPr>
          <w:sz w:val="24"/>
          <w:szCs w:val="24"/>
        </w:rPr>
        <w:tab/>
        <w:t>State Directors</w:t>
      </w:r>
    </w:p>
    <w:p w:rsidR="00770B6A" w:rsidRPr="006065BE" w:rsidRDefault="00770B6A" w:rsidP="00770B6A">
      <w:pPr>
        <w:rPr>
          <w:sz w:val="24"/>
          <w:szCs w:val="24"/>
        </w:rPr>
      </w:pPr>
      <w:r w:rsidRPr="006065BE">
        <w:rPr>
          <w:sz w:val="24"/>
          <w:szCs w:val="24"/>
        </w:rPr>
        <w:tab/>
      </w:r>
      <w:r w:rsidRPr="006065BE">
        <w:rPr>
          <w:sz w:val="24"/>
          <w:szCs w:val="24"/>
        </w:rPr>
        <w:tab/>
      </w:r>
      <w:r w:rsidRPr="006065BE">
        <w:rPr>
          <w:sz w:val="24"/>
          <w:szCs w:val="24"/>
        </w:rPr>
        <w:tab/>
        <w:t>Child Nutrition Programs</w:t>
      </w:r>
    </w:p>
    <w:p w:rsidR="00770B6A" w:rsidRPr="006065BE" w:rsidRDefault="00770B6A" w:rsidP="00770B6A">
      <w:pPr>
        <w:rPr>
          <w:sz w:val="24"/>
          <w:szCs w:val="24"/>
        </w:rPr>
      </w:pPr>
      <w:r w:rsidRPr="006065BE">
        <w:rPr>
          <w:sz w:val="24"/>
          <w:szCs w:val="24"/>
        </w:rPr>
        <w:tab/>
      </w:r>
      <w:r w:rsidRPr="006065BE">
        <w:rPr>
          <w:sz w:val="24"/>
          <w:szCs w:val="24"/>
        </w:rPr>
        <w:tab/>
      </w:r>
      <w:r w:rsidRPr="006065BE">
        <w:rPr>
          <w:sz w:val="24"/>
          <w:szCs w:val="24"/>
        </w:rPr>
        <w:tab/>
        <w:t>All States</w:t>
      </w:r>
    </w:p>
    <w:p w:rsidR="00770B6A" w:rsidRDefault="00770B6A" w:rsidP="00770B6A">
      <w:pPr>
        <w:rPr>
          <w:sz w:val="24"/>
          <w:szCs w:val="24"/>
        </w:rPr>
      </w:pPr>
    </w:p>
    <w:p w:rsidR="00770B6A" w:rsidRPr="00196A5F" w:rsidRDefault="00770B6A" w:rsidP="00770B6A">
      <w:pPr>
        <w:rPr>
          <w:sz w:val="24"/>
          <w:szCs w:val="24"/>
        </w:rPr>
      </w:pPr>
      <w:r w:rsidRPr="00196A5F">
        <w:rPr>
          <w:sz w:val="24"/>
          <w:szCs w:val="24"/>
        </w:rPr>
        <w:t xml:space="preserve">This memorandum establishes a waiver of the Summer Food Service Program </w:t>
      </w:r>
      <w:r>
        <w:rPr>
          <w:sz w:val="24"/>
          <w:szCs w:val="24"/>
        </w:rPr>
        <w:t xml:space="preserve">and Seamless Summer Option </w:t>
      </w:r>
      <w:r w:rsidRPr="00196A5F">
        <w:rPr>
          <w:sz w:val="24"/>
          <w:szCs w:val="24"/>
        </w:rPr>
        <w:t>congregate feeding requirement for approved outdoor sites without temperature controlled alternat</w:t>
      </w:r>
      <w:r>
        <w:rPr>
          <w:sz w:val="24"/>
          <w:szCs w:val="24"/>
        </w:rPr>
        <w:t xml:space="preserve">ive sites on days when the area is </w:t>
      </w:r>
      <w:r w:rsidRPr="00196A5F">
        <w:rPr>
          <w:sz w:val="24"/>
          <w:szCs w:val="24"/>
        </w:rPr>
        <w:t>experienc</w:t>
      </w:r>
      <w:r>
        <w:rPr>
          <w:sz w:val="24"/>
          <w:szCs w:val="24"/>
        </w:rPr>
        <w:t>ing</w:t>
      </w:r>
      <w:r w:rsidRPr="00196A5F">
        <w:rPr>
          <w:sz w:val="24"/>
          <w:szCs w:val="24"/>
        </w:rPr>
        <w:t xml:space="preserve"> severe temperatures</w:t>
      </w:r>
      <w:r>
        <w:rPr>
          <w:sz w:val="24"/>
          <w:szCs w:val="24"/>
        </w:rPr>
        <w:t xml:space="preserve">.  This waiver will remain in effect through September 30, 2011. </w:t>
      </w:r>
    </w:p>
    <w:p w:rsidR="00770B6A" w:rsidRPr="00196A5F" w:rsidRDefault="00770B6A" w:rsidP="00770B6A">
      <w:pPr>
        <w:rPr>
          <w:sz w:val="24"/>
          <w:szCs w:val="24"/>
        </w:rPr>
      </w:pPr>
    </w:p>
    <w:p w:rsidR="00770B6A" w:rsidRPr="009A15B5" w:rsidRDefault="00770B6A" w:rsidP="00770B6A">
      <w:pPr>
        <w:rPr>
          <w:sz w:val="24"/>
          <w:szCs w:val="24"/>
        </w:rPr>
      </w:pPr>
      <w:r>
        <w:rPr>
          <w:sz w:val="24"/>
          <w:szCs w:val="24"/>
        </w:rPr>
        <w:t>The congregate feeding requirement (</w:t>
      </w:r>
      <w:r w:rsidRPr="00196A5F">
        <w:rPr>
          <w:sz w:val="24"/>
          <w:szCs w:val="24"/>
        </w:rPr>
        <w:t>7 CFR §225.6(e)(15)</w:t>
      </w:r>
      <w:r>
        <w:rPr>
          <w:sz w:val="24"/>
          <w:szCs w:val="24"/>
        </w:rPr>
        <w:t>)</w:t>
      </w:r>
      <w:r w:rsidRPr="00196A5F">
        <w:rPr>
          <w:sz w:val="24"/>
          <w:szCs w:val="24"/>
        </w:rPr>
        <w:t xml:space="preserve"> </w:t>
      </w:r>
      <w:r>
        <w:rPr>
          <w:sz w:val="24"/>
          <w:szCs w:val="24"/>
        </w:rPr>
        <w:t>is waived only on days when</w:t>
      </w:r>
      <w:r w:rsidRPr="00196A5F">
        <w:rPr>
          <w:sz w:val="24"/>
          <w:szCs w:val="24"/>
        </w:rPr>
        <w:t xml:space="preserve"> the National Weather Service (NWS)</w:t>
      </w:r>
      <w:r>
        <w:rPr>
          <w:sz w:val="24"/>
          <w:szCs w:val="24"/>
        </w:rPr>
        <w:t xml:space="preserve"> has issued a Heat Advisory, an Excessive Heat Warning, or an Excessive Heat Watch for the area in which the outdoor site is located. Outdoor sites must comply with the congregate meal requirements on all other approved days of operation.</w:t>
      </w:r>
      <w:r w:rsidRPr="00F3761C">
        <w:rPr>
          <w:sz w:val="24"/>
          <w:szCs w:val="24"/>
        </w:rPr>
        <w:t xml:space="preserve"> </w:t>
      </w:r>
      <w:r>
        <w:rPr>
          <w:sz w:val="24"/>
          <w:szCs w:val="24"/>
        </w:rPr>
        <w:t xml:space="preserve"> This waiver is intended to allow summer operators to maintain service to children who would otherwise lose access to meals in circumstances when excessive heat makes operation of congregate feeding impracticable.  Please note sponsors must notify States before utilizing this option. </w:t>
      </w:r>
    </w:p>
    <w:p w:rsidR="00770B6A" w:rsidRPr="00196A5F" w:rsidRDefault="00770B6A" w:rsidP="00770B6A">
      <w:pPr>
        <w:rPr>
          <w:sz w:val="24"/>
          <w:szCs w:val="24"/>
        </w:rPr>
      </w:pPr>
    </w:p>
    <w:p w:rsidR="00770B6A" w:rsidRPr="0031500C" w:rsidRDefault="00770B6A" w:rsidP="00770B6A">
      <w:pPr>
        <w:rPr>
          <w:sz w:val="24"/>
          <w:szCs w:val="24"/>
        </w:rPr>
      </w:pPr>
      <w:r>
        <w:rPr>
          <w:sz w:val="24"/>
          <w:szCs w:val="24"/>
        </w:rPr>
        <w:t xml:space="preserve">Under this waiver, </w:t>
      </w:r>
      <w:r w:rsidRPr="0022751A">
        <w:rPr>
          <w:sz w:val="24"/>
          <w:szCs w:val="24"/>
        </w:rPr>
        <w:t xml:space="preserve">sponsors </w:t>
      </w:r>
      <w:r>
        <w:rPr>
          <w:sz w:val="24"/>
          <w:szCs w:val="24"/>
        </w:rPr>
        <w:t>must</w:t>
      </w:r>
      <w:r w:rsidRPr="0022751A">
        <w:rPr>
          <w:sz w:val="24"/>
          <w:szCs w:val="24"/>
        </w:rPr>
        <w:t xml:space="preserve"> continue to provide all required components of a reimbursable meal.  Because meals will be consumed off site and possibly at a later time, sponsors should carefully consider all</w:t>
      </w:r>
      <w:r>
        <w:rPr>
          <w:sz w:val="24"/>
          <w:szCs w:val="24"/>
        </w:rPr>
        <w:t xml:space="preserve"> </w:t>
      </w:r>
      <w:r w:rsidRPr="0022751A">
        <w:rPr>
          <w:sz w:val="24"/>
          <w:szCs w:val="24"/>
        </w:rPr>
        <w:t>food safety issues and risks.  In addition</w:t>
      </w:r>
      <w:r w:rsidRPr="0031500C">
        <w:rPr>
          <w:sz w:val="24"/>
          <w:szCs w:val="24"/>
        </w:rPr>
        <w:t xml:space="preserve">, </w:t>
      </w:r>
      <w:r>
        <w:rPr>
          <w:sz w:val="24"/>
          <w:szCs w:val="24"/>
        </w:rPr>
        <w:t>s</w:t>
      </w:r>
      <w:r w:rsidRPr="0031500C">
        <w:rPr>
          <w:sz w:val="24"/>
          <w:szCs w:val="24"/>
        </w:rPr>
        <w:t>ponsors must ensure that</w:t>
      </w:r>
      <w:r>
        <w:rPr>
          <w:sz w:val="24"/>
          <w:szCs w:val="24"/>
        </w:rPr>
        <w:t xml:space="preserve"> as part of any future application and </w:t>
      </w:r>
      <w:r w:rsidRPr="0031500C">
        <w:rPr>
          <w:sz w:val="24"/>
          <w:szCs w:val="24"/>
        </w:rPr>
        <w:t>as required by 7 CFR §225.6(</w:t>
      </w:r>
      <w:r>
        <w:rPr>
          <w:sz w:val="24"/>
          <w:szCs w:val="24"/>
        </w:rPr>
        <w:t>c</w:t>
      </w:r>
      <w:r w:rsidRPr="0031500C">
        <w:rPr>
          <w:sz w:val="24"/>
          <w:szCs w:val="24"/>
        </w:rPr>
        <w:t xml:space="preserve">)(2)(D), arrangements made for food service during periods of inclement weather </w:t>
      </w:r>
      <w:r>
        <w:rPr>
          <w:sz w:val="24"/>
          <w:szCs w:val="24"/>
        </w:rPr>
        <w:t xml:space="preserve">must be revised to </w:t>
      </w:r>
      <w:r w:rsidRPr="0031500C">
        <w:rPr>
          <w:sz w:val="24"/>
          <w:szCs w:val="24"/>
        </w:rPr>
        <w:t>address excessive heat</w:t>
      </w:r>
      <w:r>
        <w:rPr>
          <w:sz w:val="24"/>
          <w:szCs w:val="24"/>
        </w:rPr>
        <w:t xml:space="preserve"> conditions</w:t>
      </w:r>
      <w:r w:rsidRPr="0031500C">
        <w:rPr>
          <w:sz w:val="24"/>
          <w:szCs w:val="24"/>
        </w:rPr>
        <w:t>.</w:t>
      </w:r>
    </w:p>
    <w:p w:rsidR="00770B6A" w:rsidRDefault="00770B6A" w:rsidP="00770B6A">
      <w:pPr>
        <w:rPr>
          <w:sz w:val="24"/>
          <w:szCs w:val="24"/>
        </w:rPr>
      </w:pPr>
    </w:p>
    <w:p w:rsidR="00770B6A" w:rsidRPr="00FB27F6" w:rsidRDefault="00770B6A" w:rsidP="00770B6A">
      <w:pPr>
        <w:rPr>
          <w:sz w:val="24"/>
          <w:szCs w:val="24"/>
        </w:rPr>
      </w:pPr>
      <w:r w:rsidRPr="00196A5F">
        <w:rPr>
          <w:sz w:val="24"/>
          <w:szCs w:val="24"/>
        </w:rPr>
        <w:t>Restrictions on the number and type of meals that may be served each day as established by 7 CFR §225.16(b) continue to apply.</w:t>
      </w:r>
      <w:r>
        <w:rPr>
          <w:sz w:val="24"/>
          <w:szCs w:val="24"/>
        </w:rPr>
        <w:t xml:space="preserve">  Only one meal may be provided to each child present at the meal site.  Meals may not be provided to adults or other children to take to children not present at the site.  All meal counting, claiming, and State and sponsor monitoring and oversight requirements continue to apply.</w:t>
      </w:r>
    </w:p>
    <w:p w:rsidR="00770B6A" w:rsidRDefault="00770B6A" w:rsidP="00770B6A">
      <w:pPr>
        <w:rPr>
          <w:sz w:val="24"/>
          <w:szCs w:val="24"/>
        </w:rPr>
      </w:pPr>
    </w:p>
    <w:p w:rsidR="00770B6A" w:rsidRDefault="00770B6A" w:rsidP="00770B6A">
      <w:pPr>
        <w:rPr>
          <w:sz w:val="24"/>
          <w:szCs w:val="24"/>
        </w:rPr>
      </w:pPr>
      <w:r>
        <w:rPr>
          <w:sz w:val="24"/>
          <w:szCs w:val="24"/>
        </w:rPr>
        <w:br w:type="page"/>
      </w:r>
      <w:r>
        <w:rPr>
          <w:sz w:val="24"/>
          <w:szCs w:val="24"/>
        </w:rPr>
        <w:lastRenderedPageBreak/>
        <w:t>Regional Directors</w:t>
      </w:r>
    </w:p>
    <w:p w:rsidR="00770B6A" w:rsidRDefault="00770B6A" w:rsidP="00770B6A">
      <w:pPr>
        <w:rPr>
          <w:sz w:val="24"/>
          <w:szCs w:val="24"/>
        </w:rPr>
      </w:pPr>
      <w:r>
        <w:rPr>
          <w:sz w:val="24"/>
          <w:szCs w:val="24"/>
        </w:rPr>
        <w:t>State Directors</w:t>
      </w:r>
    </w:p>
    <w:p w:rsidR="00770B6A" w:rsidRDefault="00770B6A" w:rsidP="00770B6A">
      <w:pPr>
        <w:rPr>
          <w:sz w:val="24"/>
          <w:szCs w:val="24"/>
        </w:rPr>
      </w:pPr>
      <w:r>
        <w:rPr>
          <w:sz w:val="24"/>
          <w:szCs w:val="24"/>
        </w:rPr>
        <w:t>Page 2</w:t>
      </w:r>
    </w:p>
    <w:p w:rsidR="00770B6A" w:rsidRDefault="00770B6A" w:rsidP="00770B6A">
      <w:pPr>
        <w:rPr>
          <w:sz w:val="24"/>
          <w:szCs w:val="24"/>
        </w:rPr>
      </w:pPr>
    </w:p>
    <w:p w:rsidR="00770B6A" w:rsidRPr="00196A5F" w:rsidRDefault="00770B6A" w:rsidP="00770B6A">
      <w:pPr>
        <w:rPr>
          <w:sz w:val="24"/>
          <w:szCs w:val="24"/>
        </w:rPr>
      </w:pPr>
      <w:r w:rsidRPr="00196A5F">
        <w:rPr>
          <w:sz w:val="24"/>
          <w:szCs w:val="24"/>
        </w:rPr>
        <w:t>State agencies should direct any questions concerning this guidance to the appropriate F</w:t>
      </w:r>
      <w:r>
        <w:rPr>
          <w:sz w:val="24"/>
          <w:szCs w:val="24"/>
        </w:rPr>
        <w:t xml:space="preserve">ood and </w:t>
      </w:r>
      <w:r w:rsidRPr="00196A5F">
        <w:rPr>
          <w:sz w:val="24"/>
          <w:szCs w:val="24"/>
        </w:rPr>
        <w:t>N</w:t>
      </w:r>
      <w:r>
        <w:rPr>
          <w:sz w:val="24"/>
          <w:szCs w:val="24"/>
        </w:rPr>
        <w:t xml:space="preserve">utrition </w:t>
      </w:r>
      <w:r w:rsidRPr="00196A5F">
        <w:rPr>
          <w:sz w:val="24"/>
          <w:szCs w:val="24"/>
        </w:rPr>
        <w:t>S</w:t>
      </w:r>
      <w:r>
        <w:rPr>
          <w:sz w:val="24"/>
          <w:szCs w:val="24"/>
        </w:rPr>
        <w:t>ervice</w:t>
      </w:r>
      <w:r w:rsidRPr="00196A5F">
        <w:rPr>
          <w:sz w:val="24"/>
          <w:szCs w:val="24"/>
        </w:rPr>
        <w:t xml:space="preserve"> Regional Office.  Regional Offices with questions should contact the Child Nutrition Division.</w:t>
      </w:r>
    </w:p>
    <w:p w:rsidR="00770B6A" w:rsidRPr="00713D0A" w:rsidRDefault="00770B6A" w:rsidP="00770B6A">
      <w:pPr>
        <w:rPr>
          <w:sz w:val="24"/>
          <w:szCs w:val="24"/>
        </w:rPr>
      </w:pPr>
    </w:p>
    <w:p w:rsidR="00770B6A" w:rsidRDefault="00B917F1" w:rsidP="00770B6A">
      <w:pPr>
        <w:rPr>
          <w:noProof/>
          <w:sz w:val="24"/>
          <w:szCs w:val="24"/>
        </w:rPr>
      </w:pPr>
      <w:r>
        <w:rPr>
          <w:noProof/>
          <w:sz w:val="24"/>
          <w:szCs w:val="24"/>
        </w:rPr>
        <w:drawing>
          <wp:inline distT="0" distB="0" distL="0" distR="0">
            <wp:extent cx="1133475" cy="457200"/>
            <wp:effectExtent l="19050" t="0" r="9525" b="0"/>
            <wp:docPr id="1" name="Picture 1" descr="original_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inal_signed"/>
                    <pic:cNvPicPr>
                      <a:picLocks noChangeAspect="1" noChangeArrowheads="1"/>
                    </pic:cNvPicPr>
                  </pic:nvPicPr>
                  <pic:blipFill>
                    <a:blip r:embed="rId13" cstate="print"/>
                    <a:srcRect/>
                    <a:stretch>
                      <a:fillRect/>
                    </a:stretch>
                  </pic:blipFill>
                  <pic:spPr bwMode="auto">
                    <a:xfrm>
                      <a:off x="0" y="0"/>
                      <a:ext cx="1133475" cy="457200"/>
                    </a:xfrm>
                    <a:prstGeom prst="rect">
                      <a:avLst/>
                    </a:prstGeom>
                    <a:noFill/>
                    <a:ln w="9525">
                      <a:noFill/>
                      <a:miter lim="800000"/>
                      <a:headEnd/>
                      <a:tailEnd/>
                    </a:ln>
                  </pic:spPr>
                </pic:pic>
              </a:graphicData>
            </a:graphic>
          </wp:inline>
        </w:drawing>
      </w:r>
    </w:p>
    <w:p w:rsidR="00770B6A" w:rsidRDefault="00770B6A" w:rsidP="00770B6A">
      <w:pPr>
        <w:rPr>
          <w:noProof/>
          <w:sz w:val="24"/>
          <w:szCs w:val="24"/>
        </w:rPr>
      </w:pPr>
    </w:p>
    <w:p w:rsidR="00770B6A" w:rsidRDefault="00770B6A" w:rsidP="00770B6A">
      <w:pPr>
        <w:rPr>
          <w:sz w:val="24"/>
          <w:szCs w:val="24"/>
        </w:rPr>
      </w:pPr>
      <w:r>
        <w:rPr>
          <w:sz w:val="24"/>
          <w:szCs w:val="24"/>
        </w:rPr>
        <w:t>Cindy Long</w:t>
      </w:r>
    </w:p>
    <w:p w:rsidR="00770B6A" w:rsidRDefault="00770B6A" w:rsidP="00770B6A">
      <w:pPr>
        <w:rPr>
          <w:sz w:val="24"/>
          <w:szCs w:val="24"/>
        </w:rPr>
      </w:pPr>
      <w:r>
        <w:rPr>
          <w:sz w:val="24"/>
          <w:szCs w:val="24"/>
        </w:rPr>
        <w:t>Director</w:t>
      </w:r>
    </w:p>
    <w:p w:rsidR="00770B6A" w:rsidRDefault="00770B6A" w:rsidP="00770B6A">
      <w:pPr>
        <w:rPr>
          <w:sz w:val="24"/>
          <w:szCs w:val="24"/>
        </w:rPr>
      </w:pPr>
      <w:r>
        <w:rPr>
          <w:sz w:val="24"/>
          <w:szCs w:val="24"/>
        </w:rPr>
        <w:t>Child Nutrition Division</w:t>
      </w:r>
    </w:p>
    <w:p w:rsidR="00F95B50" w:rsidRDefault="00F95B50" w:rsidP="00770B6A">
      <w:pPr>
        <w:rPr>
          <w:sz w:val="24"/>
          <w:szCs w:val="24"/>
        </w:rPr>
      </w:pPr>
    </w:p>
    <w:sectPr w:rsidR="00F95B50" w:rsidSect="001A63D7">
      <w:footerReference w:type="first" r:id="rId14"/>
      <w:pgSz w:w="12240" w:h="15840"/>
      <w:pgMar w:top="1440" w:right="1440" w:bottom="1440" w:left="1440"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2BC" w:rsidRDefault="004C52BC">
      <w:r>
        <w:separator/>
      </w:r>
    </w:p>
  </w:endnote>
  <w:endnote w:type="continuationSeparator" w:id="0">
    <w:p w:rsidR="004C52BC" w:rsidRDefault="004C52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A40" w:rsidRDefault="00555A40" w:rsidP="001A63D7">
    <w:pPr>
      <w:pStyle w:val="Footer"/>
      <w:jc w:val="center"/>
    </w:pPr>
    <w:r>
      <w:rPr>
        <w:rFonts w:ascii="Univers" w:hAnsi="Univers"/>
        <w:sz w:val="16"/>
      </w:rPr>
      <w:t>AN EQUAL OPPORTUNITY EMPLOYER</w:t>
    </w:r>
  </w:p>
  <w:p w:rsidR="00555A40" w:rsidRDefault="00555A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2BC" w:rsidRDefault="004C52BC">
      <w:r>
        <w:separator/>
      </w:r>
    </w:p>
  </w:footnote>
  <w:footnote w:type="continuationSeparator" w:id="0">
    <w:p w:rsidR="004C52BC" w:rsidRDefault="004C52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A5181A"/>
    <w:multiLevelType w:val="hybridMultilevel"/>
    <w:tmpl w:val="6CDE41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9B4BF7"/>
    <w:multiLevelType w:val="hybridMultilevel"/>
    <w:tmpl w:val="11207D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C621A3"/>
    <w:multiLevelType w:val="hybridMultilevel"/>
    <w:tmpl w:val="C302CA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8D1E248"/>
    <w:multiLevelType w:val="hybridMultilevel"/>
    <w:tmpl w:val="D1F9E9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AEC27A0"/>
    <w:multiLevelType w:val="hybridMultilevel"/>
    <w:tmpl w:val="7763D5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7D389F"/>
    <w:multiLevelType w:val="hybridMultilevel"/>
    <w:tmpl w:val="68B8794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3AF93B"/>
    <w:multiLevelType w:val="hybridMultilevel"/>
    <w:tmpl w:val="60D77A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C82B0ED"/>
    <w:multiLevelType w:val="hybridMultilevel"/>
    <w:tmpl w:val="6D6232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13900AE"/>
    <w:multiLevelType w:val="hybridMultilevel"/>
    <w:tmpl w:val="A21EB3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14D7BFC"/>
    <w:multiLevelType w:val="hybridMultilevel"/>
    <w:tmpl w:val="91E22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5691F13"/>
    <w:multiLevelType w:val="hybridMultilevel"/>
    <w:tmpl w:val="F294B04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B61AD3"/>
    <w:multiLevelType w:val="hybridMultilevel"/>
    <w:tmpl w:val="DAA2075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5133A1"/>
    <w:multiLevelType w:val="hybridMultilevel"/>
    <w:tmpl w:val="B874A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1572AA"/>
    <w:multiLevelType w:val="hybridMultilevel"/>
    <w:tmpl w:val="4E8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13FEC2"/>
    <w:multiLevelType w:val="hybridMultilevel"/>
    <w:tmpl w:val="B0DAD2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552A820"/>
    <w:multiLevelType w:val="hybridMultilevel"/>
    <w:tmpl w:val="1A7737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55E5F47"/>
    <w:multiLevelType w:val="hybridMultilevel"/>
    <w:tmpl w:val="B19C538C"/>
    <w:lvl w:ilvl="0" w:tplc="CB0E89C0">
      <w:start w:val="1"/>
      <w:numFmt w:val="upperLetter"/>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DF384C"/>
    <w:multiLevelType w:val="hybridMultilevel"/>
    <w:tmpl w:val="786314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458074A"/>
    <w:multiLevelType w:val="hybridMultilevel"/>
    <w:tmpl w:val="9568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A74A4E"/>
    <w:multiLevelType w:val="hybridMultilevel"/>
    <w:tmpl w:val="B26E9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ED43AFC"/>
    <w:multiLevelType w:val="hybridMultilevel"/>
    <w:tmpl w:val="48543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7527EC2"/>
    <w:multiLevelType w:val="hybridMultilevel"/>
    <w:tmpl w:val="7D362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AAF5E21"/>
    <w:multiLevelType w:val="hybridMultilevel"/>
    <w:tmpl w:val="DDB4F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76B626"/>
    <w:multiLevelType w:val="hybridMultilevel"/>
    <w:tmpl w:val="8F9940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14"/>
  </w:num>
  <w:num w:numId="4">
    <w:abstractNumId w:val="3"/>
  </w:num>
  <w:num w:numId="5">
    <w:abstractNumId w:val="15"/>
  </w:num>
  <w:num w:numId="6">
    <w:abstractNumId w:val="23"/>
  </w:num>
  <w:num w:numId="7">
    <w:abstractNumId w:val="2"/>
  </w:num>
  <w:num w:numId="8">
    <w:abstractNumId w:val="5"/>
  </w:num>
  <w:num w:numId="9">
    <w:abstractNumId w:val="8"/>
  </w:num>
  <w:num w:numId="10">
    <w:abstractNumId w:val="7"/>
  </w:num>
  <w:num w:numId="11">
    <w:abstractNumId w:val="6"/>
  </w:num>
  <w:num w:numId="12">
    <w:abstractNumId w:val="17"/>
  </w:num>
  <w:num w:numId="13">
    <w:abstractNumId w:val="0"/>
  </w:num>
  <w:num w:numId="14">
    <w:abstractNumId w:val="11"/>
  </w:num>
  <w:num w:numId="15">
    <w:abstractNumId w:val="10"/>
  </w:num>
  <w:num w:numId="16">
    <w:abstractNumId w:val="21"/>
  </w:num>
  <w:num w:numId="17">
    <w:abstractNumId w:val="18"/>
  </w:num>
  <w:num w:numId="18">
    <w:abstractNumId w:val="20"/>
  </w:num>
  <w:num w:numId="19">
    <w:abstractNumId w:val="19"/>
  </w:num>
  <w:num w:numId="20">
    <w:abstractNumId w:val="9"/>
  </w:num>
  <w:num w:numId="21">
    <w:abstractNumId w:val="13"/>
  </w:num>
  <w:num w:numId="22">
    <w:abstractNumId w:val="22"/>
  </w:num>
  <w:num w:numId="23">
    <w:abstractNumId w:val="12"/>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D17810"/>
    <w:rsid w:val="00011A72"/>
    <w:rsid w:val="000442E6"/>
    <w:rsid w:val="00045E9B"/>
    <w:rsid w:val="000539C3"/>
    <w:rsid w:val="00053CD7"/>
    <w:rsid w:val="000B3DE5"/>
    <w:rsid w:val="000E5B41"/>
    <w:rsid w:val="000F06BE"/>
    <w:rsid w:val="000F4720"/>
    <w:rsid w:val="00100A98"/>
    <w:rsid w:val="0010559C"/>
    <w:rsid w:val="001170F8"/>
    <w:rsid w:val="001328FC"/>
    <w:rsid w:val="0013687E"/>
    <w:rsid w:val="00141D5D"/>
    <w:rsid w:val="00144D56"/>
    <w:rsid w:val="00151289"/>
    <w:rsid w:val="0017328A"/>
    <w:rsid w:val="00184448"/>
    <w:rsid w:val="001A5CFA"/>
    <w:rsid w:val="001A63D7"/>
    <w:rsid w:val="001B4FD7"/>
    <w:rsid w:val="001B745B"/>
    <w:rsid w:val="001C2D2B"/>
    <w:rsid w:val="001E610A"/>
    <w:rsid w:val="001F50EA"/>
    <w:rsid w:val="002032D1"/>
    <w:rsid w:val="00213C20"/>
    <w:rsid w:val="00221513"/>
    <w:rsid w:val="00250B6C"/>
    <w:rsid w:val="00265527"/>
    <w:rsid w:val="0026617A"/>
    <w:rsid w:val="00266B1C"/>
    <w:rsid w:val="00285E0A"/>
    <w:rsid w:val="002907C4"/>
    <w:rsid w:val="00291ECA"/>
    <w:rsid w:val="00292092"/>
    <w:rsid w:val="002939C0"/>
    <w:rsid w:val="00294EE6"/>
    <w:rsid w:val="002E1332"/>
    <w:rsid w:val="002F3179"/>
    <w:rsid w:val="003065DB"/>
    <w:rsid w:val="0031355B"/>
    <w:rsid w:val="00347559"/>
    <w:rsid w:val="003521A8"/>
    <w:rsid w:val="0035469F"/>
    <w:rsid w:val="00371EFE"/>
    <w:rsid w:val="003E0490"/>
    <w:rsid w:val="003F7AEC"/>
    <w:rsid w:val="00460C1D"/>
    <w:rsid w:val="00463D57"/>
    <w:rsid w:val="004C52BC"/>
    <w:rsid w:val="004D0C3E"/>
    <w:rsid w:val="004D2B68"/>
    <w:rsid w:val="004D7D8F"/>
    <w:rsid w:val="004F642D"/>
    <w:rsid w:val="00534C59"/>
    <w:rsid w:val="00543F74"/>
    <w:rsid w:val="00551F49"/>
    <w:rsid w:val="00555A40"/>
    <w:rsid w:val="00580C67"/>
    <w:rsid w:val="0058372D"/>
    <w:rsid w:val="005A3FC8"/>
    <w:rsid w:val="005C29D7"/>
    <w:rsid w:val="005D0532"/>
    <w:rsid w:val="005D66D2"/>
    <w:rsid w:val="005E06FA"/>
    <w:rsid w:val="005F607D"/>
    <w:rsid w:val="005F73DC"/>
    <w:rsid w:val="00613738"/>
    <w:rsid w:val="00613BC0"/>
    <w:rsid w:val="006213E0"/>
    <w:rsid w:val="00633F30"/>
    <w:rsid w:val="006374EE"/>
    <w:rsid w:val="006547C2"/>
    <w:rsid w:val="00666E13"/>
    <w:rsid w:val="006A308A"/>
    <w:rsid w:val="006A7F51"/>
    <w:rsid w:val="006C777F"/>
    <w:rsid w:val="00701C92"/>
    <w:rsid w:val="00702171"/>
    <w:rsid w:val="00703DB9"/>
    <w:rsid w:val="00705E50"/>
    <w:rsid w:val="00706473"/>
    <w:rsid w:val="00724EA7"/>
    <w:rsid w:val="0075395F"/>
    <w:rsid w:val="00767324"/>
    <w:rsid w:val="00770B6A"/>
    <w:rsid w:val="007824E6"/>
    <w:rsid w:val="00791EB8"/>
    <w:rsid w:val="007933A8"/>
    <w:rsid w:val="007A5204"/>
    <w:rsid w:val="007A68D5"/>
    <w:rsid w:val="007B0EB0"/>
    <w:rsid w:val="007B75D8"/>
    <w:rsid w:val="007C5026"/>
    <w:rsid w:val="007E3242"/>
    <w:rsid w:val="00803AD7"/>
    <w:rsid w:val="00835497"/>
    <w:rsid w:val="00847A10"/>
    <w:rsid w:val="008717F7"/>
    <w:rsid w:val="00873234"/>
    <w:rsid w:val="008A4014"/>
    <w:rsid w:val="008A78E8"/>
    <w:rsid w:val="008B6E6D"/>
    <w:rsid w:val="008C56B6"/>
    <w:rsid w:val="008D3308"/>
    <w:rsid w:val="008E5A23"/>
    <w:rsid w:val="008F72FD"/>
    <w:rsid w:val="00903E38"/>
    <w:rsid w:val="00907E1C"/>
    <w:rsid w:val="00913566"/>
    <w:rsid w:val="00915FD4"/>
    <w:rsid w:val="00924C3E"/>
    <w:rsid w:val="009250D7"/>
    <w:rsid w:val="0092741C"/>
    <w:rsid w:val="00927FFE"/>
    <w:rsid w:val="0093077A"/>
    <w:rsid w:val="009460FB"/>
    <w:rsid w:val="00947272"/>
    <w:rsid w:val="00960869"/>
    <w:rsid w:val="00962C0D"/>
    <w:rsid w:val="009769F3"/>
    <w:rsid w:val="00984AE2"/>
    <w:rsid w:val="009A4C51"/>
    <w:rsid w:val="00A14757"/>
    <w:rsid w:val="00A446AC"/>
    <w:rsid w:val="00A50514"/>
    <w:rsid w:val="00A62E23"/>
    <w:rsid w:val="00A65F04"/>
    <w:rsid w:val="00A72C09"/>
    <w:rsid w:val="00AA4BF3"/>
    <w:rsid w:val="00AC09A9"/>
    <w:rsid w:val="00AE68AB"/>
    <w:rsid w:val="00AF6EC5"/>
    <w:rsid w:val="00B015E5"/>
    <w:rsid w:val="00B03240"/>
    <w:rsid w:val="00B050A7"/>
    <w:rsid w:val="00B061D5"/>
    <w:rsid w:val="00B3390A"/>
    <w:rsid w:val="00B35EB6"/>
    <w:rsid w:val="00B45E93"/>
    <w:rsid w:val="00B53A98"/>
    <w:rsid w:val="00B915D8"/>
    <w:rsid w:val="00B917F1"/>
    <w:rsid w:val="00B92CBF"/>
    <w:rsid w:val="00BB0EB2"/>
    <w:rsid w:val="00BB3D25"/>
    <w:rsid w:val="00BB5B70"/>
    <w:rsid w:val="00BB5FDE"/>
    <w:rsid w:val="00BE0EBF"/>
    <w:rsid w:val="00BE51EB"/>
    <w:rsid w:val="00BE69FA"/>
    <w:rsid w:val="00BF5CAE"/>
    <w:rsid w:val="00BF6F4B"/>
    <w:rsid w:val="00C430C4"/>
    <w:rsid w:val="00C651AE"/>
    <w:rsid w:val="00C7078E"/>
    <w:rsid w:val="00C7762B"/>
    <w:rsid w:val="00C7782E"/>
    <w:rsid w:val="00CB07E2"/>
    <w:rsid w:val="00D05AE8"/>
    <w:rsid w:val="00D1158A"/>
    <w:rsid w:val="00D17810"/>
    <w:rsid w:val="00D3064F"/>
    <w:rsid w:val="00D307B4"/>
    <w:rsid w:val="00D45B19"/>
    <w:rsid w:val="00D714CC"/>
    <w:rsid w:val="00D73B32"/>
    <w:rsid w:val="00D803C7"/>
    <w:rsid w:val="00D94403"/>
    <w:rsid w:val="00DA061D"/>
    <w:rsid w:val="00DC2E19"/>
    <w:rsid w:val="00DD0ABB"/>
    <w:rsid w:val="00DD6A3C"/>
    <w:rsid w:val="00DD78DC"/>
    <w:rsid w:val="00DE1B7C"/>
    <w:rsid w:val="00DF080E"/>
    <w:rsid w:val="00DF3075"/>
    <w:rsid w:val="00DF5E76"/>
    <w:rsid w:val="00DF64F1"/>
    <w:rsid w:val="00E23DD7"/>
    <w:rsid w:val="00E55462"/>
    <w:rsid w:val="00E669C3"/>
    <w:rsid w:val="00E6709D"/>
    <w:rsid w:val="00E935D2"/>
    <w:rsid w:val="00EB2B6E"/>
    <w:rsid w:val="00EC78FD"/>
    <w:rsid w:val="00ED249A"/>
    <w:rsid w:val="00EE4F43"/>
    <w:rsid w:val="00EE6DE2"/>
    <w:rsid w:val="00EF10EE"/>
    <w:rsid w:val="00F173DD"/>
    <w:rsid w:val="00F2237E"/>
    <w:rsid w:val="00F25191"/>
    <w:rsid w:val="00F3388F"/>
    <w:rsid w:val="00F57CA4"/>
    <w:rsid w:val="00F646BB"/>
    <w:rsid w:val="00F73F92"/>
    <w:rsid w:val="00F80D63"/>
    <w:rsid w:val="00F95B50"/>
    <w:rsid w:val="00FA1D7F"/>
    <w:rsid w:val="00FD4EBD"/>
    <w:rsid w:val="00FE6E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120"/>
    </w:pPr>
  </w:style>
  <w:style w:type="character" w:styleId="PageNumber">
    <w:name w:val="page number"/>
    <w:basedOn w:val="DefaultParagraphFont"/>
  </w:style>
  <w:style w:type="paragraph" w:styleId="Caption">
    <w:name w:val="caption"/>
    <w:basedOn w:val="Normal"/>
    <w:next w:val="Normal"/>
    <w:qFormat/>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basedOn w:val="DefaultParagraphFont"/>
    <w:qFormat/>
    <w:rsid w:val="007933A8"/>
    <w:rPr>
      <w:i/>
      <w:iCs/>
    </w:rPr>
  </w:style>
  <w:style w:type="paragraph" w:styleId="ListParagraph">
    <w:name w:val="List Paragraph"/>
    <w:basedOn w:val="Normal"/>
    <w:uiPriority w:val="34"/>
    <w:qFormat/>
    <w:rsid w:val="00D307B4"/>
    <w:pPr>
      <w:widowControl w:val="0"/>
      <w:autoSpaceDE w:val="0"/>
      <w:autoSpaceDN w:val="0"/>
      <w:adjustRightInd w:val="0"/>
      <w:ind w:left="720"/>
      <w:contextualSpacing/>
    </w:pPr>
    <w:rPr>
      <w:sz w:val="24"/>
      <w:szCs w:val="24"/>
    </w:rPr>
  </w:style>
  <w:style w:type="paragraph" w:styleId="BalloonText">
    <w:name w:val="Balloon Text"/>
    <w:basedOn w:val="Normal"/>
    <w:link w:val="BalloonTextChar"/>
    <w:rsid w:val="006A7F51"/>
    <w:rPr>
      <w:rFonts w:ascii="Tahoma" w:hAnsi="Tahoma" w:cs="Tahoma"/>
      <w:sz w:val="16"/>
      <w:szCs w:val="16"/>
    </w:rPr>
  </w:style>
  <w:style w:type="character" w:customStyle="1" w:styleId="BalloonTextChar">
    <w:name w:val="Balloon Text Char"/>
    <w:basedOn w:val="DefaultParagraphFont"/>
    <w:link w:val="BalloonText"/>
    <w:rsid w:val="006A7F51"/>
    <w:rPr>
      <w:rFonts w:ascii="Tahoma" w:hAnsi="Tahoma" w:cs="Tahoma"/>
      <w:sz w:val="16"/>
      <w:szCs w:val="16"/>
    </w:rPr>
  </w:style>
  <w:style w:type="character" w:styleId="CommentReference">
    <w:name w:val="annotation reference"/>
    <w:basedOn w:val="DefaultParagraphFont"/>
    <w:rsid w:val="006A7F51"/>
    <w:rPr>
      <w:sz w:val="16"/>
      <w:szCs w:val="16"/>
    </w:rPr>
  </w:style>
  <w:style w:type="paragraph" w:styleId="CommentText">
    <w:name w:val="annotation text"/>
    <w:basedOn w:val="Normal"/>
    <w:link w:val="CommentTextChar"/>
    <w:rsid w:val="006A7F51"/>
  </w:style>
  <w:style w:type="character" w:customStyle="1" w:styleId="CommentTextChar">
    <w:name w:val="Comment Text Char"/>
    <w:basedOn w:val="DefaultParagraphFont"/>
    <w:link w:val="CommentText"/>
    <w:rsid w:val="006A7F51"/>
  </w:style>
  <w:style w:type="paragraph" w:styleId="CommentSubject">
    <w:name w:val="annotation subject"/>
    <w:basedOn w:val="CommentText"/>
    <w:next w:val="CommentText"/>
    <w:link w:val="CommentSubjectChar"/>
    <w:rsid w:val="006A7F51"/>
    <w:rPr>
      <w:b/>
      <w:bCs/>
    </w:rPr>
  </w:style>
  <w:style w:type="character" w:customStyle="1" w:styleId="CommentSubjectChar">
    <w:name w:val="Comment Subject Char"/>
    <w:basedOn w:val="CommentTextChar"/>
    <w:link w:val="CommentSubject"/>
    <w:rsid w:val="006A7F5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DATA\SHARED\DMT!!!\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F85BEA86B5DB428DC50B581780AD33" ma:contentTypeVersion="2" ma:contentTypeDescription="Create a new document." ma:contentTypeScope="" ma:versionID="f5583433b1608199284a8663817962cd">
  <xsd:schema xmlns:xsd="http://www.w3.org/2001/XMLSchema" xmlns:p="http://schemas.microsoft.com/office/2006/metadata/properties" xmlns:ns2="76983112-C951-433B-8FB5-570596957979" targetNamespace="http://schemas.microsoft.com/office/2006/metadata/properties" ma:root="true" ma:fieldsID="17bfdf723baffd322e2e89f45dc97ca4" ns2:_="">
    <xsd:import namespace="76983112-C951-433B-8FB5-570596957979"/>
    <xsd:element name="properties">
      <xsd:complexType>
        <xsd:sequence>
          <xsd:element name="documentManagement">
            <xsd:complexType>
              <xsd:all>
                <xsd:element ref="ns2:Description0" minOccurs="0"/>
                <xsd:element ref="ns2:Issue_x0020_Date" minOccurs="0"/>
              </xsd:all>
            </xsd:complexType>
          </xsd:element>
        </xsd:sequence>
      </xsd:complexType>
    </xsd:element>
  </xsd:schema>
  <xsd:schema xmlns:xsd="http://www.w3.org/2001/XMLSchema" xmlns:dms="http://schemas.microsoft.com/office/2006/documentManagement/types" targetNamespace="76983112-C951-433B-8FB5-570596957979" elementFormDefault="qualified">
    <xsd:import namespace="http://schemas.microsoft.com/office/2006/documentManagement/types"/>
    <xsd:element name="Description0" ma:index="8" nillable="true" ma:displayName="Description" ma:internalName="Description0">
      <xsd:simpleType>
        <xsd:restriction base="dms:Note"/>
      </xsd:simpleType>
    </xsd:element>
    <xsd:element name="Issue_x0020_Date" ma:index="9" nillable="true" ma:displayName="Issue Date" ma:format="DateOnly" ma:internalName="Iss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Description0 xmlns="76983112-C951-433B-8FB5-570596957979">Waiver of Congregate Feeding Requirement for Outdoor Feeding Sites Experiencing Extreme Heat </Description0>
    <Issue_x0020_Date xmlns="76983112-C951-433B-8FB5-570596957979">2011-08-08T06:00:00+00:00</Issue_x0020_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6CA27-DFCA-4A35-BD53-89786E84E09B}">
  <ds:schemaRefs>
    <ds:schemaRef ds:uri="http://schemas.microsoft.com/office/2006/metadata/longProperties"/>
  </ds:schemaRefs>
</ds:datastoreItem>
</file>

<file path=customXml/itemProps2.xml><?xml version="1.0" encoding="utf-8"?>
<ds:datastoreItem xmlns:ds="http://schemas.openxmlformats.org/officeDocument/2006/customXml" ds:itemID="{9F3FCFB4-A027-4207-8897-783E3CB19C78}">
  <ds:schemaRefs>
    <ds:schemaRef ds:uri="http://schemas.microsoft.com/sharepoint/v3/contenttype/forms"/>
  </ds:schemaRefs>
</ds:datastoreItem>
</file>

<file path=customXml/itemProps3.xml><?xml version="1.0" encoding="utf-8"?>
<ds:datastoreItem xmlns:ds="http://schemas.openxmlformats.org/officeDocument/2006/customXml" ds:itemID="{01EE6ABE-55BD-436A-A03C-6F26FCE05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83112-C951-433B-8FB5-57059695797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FFD1C4A-3B04-463D-96E3-932D827D971B}">
  <ds:schemaRefs>
    <ds:schemaRef ds:uri="http://schemas.microsoft.com/office/2006/metadata/properties"/>
  </ds:schemaRefs>
</ds:datastoreItem>
</file>

<file path=customXml/itemProps5.xml><?xml version="1.0" encoding="utf-8"?>
<ds:datastoreItem xmlns:ds="http://schemas.openxmlformats.org/officeDocument/2006/customXml" ds:itemID="{5B62ACBD-548B-4C3B-8E0C-5B2570031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2</Pages>
  <Words>395</Words>
  <Characters>2253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USDA FSC</Company>
  <LinksUpToDate>false</LinksUpToDate>
  <CharactersWithSpaces>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aander</cp:lastModifiedBy>
  <cp:revision>2</cp:revision>
  <cp:lastPrinted>2011-05-11T14:02:00Z</cp:lastPrinted>
  <dcterms:created xsi:type="dcterms:W3CDTF">2011-08-26T15:11:00Z</dcterms:created>
  <dcterms:modified xsi:type="dcterms:W3CDTF">2011-08-26T15:11:00Z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