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05" w:rsidRDefault="008E1805" w:rsidP="008E1805">
      <w:pPr>
        <w:framePr w:w="1378" w:hSpace="180" w:wrap="around" w:vAnchor="text" w:hAnchor="page" w:x="586" w:y="-1439"/>
        <w:ind w:left="-720" w:firstLine="720"/>
        <w:rPr>
          <w:rFonts w:ascii="Univers" w:hAnsi="Univers"/>
          <w:b/>
          <w:sz w:val="18"/>
        </w:rPr>
      </w:pPr>
    </w:p>
    <w:p w:rsidR="008E1805" w:rsidRDefault="008E1805" w:rsidP="008E1805">
      <w:pPr>
        <w:framePr w:w="1378" w:hSpace="180" w:wrap="around" w:vAnchor="text" w:hAnchor="page" w:x="586" w:y="-1439"/>
        <w:ind w:left="-720" w:firstLine="720"/>
        <w:rPr>
          <w:rFonts w:ascii="Univers" w:hAnsi="Univers"/>
          <w:b/>
          <w:sz w:val="18"/>
        </w:rPr>
      </w:pPr>
    </w:p>
    <w:p w:rsidR="00045554" w:rsidRDefault="00045554" w:rsidP="008E1805">
      <w:pPr>
        <w:framePr w:w="1378" w:hSpace="180" w:wrap="around" w:vAnchor="text" w:hAnchor="page" w:x="586" w:y="-1439"/>
        <w:ind w:left="-720" w:firstLine="720"/>
        <w:rPr>
          <w:rFonts w:ascii="Univers" w:hAnsi="Univers"/>
          <w:b/>
          <w:sz w:val="18"/>
        </w:rPr>
      </w:pPr>
    </w:p>
    <w:p w:rsidR="00045554" w:rsidRDefault="00045554" w:rsidP="008E1805">
      <w:pPr>
        <w:framePr w:w="1378" w:hSpace="180" w:wrap="around" w:vAnchor="text" w:hAnchor="page" w:x="586" w:y="-1439"/>
        <w:ind w:left="-720" w:firstLine="720"/>
        <w:rPr>
          <w:rFonts w:ascii="Univers" w:hAnsi="Univers"/>
          <w:b/>
          <w:sz w:val="18"/>
        </w:rPr>
      </w:pPr>
    </w:p>
    <w:p w:rsidR="00045554" w:rsidRDefault="00045554" w:rsidP="008E1805">
      <w:pPr>
        <w:framePr w:w="1378" w:hSpace="180" w:wrap="around" w:vAnchor="text" w:hAnchor="page" w:x="586" w:y="-1439"/>
        <w:ind w:left="-720" w:firstLine="720"/>
        <w:rPr>
          <w:rFonts w:ascii="Univers" w:hAnsi="Univers"/>
          <w:b/>
          <w:sz w:val="18"/>
        </w:rPr>
      </w:pPr>
    </w:p>
    <w:p w:rsidR="00045554" w:rsidRDefault="00045554" w:rsidP="008E1805">
      <w:pPr>
        <w:framePr w:w="1378" w:hSpace="180" w:wrap="around" w:vAnchor="text" w:hAnchor="page" w:x="586" w:y="-1439"/>
        <w:ind w:left="-720" w:firstLine="720"/>
        <w:rPr>
          <w:rFonts w:ascii="Univers" w:hAnsi="Univers"/>
          <w:b/>
          <w:sz w:val="18"/>
        </w:rPr>
      </w:pPr>
    </w:p>
    <w:p w:rsidR="00045554" w:rsidRDefault="00045554" w:rsidP="008E1805">
      <w:pPr>
        <w:framePr w:w="1378" w:hSpace="180" w:wrap="around" w:vAnchor="text" w:hAnchor="page" w:x="586" w:y="-1439"/>
        <w:ind w:left="-720" w:firstLine="720"/>
        <w:rPr>
          <w:rFonts w:ascii="Univers" w:hAnsi="Univers"/>
          <w:b/>
          <w:sz w:val="18"/>
        </w:rPr>
      </w:pPr>
    </w:p>
    <w:p w:rsidR="00045554" w:rsidRDefault="00045554" w:rsidP="008E1805">
      <w:pPr>
        <w:framePr w:w="1378" w:hSpace="180" w:wrap="around" w:vAnchor="text" w:hAnchor="page" w:x="586" w:y="-1439"/>
        <w:ind w:left="-720" w:firstLine="720"/>
        <w:rPr>
          <w:rFonts w:ascii="Univers" w:hAnsi="Univers"/>
          <w:b/>
          <w:sz w:val="18"/>
        </w:rPr>
      </w:pPr>
    </w:p>
    <w:p w:rsidR="008E1805" w:rsidRDefault="008E1805" w:rsidP="008E1805">
      <w:pPr>
        <w:framePr w:w="1378" w:hSpace="180" w:wrap="around" w:vAnchor="text" w:hAnchor="page" w:x="586" w:y="-1439"/>
        <w:ind w:left="-720" w:firstLine="720"/>
        <w:rPr>
          <w:rFonts w:ascii="Univers" w:hAnsi="Univers"/>
          <w:b/>
          <w:sz w:val="18"/>
        </w:rPr>
      </w:pPr>
      <w:r>
        <w:rPr>
          <w:rFonts w:ascii="Univers" w:hAnsi="Univers"/>
          <w:b/>
          <w:sz w:val="18"/>
        </w:rPr>
        <w:t>United States</w:t>
      </w:r>
    </w:p>
    <w:p w:rsidR="008E1805" w:rsidRDefault="008E1805" w:rsidP="008E1805">
      <w:pPr>
        <w:framePr w:w="1378" w:hSpace="180" w:wrap="around" w:vAnchor="text" w:hAnchor="page" w:x="586" w:y="-1439"/>
        <w:ind w:left="-720" w:firstLine="720"/>
        <w:rPr>
          <w:rFonts w:ascii="Univers" w:hAnsi="Univers"/>
          <w:b/>
          <w:sz w:val="18"/>
        </w:rPr>
      </w:pPr>
      <w:r>
        <w:rPr>
          <w:rFonts w:ascii="Univers" w:hAnsi="Univers"/>
          <w:b/>
          <w:sz w:val="18"/>
        </w:rPr>
        <w:t>Department of</w:t>
      </w:r>
    </w:p>
    <w:p w:rsidR="008E1805" w:rsidRDefault="008E1805" w:rsidP="008E1805">
      <w:pPr>
        <w:framePr w:w="1378" w:hSpace="180" w:wrap="around" w:vAnchor="text" w:hAnchor="page" w:x="586" w:y="-1439"/>
        <w:ind w:left="-720" w:firstLine="720"/>
      </w:pPr>
      <w:r>
        <w:rPr>
          <w:rFonts w:ascii="Univers" w:hAnsi="Univers"/>
          <w:b/>
          <w:sz w:val="18"/>
        </w:rPr>
        <w:t>Agriculture</w:t>
      </w:r>
    </w:p>
    <w:p w:rsidR="008E1805" w:rsidRDefault="008E1805" w:rsidP="008E1805">
      <w:pPr>
        <w:framePr w:w="1378" w:hSpace="180" w:wrap="around" w:vAnchor="text" w:hAnchor="page" w:x="586" w:y="-1439"/>
        <w:ind w:left="-720" w:firstLine="720"/>
      </w:pPr>
    </w:p>
    <w:p w:rsidR="008E1805" w:rsidRDefault="008E1805" w:rsidP="008E1805">
      <w:pPr>
        <w:framePr w:w="1378" w:hSpace="180" w:wrap="around" w:vAnchor="text" w:hAnchor="page" w:x="586" w:y="-1439"/>
        <w:ind w:left="-720" w:firstLine="720"/>
        <w:rPr>
          <w:rFonts w:ascii="Univers" w:hAnsi="Univers"/>
          <w:sz w:val="16"/>
        </w:rPr>
      </w:pPr>
      <w:r>
        <w:rPr>
          <w:rFonts w:ascii="Univers" w:hAnsi="Univers"/>
          <w:sz w:val="16"/>
        </w:rPr>
        <w:t>Food and</w:t>
      </w:r>
    </w:p>
    <w:p w:rsidR="008E1805" w:rsidRDefault="008E1805" w:rsidP="008E1805">
      <w:pPr>
        <w:framePr w:w="1378" w:hSpace="180" w:wrap="around" w:vAnchor="text" w:hAnchor="page" w:x="586" w:y="-1439"/>
        <w:ind w:left="-720" w:firstLine="720"/>
        <w:rPr>
          <w:rFonts w:ascii="Univers" w:hAnsi="Univers"/>
          <w:sz w:val="16"/>
        </w:rPr>
      </w:pPr>
      <w:r>
        <w:rPr>
          <w:rFonts w:ascii="Univers" w:hAnsi="Univers"/>
          <w:sz w:val="16"/>
        </w:rPr>
        <w:t xml:space="preserve">Nutrition          </w:t>
      </w:r>
    </w:p>
    <w:p w:rsidR="008E1805" w:rsidRDefault="008E1805" w:rsidP="008E1805">
      <w:pPr>
        <w:framePr w:w="1378" w:hSpace="180" w:wrap="around" w:vAnchor="text" w:hAnchor="page" w:x="586" w:y="-1439"/>
        <w:ind w:left="-720" w:firstLine="720"/>
        <w:rPr>
          <w:rFonts w:ascii="Univers" w:hAnsi="Univers"/>
          <w:sz w:val="16"/>
        </w:rPr>
      </w:pPr>
      <w:r>
        <w:rPr>
          <w:rFonts w:ascii="Univers" w:hAnsi="Univers"/>
          <w:sz w:val="16"/>
        </w:rPr>
        <w:t>Service</w:t>
      </w: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r>
        <w:rPr>
          <w:rFonts w:ascii="Univers" w:hAnsi="Univers"/>
          <w:sz w:val="16"/>
        </w:rPr>
        <w:t>3101 Park</w:t>
      </w:r>
    </w:p>
    <w:p w:rsidR="008E1805" w:rsidRDefault="008E1805" w:rsidP="008E1805">
      <w:pPr>
        <w:framePr w:w="1378" w:hSpace="180" w:wrap="around" w:vAnchor="text" w:hAnchor="page" w:x="586" w:y="-1439"/>
        <w:ind w:left="-720" w:firstLine="720"/>
        <w:rPr>
          <w:rFonts w:ascii="Univers" w:hAnsi="Univers"/>
          <w:sz w:val="16"/>
        </w:rPr>
      </w:pPr>
      <w:r>
        <w:rPr>
          <w:rFonts w:ascii="Univers" w:hAnsi="Univers"/>
          <w:sz w:val="16"/>
        </w:rPr>
        <w:t>Center Drive</w:t>
      </w:r>
    </w:p>
    <w:p w:rsidR="008E1805" w:rsidRDefault="008E1805" w:rsidP="008E1805">
      <w:pPr>
        <w:framePr w:w="1378" w:hSpace="180" w:wrap="around" w:vAnchor="text" w:hAnchor="page" w:x="586" w:y="-1439"/>
        <w:ind w:left="-720" w:firstLine="720"/>
        <w:rPr>
          <w:rFonts w:ascii="Univers" w:hAnsi="Univers"/>
          <w:sz w:val="16"/>
        </w:rPr>
      </w:pPr>
      <w:smartTag w:uri="urn:schemas-microsoft-com:office:smarttags" w:element="place">
        <w:smartTag w:uri="urn:schemas-microsoft-com:office:smarttags" w:element="City">
          <w:r>
            <w:rPr>
              <w:rFonts w:ascii="Univers" w:hAnsi="Univers"/>
              <w:sz w:val="16"/>
            </w:rPr>
            <w:t>Alexandria</w:t>
          </w:r>
        </w:smartTag>
        <w:r>
          <w:rPr>
            <w:rFonts w:ascii="Univers" w:hAnsi="Univers"/>
            <w:sz w:val="16"/>
          </w:rPr>
          <w:t xml:space="preserve">, </w:t>
        </w:r>
        <w:smartTag w:uri="urn:schemas-microsoft-com:office:smarttags" w:element="State">
          <w:r>
            <w:rPr>
              <w:rFonts w:ascii="Univers" w:hAnsi="Univers"/>
              <w:sz w:val="16"/>
            </w:rPr>
            <w:t>VA</w:t>
          </w:r>
        </w:smartTag>
      </w:smartTag>
    </w:p>
    <w:p w:rsidR="008E1805" w:rsidRDefault="008E1805" w:rsidP="008E1805">
      <w:pPr>
        <w:framePr w:w="1378" w:hSpace="180" w:wrap="around" w:vAnchor="text" w:hAnchor="page" w:x="586" w:y="-1439"/>
        <w:ind w:left="-720" w:firstLine="720"/>
        <w:rPr>
          <w:rFonts w:ascii="Univers" w:hAnsi="Univers"/>
          <w:sz w:val="16"/>
        </w:rPr>
      </w:pPr>
      <w:r>
        <w:rPr>
          <w:rFonts w:ascii="Univers" w:hAnsi="Univers"/>
          <w:sz w:val="16"/>
        </w:rPr>
        <w:t>22302-1500</w:t>
      </w: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rPr>
      </w:pPr>
    </w:p>
    <w:p w:rsidR="008E1805" w:rsidRDefault="008E1805" w:rsidP="008E1805">
      <w:pPr>
        <w:framePr w:w="1378" w:hSpace="180" w:wrap="around" w:vAnchor="text" w:hAnchor="page" w:x="586" w:y="-1439"/>
        <w:rPr>
          <w:sz w:val="23"/>
        </w:rPr>
      </w:pPr>
    </w:p>
    <w:p w:rsidR="008E1805" w:rsidRPr="00962C0D" w:rsidRDefault="008E1805" w:rsidP="008E1805">
      <w:pPr>
        <w:framePr w:w="1378" w:hSpace="180" w:wrap="around" w:vAnchor="text" w:hAnchor="page" w:x="586" w:y="-1439"/>
        <w:rPr>
          <w:sz w:val="23"/>
        </w:rPr>
      </w:pPr>
    </w:p>
    <w:p w:rsidR="008E1805" w:rsidRDefault="008E1805" w:rsidP="008E1805">
      <w:pPr>
        <w:framePr w:w="1378" w:hSpace="180" w:wrap="around" w:vAnchor="text" w:hAnchor="page" w:x="586" w:y="-1439"/>
        <w:rPr>
          <w:rFonts w:ascii="Univers" w:hAnsi="Univers"/>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8E1805" w:rsidRDefault="008E1805" w:rsidP="008E1805">
      <w:pPr>
        <w:framePr w:w="1378" w:hSpace="180" w:wrap="around" w:vAnchor="text" w:hAnchor="page" w:x="586" w:y="-1439"/>
        <w:ind w:left="-720" w:firstLine="720"/>
        <w:rPr>
          <w:rFonts w:ascii="Univers" w:hAnsi="Univers"/>
          <w:sz w:val="16"/>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151289" w:rsidRPr="00EC5714" w:rsidRDefault="00151289" w:rsidP="00F074AD">
      <w:pPr>
        <w:framePr w:w="1378" w:hSpace="180" w:wrap="around" w:vAnchor="text" w:hAnchor="page" w:x="586" w:y="-1439"/>
        <w:ind w:left="-720" w:firstLine="720"/>
        <w:rPr>
          <w:sz w:val="24"/>
          <w:szCs w:val="24"/>
        </w:rPr>
      </w:pPr>
    </w:p>
    <w:p w:rsidR="002907C4" w:rsidRPr="00EC5714" w:rsidRDefault="0069587D" w:rsidP="008A78E8">
      <w:pPr>
        <w:rPr>
          <w:sz w:val="24"/>
          <w:szCs w:val="24"/>
        </w:rPr>
      </w:pPr>
      <w:r>
        <w:rPr>
          <w:noProof/>
          <w:sz w:val="24"/>
          <w:szCs w:val="24"/>
        </w:rPr>
        <w:drawing>
          <wp:anchor distT="0" distB="0" distL="118745" distR="118745" simplePos="0" relativeHeight="251657216" behindDoc="0" locked="0" layoutInCell="0" allowOverlap="1">
            <wp:simplePos x="0" y="0"/>
            <wp:positionH relativeFrom="page">
              <wp:posOffset>1371600</wp:posOffset>
            </wp:positionH>
            <wp:positionV relativeFrom="paragraph">
              <wp:posOffset>-640080</wp:posOffset>
            </wp:positionV>
            <wp:extent cx="762000" cy="523875"/>
            <wp:effectExtent l="19050" t="0" r="0" b="0"/>
            <wp:wrapSquare wrapText="bothSides"/>
            <wp:docPr id="3" name="Picture 2" descr="USD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Symbol"/>
                    <pic:cNvPicPr>
                      <a:picLocks noChangeAspect="1" noChangeArrowheads="1"/>
                    </pic:cNvPicPr>
                  </pic:nvPicPr>
                  <pic:blipFill>
                    <a:blip r:embed="rId12" cstate="print"/>
                    <a:srcRect/>
                    <a:stretch>
                      <a:fillRect/>
                    </a:stretch>
                  </pic:blipFill>
                  <pic:spPr bwMode="auto">
                    <a:xfrm>
                      <a:off x="0" y="0"/>
                      <a:ext cx="762000" cy="523875"/>
                    </a:xfrm>
                    <a:prstGeom prst="rect">
                      <a:avLst/>
                    </a:prstGeom>
                    <a:noFill/>
                    <a:ln w="9525">
                      <a:noFill/>
                      <a:miter lim="800000"/>
                      <a:headEnd/>
                      <a:tailEnd/>
                    </a:ln>
                  </pic:spPr>
                </pic:pic>
              </a:graphicData>
            </a:graphic>
          </wp:anchor>
        </w:drawing>
      </w:r>
    </w:p>
    <w:p w:rsidR="003F7AEC" w:rsidRPr="00EC5714" w:rsidRDefault="003F7AEC" w:rsidP="008A78E8">
      <w:pPr>
        <w:rPr>
          <w:sz w:val="24"/>
          <w:szCs w:val="24"/>
        </w:rPr>
      </w:pPr>
    </w:p>
    <w:p w:rsidR="00543F74" w:rsidRPr="00EC5714" w:rsidRDefault="00543F74" w:rsidP="008A78E8">
      <w:pPr>
        <w:rPr>
          <w:b/>
          <w:sz w:val="24"/>
          <w:szCs w:val="24"/>
        </w:rPr>
      </w:pPr>
    </w:p>
    <w:p w:rsidR="00583E39" w:rsidRPr="00EC5714" w:rsidRDefault="00583E39" w:rsidP="008A78E8">
      <w:pPr>
        <w:rPr>
          <w:b/>
          <w:sz w:val="24"/>
          <w:szCs w:val="24"/>
        </w:rPr>
      </w:pPr>
    </w:p>
    <w:p w:rsidR="008C56B6" w:rsidRPr="00EC5714" w:rsidRDefault="008C56B6" w:rsidP="008A78E8">
      <w:pPr>
        <w:rPr>
          <w:sz w:val="24"/>
          <w:szCs w:val="24"/>
        </w:rPr>
      </w:pPr>
      <w:r w:rsidRPr="00EC5714">
        <w:rPr>
          <w:b/>
          <w:sz w:val="24"/>
          <w:szCs w:val="24"/>
        </w:rPr>
        <w:t>DATE:</w:t>
      </w:r>
      <w:r w:rsidR="00543F74" w:rsidRPr="00EC5714">
        <w:rPr>
          <w:b/>
          <w:sz w:val="24"/>
          <w:szCs w:val="24"/>
        </w:rPr>
        <w:tab/>
      </w:r>
      <w:r w:rsidR="00543F74" w:rsidRPr="00EC5714">
        <w:rPr>
          <w:b/>
          <w:sz w:val="24"/>
          <w:szCs w:val="24"/>
        </w:rPr>
        <w:tab/>
      </w:r>
      <w:r w:rsidR="004817F4" w:rsidRPr="004817F4">
        <w:rPr>
          <w:sz w:val="24"/>
          <w:szCs w:val="24"/>
        </w:rPr>
        <w:t>June 13, 2011</w:t>
      </w:r>
    </w:p>
    <w:p w:rsidR="008C56B6" w:rsidRPr="00EC5714" w:rsidRDefault="008C56B6" w:rsidP="008A78E8">
      <w:pPr>
        <w:rPr>
          <w:b/>
          <w:sz w:val="24"/>
          <w:szCs w:val="24"/>
        </w:rPr>
      </w:pPr>
    </w:p>
    <w:p w:rsidR="008C56B6" w:rsidRPr="00EC5714" w:rsidRDefault="008C56B6" w:rsidP="008A78E8">
      <w:pPr>
        <w:rPr>
          <w:sz w:val="24"/>
          <w:szCs w:val="24"/>
        </w:rPr>
      </w:pPr>
      <w:r w:rsidRPr="00EC5714">
        <w:rPr>
          <w:b/>
          <w:sz w:val="24"/>
          <w:szCs w:val="24"/>
        </w:rPr>
        <w:t>MEMO CODE:</w:t>
      </w:r>
      <w:r w:rsidR="00543F74" w:rsidRPr="00EC5714">
        <w:rPr>
          <w:b/>
          <w:sz w:val="24"/>
          <w:szCs w:val="24"/>
        </w:rPr>
        <w:tab/>
      </w:r>
      <w:r w:rsidR="00701DC9" w:rsidRPr="00EC5714">
        <w:rPr>
          <w:sz w:val="24"/>
          <w:szCs w:val="24"/>
        </w:rPr>
        <w:t>SP</w:t>
      </w:r>
      <w:r w:rsidR="0096605D" w:rsidRPr="00EC5714">
        <w:rPr>
          <w:sz w:val="24"/>
          <w:szCs w:val="24"/>
        </w:rPr>
        <w:t xml:space="preserve"> </w:t>
      </w:r>
      <w:r w:rsidR="004817F4">
        <w:rPr>
          <w:sz w:val="24"/>
          <w:szCs w:val="24"/>
        </w:rPr>
        <w:t>39-2</w:t>
      </w:r>
      <w:r w:rsidR="00701DC9" w:rsidRPr="00EC5714">
        <w:rPr>
          <w:sz w:val="24"/>
          <w:szCs w:val="24"/>
        </w:rPr>
        <w:t>0</w:t>
      </w:r>
      <w:r w:rsidR="00600DDC" w:rsidRPr="00EC5714">
        <w:rPr>
          <w:sz w:val="24"/>
          <w:szCs w:val="24"/>
        </w:rPr>
        <w:t>11</w:t>
      </w:r>
      <w:r w:rsidR="002F1E28" w:rsidRPr="00EC5714">
        <w:rPr>
          <w:sz w:val="24"/>
          <w:szCs w:val="24"/>
        </w:rPr>
        <w:t xml:space="preserve"> </w:t>
      </w:r>
    </w:p>
    <w:p w:rsidR="008C56B6" w:rsidRPr="00EC5714" w:rsidRDefault="008C56B6" w:rsidP="008A78E8">
      <w:pPr>
        <w:rPr>
          <w:sz w:val="24"/>
          <w:szCs w:val="24"/>
        </w:rPr>
      </w:pPr>
    </w:p>
    <w:p w:rsidR="00855A2F" w:rsidRDefault="008C56B6" w:rsidP="00855A2F">
      <w:pPr>
        <w:ind w:left="720" w:hanging="720"/>
        <w:rPr>
          <w:sz w:val="24"/>
          <w:szCs w:val="24"/>
        </w:rPr>
      </w:pPr>
      <w:r w:rsidRPr="00855A2F">
        <w:rPr>
          <w:b/>
          <w:sz w:val="24"/>
          <w:szCs w:val="24"/>
        </w:rPr>
        <w:t>SUBJECT:</w:t>
      </w:r>
      <w:r w:rsidR="00543F74" w:rsidRPr="00EC5714">
        <w:rPr>
          <w:sz w:val="24"/>
          <w:szCs w:val="24"/>
        </w:rPr>
        <w:tab/>
      </w:r>
      <w:r w:rsidR="001B5820">
        <w:rPr>
          <w:sz w:val="24"/>
          <w:szCs w:val="24"/>
        </w:rPr>
        <w:tab/>
      </w:r>
      <w:r w:rsidR="00BE5690" w:rsidRPr="00EC5714">
        <w:rPr>
          <w:sz w:val="24"/>
          <w:szCs w:val="24"/>
        </w:rPr>
        <w:t xml:space="preserve">Child Nutrition Reauthorization 2010:  </w:t>
      </w:r>
      <w:r w:rsidR="00333B1A" w:rsidRPr="00EC5714">
        <w:rPr>
          <w:sz w:val="24"/>
          <w:szCs w:val="24"/>
        </w:rPr>
        <w:t xml:space="preserve">Guidance on </w:t>
      </w:r>
      <w:r w:rsidR="00855A2F">
        <w:rPr>
          <w:sz w:val="24"/>
          <w:szCs w:val="24"/>
        </w:rPr>
        <w:t xml:space="preserve">Paid Lunch </w:t>
      </w:r>
    </w:p>
    <w:p w:rsidR="001B5820" w:rsidRDefault="00855A2F" w:rsidP="00855A2F">
      <w:pPr>
        <w:ind w:left="4320" w:firstLine="1440"/>
        <w:rPr>
          <w:sz w:val="24"/>
          <w:szCs w:val="24"/>
        </w:rPr>
      </w:pPr>
      <w:r>
        <w:rPr>
          <w:sz w:val="24"/>
          <w:szCs w:val="24"/>
        </w:rPr>
        <w:tab/>
      </w:r>
      <w:r w:rsidR="00861062" w:rsidRPr="00EC5714">
        <w:rPr>
          <w:sz w:val="24"/>
          <w:szCs w:val="24"/>
        </w:rPr>
        <w:t xml:space="preserve">Equity </w:t>
      </w:r>
      <w:r w:rsidR="00333B1A" w:rsidRPr="00EC5714">
        <w:rPr>
          <w:sz w:val="24"/>
          <w:szCs w:val="24"/>
        </w:rPr>
        <w:t xml:space="preserve">and Revenue from Nonprogram Foods </w:t>
      </w:r>
      <w:r w:rsidR="00861062" w:rsidRPr="00EC5714">
        <w:rPr>
          <w:sz w:val="24"/>
          <w:szCs w:val="24"/>
        </w:rPr>
        <w:t xml:space="preserve"> </w:t>
      </w:r>
      <w:r w:rsidR="00D8540E" w:rsidRPr="00EC5714">
        <w:rPr>
          <w:sz w:val="24"/>
          <w:szCs w:val="24"/>
        </w:rPr>
        <w:t xml:space="preserve"> </w:t>
      </w:r>
      <w:r w:rsidR="00DE0CFF" w:rsidRPr="00EC5714">
        <w:rPr>
          <w:sz w:val="24"/>
          <w:szCs w:val="24"/>
        </w:rPr>
        <w:t xml:space="preserve"> </w:t>
      </w:r>
    </w:p>
    <w:p w:rsidR="00D4427A" w:rsidRPr="00EC5714" w:rsidRDefault="00231D4A" w:rsidP="00855A2F">
      <w:pPr>
        <w:tabs>
          <w:tab w:val="left" w:pos="720"/>
          <w:tab w:val="left" w:pos="1440"/>
          <w:tab w:val="left" w:pos="2160"/>
          <w:tab w:val="left" w:pos="2880"/>
          <w:tab w:val="center" w:pos="4328"/>
        </w:tabs>
        <w:ind w:left="2880" w:hanging="2880"/>
        <w:rPr>
          <w:sz w:val="24"/>
          <w:szCs w:val="24"/>
        </w:rPr>
      </w:pPr>
      <w:r w:rsidRPr="00EC5714">
        <w:rPr>
          <w:sz w:val="24"/>
          <w:szCs w:val="24"/>
        </w:rPr>
        <w:tab/>
      </w:r>
      <w:r w:rsidRPr="00EC5714">
        <w:rPr>
          <w:sz w:val="24"/>
          <w:szCs w:val="24"/>
        </w:rPr>
        <w:tab/>
      </w:r>
      <w:r w:rsidRPr="00EC5714">
        <w:rPr>
          <w:sz w:val="24"/>
          <w:szCs w:val="24"/>
        </w:rPr>
        <w:tab/>
      </w:r>
      <w:r w:rsidRPr="00EC5714">
        <w:rPr>
          <w:sz w:val="24"/>
          <w:szCs w:val="24"/>
        </w:rPr>
        <w:tab/>
      </w:r>
      <w:r w:rsidR="00D24155" w:rsidRPr="00EC5714">
        <w:rPr>
          <w:sz w:val="24"/>
          <w:szCs w:val="24"/>
        </w:rPr>
        <w:t xml:space="preserve"> </w:t>
      </w:r>
      <w:r w:rsidR="00855A2F">
        <w:rPr>
          <w:sz w:val="24"/>
          <w:szCs w:val="24"/>
        </w:rPr>
        <w:tab/>
      </w:r>
    </w:p>
    <w:p w:rsidR="00613738" w:rsidRPr="00EC5714" w:rsidRDefault="008C56B6" w:rsidP="00613738">
      <w:pPr>
        <w:rPr>
          <w:sz w:val="24"/>
          <w:szCs w:val="24"/>
        </w:rPr>
      </w:pPr>
      <w:r w:rsidRPr="00EC5714">
        <w:rPr>
          <w:b/>
          <w:sz w:val="24"/>
          <w:szCs w:val="24"/>
        </w:rPr>
        <w:t>TO:</w:t>
      </w:r>
      <w:r w:rsidR="00543F74" w:rsidRPr="00EC5714">
        <w:rPr>
          <w:sz w:val="24"/>
          <w:szCs w:val="24"/>
        </w:rPr>
        <w:tab/>
      </w:r>
      <w:r w:rsidR="00543F74" w:rsidRPr="00EC5714">
        <w:rPr>
          <w:sz w:val="24"/>
          <w:szCs w:val="24"/>
        </w:rPr>
        <w:tab/>
      </w:r>
      <w:r w:rsidR="00543F74" w:rsidRPr="00EC5714">
        <w:rPr>
          <w:sz w:val="24"/>
          <w:szCs w:val="24"/>
        </w:rPr>
        <w:tab/>
      </w:r>
      <w:r w:rsidR="00613738" w:rsidRPr="00EC5714">
        <w:rPr>
          <w:sz w:val="24"/>
          <w:szCs w:val="24"/>
        </w:rPr>
        <w:t>Regional Directors</w:t>
      </w:r>
    </w:p>
    <w:p w:rsidR="00613738" w:rsidRPr="00EC5714" w:rsidRDefault="00613738" w:rsidP="00613738">
      <w:pPr>
        <w:rPr>
          <w:sz w:val="24"/>
          <w:szCs w:val="24"/>
        </w:rPr>
      </w:pPr>
      <w:r w:rsidRPr="00EC5714">
        <w:rPr>
          <w:sz w:val="24"/>
          <w:szCs w:val="24"/>
        </w:rPr>
        <w:tab/>
      </w:r>
      <w:r w:rsidRPr="00EC5714">
        <w:rPr>
          <w:sz w:val="24"/>
          <w:szCs w:val="24"/>
        </w:rPr>
        <w:tab/>
      </w:r>
      <w:r w:rsidRPr="00EC5714">
        <w:rPr>
          <w:sz w:val="24"/>
          <w:szCs w:val="24"/>
        </w:rPr>
        <w:tab/>
      </w:r>
      <w:r w:rsidR="00356C87" w:rsidRPr="00EC5714">
        <w:rPr>
          <w:sz w:val="24"/>
          <w:szCs w:val="24"/>
        </w:rPr>
        <w:t xml:space="preserve">Special </w:t>
      </w:r>
      <w:r w:rsidRPr="00EC5714">
        <w:rPr>
          <w:sz w:val="24"/>
          <w:szCs w:val="24"/>
        </w:rPr>
        <w:t>Nutrition Programs</w:t>
      </w:r>
    </w:p>
    <w:p w:rsidR="00613738" w:rsidRPr="00EC5714" w:rsidRDefault="00613738" w:rsidP="00613738">
      <w:pPr>
        <w:rPr>
          <w:sz w:val="24"/>
          <w:szCs w:val="24"/>
        </w:rPr>
      </w:pPr>
      <w:r w:rsidRPr="00EC5714">
        <w:rPr>
          <w:sz w:val="24"/>
          <w:szCs w:val="24"/>
        </w:rPr>
        <w:tab/>
      </w:r>
      <w:r w:rsidRPr="00EC5714">
        <w:rPr>
          <w:sz w:val="24"/>
          <w:szCs w:val="24"/>
        </w:rPr>
        <w:tab/>
      </w:r>
      <w:r w:rsidRPr="00EC5714">
        <w:rPr>
          <w:sz w:val="24"/>
          <w:szCs w:val="24"/>
        </w:rPr>
        <w:tab/>
        <w:t>All Regions</w:t>
      </w:r>
    </w:p>
    <w:p w:rsidR="00613738" w:rsidRPr="00EC5714" w:rsidRDefault="00613738" w:rsidP="00613738">
      <w:pPr>
        <w:rPr>
          <w:sz w:val="24"/>
          <w:szCs w:val="24"/>
        </w:rPr>
      </w:pPr>
      <w:r w:rsidRPr="00EC5714">
        <w:rPr>
          <w:sz w:val="24"/>
          <w:szCs w:val="24"/>
        </w:rPr>
        <w:tab/>
      </w:r>
    </w:p>
    <w:p w:rsidR="00613738" w:rsidRPr="00EC5714" w:rsidRDefault="00613738" w:rsidP="00613738">
      <w:pPr>
        <w:rPr>
          <w:sz w:val="24"/>
          <w:szCs w:val="24"/>
        </w:rPr>
      </w:pPr>
      <w:r w:rsidRPr="00EC5714">
        <w:rPr>
          <w:sz w:val="24"/>
          <w:szCs w:val="24"/>
        </w:rPr>
        <w:tab/>
      </w:r>
      <w:r w:rsidRPr="00EC5714">
        <w:rPr>
          <w:sz w:val="24"/>
          <w:szCs w:val="24"/>
        </w:rPr>
        <w:tab/>
      </w:r>
      <w:r w:rsidRPr="00EC5714">
        <w:rPr>
          <w:sz w:val="24"/>
          <w:szCs w:val="24"/>
        </w:rPr>
        <w:tab/>
        <w:t>State Directors</w:t>
      </w:r>
    </w:p>
    <w:p w:rsidR="00613738" w:rsidRPr="00EC5714" w:rsidRDefault="00613738" w:rsidP="00613738">
      <w:pPr>
        <w:rPr>
          <w:sz w:val="24"/>
          <w:szCs w:val="24"/>
        </w:rPr>
      </w:pPr>
      <w:r w:rsidRPr="00EC5714">
        <w:rPr>
          <w:sz w:val="24"/>
          <w:szCs w:val="24"/>
        </w:rPr>
        <w:tab/>
      </w:r>
      <w:r w:rsidRPr="00EC5714">
        <w:rPr>
          <w:sz w:val="24"/>
          <w:szCs w:val="24"/>
        </w:rPr>
        <w:tab/>
      </w:r>
      <w:r w:rsidRPr="00EC5714">
        <w:rPr>
          <w:sz w:val="24"/>
          <w:szCs w:val="24"/>
        </w:rPr>
        <w:tab/>
        <w:t>Child Nutrition Programs</w:t>
      </w:r>
    </w:p>
    <w:p w:rsidR="00613738" w:rsidRPr="00EC5714" w:rsidRDefault="00613738" w:rsidP="00613738">
      <w:pPr>
        <w:rPr>
          <w:sz w:val="24"/>
          <w:szCs w:val="24"/>
        </w:rPr>
      </w:pPr>
      <w:r w:rsidRPr="00EC5714">
        <w:rPr>
          <w:sz w:val="24"/>
          <w:szCs w:val="24"/>
        </w:rPr>
        <w:tab/>
      </w:r>
      <w:r w:rsidRPr="00EC5714">
        <w:rPr>
          <w:sz w:val="24"/>
          <w:szCs w:val="24"/>
        </w:rPr>
        <w:tab/>
      </w:r>
      <w:r w:rsidRPr="00EC5714">
        <w:rPr>
          <w:sz w:val="24"/>
          <w:szCs w:val="24"/>
        </w:rPr>
        <w:tab/>
        <w:t>All States</w:t>
      </w:r>
    </w:p>
    <w:p w:rsidR="008C56B6" w:rsidRPr="00EC5714" w:rsidRDefault="008C56B6" w:rsidP="008A78E8">
      <w:pPr>
        <w:rPr>
          <w:sz w:val="24"/>
          <w:szCs w:val="24"/>
        </w:rPr>
      </w:pPr>
    </w:p>
    <w:p w:rsidR="00DC15B4" w:rsidRPr="00EC5714" w:rsidRDefault="0096605D" w:rsidP="00DC15B4">
      <w:pPr>
        <w:rPr>
          <w:color w:val="333333"/>
          <w:sz w:val="24"/>
          <w:szCs w:val="24"/>
        </w:rPr>
      </w:pPr>
      <w:r w:rsidRPr="00EC5714">
        <w:rPr>
          <w:color w:val="333333"/>
          <w:sz w:val="24"/>
          <w:szCs w:val="24"/>
        </w:rPr>
        <w:t xml:space="preserve">The </w:t>
      </w:r>
      <w:r w:rsidR="00861062" w:rsidRPr="00EC5714">
        <w:rPr>
          <w:color w:val="333333"/>
          <w:sz w:val="24"/>
          <w:szCs w:val="24"/>
        </w:rPr>
        <w:t xml:space="preserve"> interim rule entitled</w:t>
      </w:r>
      <w:r w:rsidR="00166A9D" w:rsidRPr="00EC5714">
        <w:rPr>
          <w:color w:val="333333"/>
          <w:sz w:val="24"/>
          <w:szCs w:val="24"/>
        </w:rPr>
        <w:t>,</w:t>
      </w:r>
      <w:r w:rsidR="00861062" w:rsidRPr="00EC5714">
        <w:rPr>
          <w:color w:val="333333"/>
          <w:sz w:val="24"/>
          <w:szCs w:val="24"/>
        </w:rPr>
        <w:t xml:space="preserve"> “</w:t>
      </w:r>
      <w:bookmarkStart w:id="0" w:name="OLE_LINK7"/>
      <w:bookmarkStart w:id="1" w:name="OLE_LINK8"/>
      <w:bookmarkStart w:id="2" w:name="OLE_LINK5"/>
      <w:bookmarkStart w:id="3" w:name="OLE_LINK10"/>
      <w:r w:rsidR="00DC15B4" w:rsidRPr="00EC5714">
        <w:rPr>
          <w:sz w:val="24"/>
          <w:szCs w:val="24"/>
        </w:rPr>
        <w:t>National School Lunch Program:</w:t>
      </w:r>
      <w:r w:rsidR="00166A9D" w:rsidRPr="00EC5714">
        <w:rPr>
          <w:sz w:val="24"/>
          <w:szCs w:val="24"/>
        </w:rPr>
        <w:t xml:space="preserve"> </w:t>
      </w:r>
      <w:r w:rsidR="00DC15B4" w:rsidRPr="00EC5714">
        <w:rPr>
          <w:sz w:val="24"/>
          <w:szCs w:val="24"/>
        </w:rPr>
        <w:t xml:space="preserve"> School Food Service Account Revenue Amendments Related to the Healthy, Hunger-Free Kids Act of 2010</w:t>
      </w:r>
      <w:bookmarkEnd w:id="0"/>
      <w:bookmarkEnd w:id="1"/>
      <w:bookmarkEnd w:id="2"/>
      <w:bookmarkEnd w:id="3"/>
      <w:r w:rsidR="00DC15B4" w:rsidRPr="00EC5714">
        <w:rPr>
          <w:sz w:val="24"/>
          <w:szCs w:val="24"/>
        </w:rPr>
        <w:t>”</w:t>
      </w:r>
      <w:r w:rsidR="00861062" w:rsidRPr="00EC5714">
        <w:rPr>
          <w:color w:val="333333"/>
          <w:sz w:val="24"/>
          <w:szCs w:val="24"/>
        </w:rPr>
        <w:t xml:space="preserve">  implement</w:t>
      </w:r>
      <w:r w:rsidRPr="00EC5714">
        <w:rPr>
          <w:color w:val="333333"/>
          <w:sz w:val="24"/>
          <w:szCs w:val="24"/>
        </w:rPr>
        <w:t>s</w:t>
      </w:r>
      <w:r w:rsidR="00861062" w:rsidRPr="00EC5714">
        <w:rPr>
          <w:color w:val="333333"/>
          <w:sz w:val="24"/>
          <w:szCs w:val="24"/>
        </w:rPr>
        <w:t xml:space="preserve"> s</w:t>
      </w:r>
      <w:r w:rsidR="00D8540E" w:rsidRPr="00EC5714">
        <w:rPr>
          <w:color w:val="333333"/>
          <w:sz w:val="24"/>
          <w:szCs w:val="24"/>
        </w:rPr>
        <w:t>ection</w:t>
      </w:r>
      <w:r w:rsidR="00DC15B4" w:rsidRPr="00EC5714">
        <w:rPr>
          <w:color w:val="333333"/>
          <w:sz w:val="24"/>
          <w:szCs w:val="24"/>
        </w:rPr>
        <w:t>s</w:t>
      </w:r>
      <w:r w:rsidR="00D8540E" w:rsidRPr="00EC5714">
        <w:rPr>
          <w:color w:val="333333"/>
          <w:sz w:val="24"/>
          <w:szCs w:val="24"/>
        </w:rPr>
        <w:t xml:space="preserve"> 205 </w:t>
      </w:r>
      <w:r w:rsidR="00DC15B4" w:rsidRPr="00EC5714">
        <w:rPr>
          <w:color w:val="333333"/>
          <w:sz w:val="24"/>
          <w:szCs w:val="24"/>
        </w:rPr>
        <w:t xml:space="preserve">and 206 </w:t>
      </w:r>
      <w:r w:rsidR="00D8540E" w:rsidRPr="00EC5714">
        <w:rPr>
          <w:color w:val="333333"/>
          <w:sz w:val="24"/>
          <w:szCs w:val="24"/>
        </w:rPr>
        <w:t xml:space="preserve">of </w:t>
      </w:r>
      <w:r w:rsidR="00861062" w:rsidRPr="00EC5714">
        <w:rPr>
          <w:color w:val="333333"/>
          <w:sz w:val="24"/>
          <w:szCs w:val="24"/>
        </w:rPr>
        <w:t xml:space="preserve">the </w:t>
      </w:r>
      <w:r w:rsidR="00D8540E" w:rsidRPr="00EC5714">
        <w:rPr>
          <w:color w:val="333333"/>
          <w:sz w:val="24"/>
          <w:szCs w:val="24"/>
        </w:rPr>
        <w:t>Health</w:t>
      </w:r>
      <w:r w:rsidR="000F50BF" w:rsidRPr="00EC5714">
        <w:rPr>
          <w:color w:val="333333"/>
          <w:sz w:val="24"/>
          <w:szCs w:val="24"/>
        </w:rPr>
        <w:t>y,</w:t>
      </w:r>
      <w:r w:rsidR="00D8540E" w:rsidRPr="00EC5714">
        <w:rPr>
          <w:color w:val="333333"/>
          <w:sz w:val="24"/>
          <w:szCs w:val="24"/>
        </w:rPr>
        <w:t xml:space="preserve"> Hunger</w:t>
      </w:r>
      <w:r w:rsidR="000F50BF" w:rsidRPr="00EC5714">
        <w:rPr>
          <w:color w:val="333333"/>
          <w:sz w:val="24"/>
          <w:szCs w:val="24"/>
        </w:rPr>
        <w:t>-</w:t>
      </w:r>
      <w:r w:rsidR="00D8540E" w:rsidRPr="00EC5714">
        <w:rPr>
          <w:color w:val="333333"/>
          <w:sz w:val="24"/>
          <w:szCs w:val="24"/>
        </w:rPr>
        <w:t>Free Kids Act</w:t>
      </w:r>
      <w:r w:rsidR="00DC15B4" w:rsidRPr="00EC5714">
        <w:rPr>
          <w:color w:val="333333"/>
          <w:sz w:val="24"/>
          <w:szCs w:val="24"/>
        </w:rPr>
        <w:t xml:space="preserve"> (Public Law 111-296)</w:t>
      </w:r>
      <w:r w:rsidR="00861062" w:rsidRPr="00EC5714">
        <w:rPr>
          <w:color w:val="333333"/>
          <w:sz w:val="24"/>
          <w:szCs w:val="24"/>
        </w:rPr>
        <w:t>.  Th</w:t>
      </w:r>
      <w:r w:rsidR="00DC15B4" w:rsidRPr="00EC5714">
        <w:rPr>
          <w:color w:val="333333"/>
          <w:sz w:val="24"/>
          <w:szCs w:val="24"/>
        </w:rPr>
        <w:t>ese</w:t>
      </w:r>
      <w:r w:rsidR="00861062" w:rsidRPr="00EC5714">
        <w:rPr>
          <w:color w:val="333333"/>
          <w:sz w:val="24"/>
          <w:szCs w:val="24"/>
        </w:rPr>
        <w:t xml:space="preserve"> provision</w:t>
      </w:r>
      <w:r w:rsidR="003F2C56" w:rsidRPr="00EC5714">
        <w:rPr>
          <w:color w:val="333333"/>
          <w:sz w:val="24"/>
          <w:szCs w:val="24"/>
        </w:rPr>
        <w:t>s</w:t>
      </w:r>
      <w:r w:rsidR="00861062" w:rsidRPr="00EC5714">
        <w:rPr>
          <w:color w:val="333333"/>
          <w:sz w:val="24"/>
          <w:szCs w:val="24"/>
        </w:rPr>
        <w:t xml:space="preserve"> established </w:t>
      </w:r>
      <w:r w:rsidR="00754053" w:rsidRPr="00EC5714">
        <w:rPr>
          <w:color w:val="333333"/>
          <w:sz w:val="24"/>
          <w:szCs w:val="24"/>
        </w:rPr>
        <w:t xml:space="preserve">requirements for school food authorities (SFAs) </w:t>
      </w:r>
      <w:r w:rsidR="000F50BF" w:rsidRPr="00EC5714">
        <w:rPr>
          <w:color w:val="333333"/>
          <w:sz w:val="24"/>
          <w:szCs w:val="24"/>
        </w:rPr>
        <w:t>for</w:t>
      </w:r>
      <w:r w:rsidR="00DC15B4" w:rsidRPr="00EC5714">
        <w:rPr>
          <w:color w:val="333333"/>
          <w:sz w:val="24"/>
          <w:szCs w:val="24"/>
        </w:rPr>
        <w:t>—</w:t>
      </w:r>
    </w:p>
    <w:p w:rsidR="00DC15B4" w:rsidRPr="00EC5714" w:rsidRDefault="00DC15B4" w:rsidP="00153433">
      <w:pPr>
        <w:pStyle w:val="ListParagraph"/>
        <w:numPr>
          <w:ilvl w:val="0"/>
          <w:numId w:val="1"/>
        </w:numPr>
        <w:rPr>
          <w:rFonts w:ascii="Times New Roman" w:hAnsi="Times New Roman"/>
          <w:color w:val="333333"/>
          <w:sz w:val="24"/>
          <w:szCs w:val="24"/>
        </w:rPr>
      </w:pPr>
      <w:r w:rsidRPr="00EC5714">
        <w:rPr>
          <w:rFonts w:ascii="Times New Roman" w:hAnsi="Times New Roman"/>
          <w:color w:val="333333"/>
          <w:sz w:val="24"/>
          <w:szCs w:val="24"/>
        </w:rPr>
        <w:t>R</w:t>
      </w:r>
      <w:r w:rsidR="00EA0E9E" w:rsidRPr="00EC5714">
        <w:rPr>
          <w:rFonts w:ascii="Times New Roman" w:hAnsi="Times New Roman"/>
          <w:color w:val="333333"/>
          <w:sz w:val="24"/>
          <w:szCs w:val="24"/>
        </w:rPr>
        <w:t>evenue</w:t>
      </w:r>
      <w:r w:rsidR="00754053" w:rsidRPr="00EC5714">
        <w:rPr>
          <w:rFonts w:ascii="Times New Roman" w:hAnsi="Times New Roman"/>
          <w:color w:val="333333"/>
          <w:sz w:val="24"/>
          <w:szCs w:val="24"/>
        </w:rPr>
        <w:t xml:space="preserve"> from paid </w:t>
      </w:r>
      <w:r w:rsidR="00F074AD" w:rsidRPr="00EC5714">
        <w:rPr>
          <w:rFonts w:ascii="Times New Roman" w:hAnsi="Times New Roman"/>
          <w:color w:val="333333"/>
          <w:sz w:val="24"/>
          <w:szCs w:val="24"/>
        </w:rPr>
        <w:t xml:space="preserve">reimbursable </w:t>
      </w:r>
      <w:r w:rsidR="00754053" w:rsidRPr="00EC5714">
        <w:rPr>
          <w:rFonts w:ascii="Times New Roman" w:hAnsi="Times New Roman"/>
          <w:color w:val="333333"/>
          <w:sz w:val="24"/>
          <w:szCs w:val="24"/>
        </w:rPr>
        <w:t>lunches</w:t>
      </w:r>
      <w:r w:rsidR="003F2C56" w:rsidRPr="00EC5714">
        <w:rPr>
          <w:rFonts w:ascii="Times New Roman" w:hAnsi="Times New Roman"/>
          <w:color w:val="333333"/>
          <w:sz w:val="24"/>
          <w:szCs w:val="24"/>
        </w:rPr>
        <w:t xml:space="preserve"> (7 CFR 210.14(e))</w:t>
      </w:r>
      <w:r w:rsidRPr="00EC5714">
        <w:rPr>
          <w:rFonts w:ascii="Times New Roman" w:hAnsi="Times New Roman"/>
          <w:color w:val="333333"/>
          <w:sz w:val="24"/>
          <w:szCs w:val="24"/>
        </w:rPr>
        <w:t xml:space="preserve">; and </w:t>
      </w:r>
    </w:p>
    <w:p w:rsidR="004B36B0" w:rsidRPr="00EC5714" w:rsidRDefault="00C52DE8" w:rsidP="00855A2F">
      <w:pPr>
        <w:pStyle w:val="ListParagraph"/>
        <w:numPr>
          <w:ilvl w:val="1"/>
          <w:numId w:val="1"/>
        </w:numPr>
        <w:rPr>
          <w:rFonts w:ascii="Times New Roman" w:hAnsi="Times New Roman"/>
          <w:color w:val="333333"/>
          <w:sz w:val="24"/>
          <w:szCs w:val="24"/>
        </w:rPr>
      </w:pPr>
      <w:r w:rsidRPr="00EC5714">
        <w:rPr>
          <w:rFonts w:ascii="Times New Roman" w:hAnsi="Times New Roman"/>
          <w:color w:val="333333"/>
          <w:sz w:val="24"/>
          <w:szCs w:val="24"/>
        </w:rPr>
        <w:t xml:space="preserve">Revenue from </w:t>
      </w:r>
      <w:r w:rsidR="00DC15B4" w:rsidRPr="00EC5714">
        <w:rPr>
          <w:rFonts w:ascii="Times New Roman" w:hAnsi="Times New Roman"/>
          <w:color w:val="333333"/>
          <w:sz w:val="24"/>
          <w:szCs w:val="24"/>
        </w:rPr>
        <w:t>foods sold outside of reimbursable meals when those foods are purchased with school food service account funds</w:t>
      </w:r>
      <w:r w:rsidR="003F2C56" w:rsidRPr="00EC5714">
        <w:rPr>
          <w:rFonts w:ascii="Times New Roman" w:hAnsi="Times New Roman"/>
          <w:color w:val="333333"/>
          <w:sz w:val="24"/>
          <w:szCs w:val="24"/>
        </w:rPr>
        <w:t xml:space="preserve"> (7 CFR 210.14 (f))</w:t>
      </w:r>
      <w:r w:rsidR="00754053" w:rsidRPr="00EC5714">
        <w:rPr>
          <w:rFonts w:ascii="Times New Roman" w:hAnsi="Times New Roman"/>
          <w:color w:val="333333"/>
          <w:sz w:val="24"/>
          <w:szCs w:val="24"/>
        </w:rPr>
        <w:t xml:space="preserve">. </w:t>
      </w:r>
    </w:p>
    <w:p w:rsidR="00A5389F" w:rsidRPr="00EC5714" w:rsidRDefault="00A5389F" w:rsidP="0049404A">
      <w:pPr>
        <w:rPr>
          <w:color w:val="333333"/>
          <w:sz w:val="24"/>
          <w:szCs w:val="24"/>
        </w:rPr>
      </w:pPr>
      <w:r w:rsidRPr="00EC5714">
        <w:rPr>
          <w:color w:val="333333"/>
          <w:sz w:val="24"/>
          <w:szCs w:val="24"/>
        </w:rPr>
        <w:t xml:space="preserve">The following </w:t>
      </w:r>
      <w:r w:rsidR="00333B1A" w:rsidRPr="00EC5714">
        <w:rPr>
          <w:color w:val="333333"/>
          <w:sz w:val="24"/>
          <w:szCs w:val="24"/>
        </w:rPr>
        <w:t xml:space="preserve">items </w:t>
      </w:r>
      <w:r w:rsidRPr="00EC5714">
        <w:rPr>
          <w:color w:val="333333"/>
          <w:sz w:val="24"/>
          <w:szCs w:val="24"/>
        </w:rPr>
        <w:t>are provided with this memorandum:</w:t>
      </w:r>
    </w:p>
    <w:p w:rsidR="00D71140" w:rsidRPr="00EC5714" w:rsidRDefault="004B36B0" w:rsidP="00153433">
      <w:pPr>
        <w:pStyle w:val="ListParagraph"/>
        <w:numPr>
          <w:ilvl w:val="0"/>
          <w:numId w:val="2"/>
        </w:numPr>
        <w:rPr>
          <w:rFonts w:ascii="Times New Roman" w:hAnsi="Times New Roman"/>
          <w:color w:val="333333"/>
          <w:sz w:val="24"/>
          <w:szCs w:val="24"/>
        </w:rPr>
      </w:pPr>
      <w:r w:rsidRPr="00EC5714">
        <w:rPr>
          <w:rFonts w:ascii="Times New Roman" w:hAnsi="Times New Roman"/>
          <w:color w:val="333333"/>
          <w:sz w:val="24"/>
          <w:szCs w:val="24"/>
        </w:rPr>
        <w:t xml:space="preserve">Questions and Answers based on inquiries from State agencies and </w:t>
      </w:r>
      <w:r w:rsidR="000F50BF" w:rsidRPr="00EC5714">
        <w:rPr>
          <w:rFonts w:ascii="Times New Roman" w:hAnsi="Times New Roman"/>
          <w:color w:val="333333"/>
          <w:sz w:val="24"/>
          <w:szCs w:val="24"/>
        </w:rPr>
        <w:t>SFAs.</w:t>
      </w:r>
    </w:p>
    <w:p w:rsidR="00333B1A" w:rsidRPr="00EC5714" w:rsidRDefault="003F2C56" w:rsidP="00153433">
      <w:pPr>
        <w:pStyle w:val="ListParagraph"/>
        <w:numPr>
          <w:ilvl w:val="0"/>
          <w:numId w:val="2"/>
        </w:numPr>
        <w:rPr>
          <w:rFonts w:ascii="Times New Roman" w:hAnsi="Times New Roman"/>
          <w:color w:val="333333"/>
          <w:sz w:val="24"/>
          <w:szCs w:val="24"/>
        </w:rPr>
      </w:pPr>
      <w:r w:rsidRPr="00EC5714">
        <w:rPr>
          <w:rFonts w:ascii="Times New Roman" w:hAnsi="Times New Roman"/>
          <w:color w:val="333333"/>
          <w:sz w:val="24"/>
          <w:szCs w:val="24"/>
        </w:rPr>
        <w:t>Step</w:t>
      </w:r>
      <w:r w:rsidR="004827D1" w:rsidRPr="00EC5714">
        <w:rPr>
          <w:rFonts w:ascii="Times New Roman" w:hAnsi="Times New Roman"/>
          <w:color w:val="333333"/>
          <w:sz w:val="24"/>
          <w:szCs w:val="24"/>
        </w:rPr>
        <w:t>-</w:t>
      </w:r>
      <w:r w:rsidRPr="00EC5714">
        <w:rPr>
          <w:rFonts w:ascii="Times New Roman" w:hAnsi="Times New Roman"/>
          <w:color w:val="333333"/>
          <w:sz w:val="24"/>
          <w:szCs w:val="24"/>
        </w:rPr>
        <w:t>by</w:t>
      </w:r>
      <w:r w:rsidR="004827D1" w:rsidRPr="00EC5714">
        <w:rPr>
          <w:rFonts w:ascii="Times New Roman" w:hAnsi="Times New Roman"/>
          <w:color w:val="333333"/>
          <w:sz w:val="24"/>
          <w:szCs w:val="24"/>
        </w:rPr>
        <w:t>-s</w:t>
      </w:r>
      <w:r w:rsidRPr="00EC5714">
        <w:rPr>
          <w:rFonts w:ascii="Times New Roman" w:hAnsi="Times New Roman"/>
          <w:color w:val="333333"/>
          <w:sz w:val="24"/>
          <w:szCs w:val="24"/>
        </w:rPr>
        <w:t xml:space="preserve">tep </w:t>
      </w:r>
      <w:r w:rsidR="005A14B0" w:rsidRPr="00EC5714">
        <w:rPr>
          <w:rFonts w:ascii="Times New Roman" w:hAnsi="Times New Roman"/>
          <w:color w:val="333333"/>
          <w:sz w:val="24"/>
          <w:szCs w:val="24"/>
        </w:rPr>
        <w:t xml:space="preserve">instructions </w:t>
      </w:r>
      <w:r w:rsidRPr="00EC5714">
        <w:rPr>
          <w:rFonts w:ascii="Times New Roman" w:hAnsi="Times New Roman"/>
          <w:color w:val="333333"/>
          <w:sz w:val="24"/>
          <w:szCs w:val="24"/>
        </w:rPr>
        <w:t>on</w:t>
      </w:r>
      <w:r w:rsidR="00333B1A" w:rsidRPr="00EC5714">
        <w:rPr>
          <w:rFonts w:ascii="Times New Roman" w:hAnsi="Times New Roman"/>
          <w:color w:val="333333"/>
          <w:sz w:val="24"/>
          <w:szCs w:val="24"/>
        </w:rPr>
        <w:t>—</w:t>
      </w:r>
    </w:p>
    <w:p w:rsidR="00AB467C" w:rsidRPr="00EC5714" w:rsidRDefault="003F2C56" w:rsidP="00153433">
      <w:pPr>
        <w:pStyle w:val="ListParagraph"/>
        <w:numPr>
          <w:ilvl w:val="1"/>
          <w:numId w:val="2"/>
        </w:numPr>
        <w:rPr>
          <w:rFonts w:ascii="Times New Roman" w:hAnsi="Times New Roman"/>
          <w:color w:val="333333"/>
          <w:sz w:val="24"/>
          <w:szCs w:val="24"/>
        </w:rPr>
      </w:pPr>
      <w:r w:rsidRPr="00EC5714">
        <w:rPr>
          <w:rFonts w:ascii="Times New Roman" w:hAnsi="Times New Roman"/>
          <w:color w:val="333333"/>
          <w:sz w:val="24"/>
          <w:szCs w:val="24"/>
        </w:rPr>
        <w:t xml:space="preserve">how to determine the SFA’s average price </w:t>
      </w:r>
      <w:r w:rsidR="00333B1A" w:rsidRPr="00EC5714">
        <w:rPr>
          <w:rFonts w:ascii="Times New Roman" w:hAnsi="Times New Roman"/>
          <w:color w:val="333333"/>
          <w:sz w:val="24"/>
          <w:szCs w:val="24"/>
        </w:rPr>
        <w:t xml:space="preserve">for </w:t>
      </w:r>
      <w:r w:rsidRPr="00EC5714">
        <w:rPr>
          <w:rFonts w:ascii="Times New Roman" w:hAnsi="Times New Roman"/>
          <w:color w:val="333333"/>
          <w:sz w:val="24"/>
          <w:szCs w:val="24"/>
        </w:rPr>
        <w:t xml:space="preserve">paid lunches; </w:t>
      </w:r>
    </w:p>
    <w:p w:rsidR="00AB467C" w:rsidRPr="00EC5714" w:rsidRDefault="003F2C56" w:rsidP="00153433">
      <w:pPr>
        <w:pStyle w:val="ListParagraph"/>
        <w:numPr>
          <w:ilvl w:val="1"/>
          <w:numId w:val="2"/>
        </w:numPr>
        <w:rPr>
          <w:rFonts w:ascii="Times New Roman" w:hAnsi="Times New Roman"/>
          <w:color w:val="333333"/>
          <w:sz w:val="24"/>
          <w:szCs w:val="24"/>
        </w:rPr>
      </w:pPr>
      <w:r w:rsidRPr="00EC5714">
        <w:rPr>
          <w:rFonts w:ascii="Times New Roman" w:hAnsi="Times New Roman"/>
          <w:color w:val="333333"/>
          <w:sz w:val="24"/>
          <w:szCs w:val="24"/>
        </w:rPr>
        <w:t>the comparison of the average price and the difference between the free and paid reimbursement rates;</w:t>
      </w:r>
    </w:p>
    <w:p w:rsidR="00AB467C" w:rsidRPr="00EC5714" w:rsidRDefault="003F2C56" w:rsidP="00153433">
      <w:pPr>
        <w:pStyle w:val="ListParagraph"/>
        <w:numPr>
          <w:ilvl w:val="1"/>
          <w:numId w:val="2"/>
        </w:numPr>
        <w:rPr>
          <w:rFonts w:ascii="Times New Roman" w:hAnsi="Times New Roman"/>
          <w:color w:val="333333"/>
          <w:sz w:val="24"/>
          <w:szCs w:val="24"/>
        </w:rPr>
      </w:pPr>
      <w:r w:rsidRPr="00EC5714">
        <w:rPr>
          <w:rFonts w:ascii="Times New Roman" w:hAnsi="Times New Roman"/>
          <w:color w:val="333333"/>
          <w:sz w:val="24"/>
          <w:szCs w:val="24"/>
        </w:rPr>
        <w:t xml:space="preserve">how to determine if </w:t>
      </w:r>
      <w:r w:rsidR="000E4686" w:rsidRPr="00EC5714">
        <w:rPr>
          <w:rFonts w:ascii="Times New Roman" w:hAnsi="Times New Roman"/>
          <w:color w:val="333333"/>
          <w:sz w:val="24"/>
          <w:szCs w:val="24"/>
        </w:rPr>
        <w:t>price increase</w:t>
      </w:r>
      <w:r w:rsidR="00333B1A" w:rsidRPr="00EC5714">
        <w:rPr>
          <w:rFonts w:ascii="Times New Roman" w:hAnsi="Times New Roman"/>
          <w:color w:val="333333"/>
          <w:sz w:val="24"/>
          <w:szCs w:val="24"/>
        </w:rPr>
        <w:t>s are</w:t>
      </w:r>
      <w:r w:rsidR="000E4686" w:rsidRPr="00EC5714">
        <w:rPr>
          <w:rFonts w:ascii="Times New Roman" w:hAnsi="Times New Roman"/>
          <w:color w:val="333333"/>
          <w:sz w:val="24"/>
          <w:szCs w:val="24"/>
        </w:rPr>
        <w:t xml:space="preserve"> needed; and </w:t>
      </w:r>
    </w:p>
    <w:p w:rsidR="00AB467C" w:rsidRPr="00EC5714" w:rsidRDefault="000E4686" w:rsidP="00153433">
      <w:pPr>
        <w:pStyle w:val="ListParagraph"/>
        <w:numPr>
          <w:ilvl w:val="1"/>
          <w:numId w:val="2"/>
        </w:numPr>
        <w:rPr>
          <w:rFonts w:ascii="Times New Roman" w:hAnsi="Times New Roman"/>
          <w:color w:val="333333"/>
          <w:sz w:val="24"/>
          <w:szCs w:val="24"/>
        </w:rPr>
      </w:pPr>
      <w:r w:rsidRPr="00EC5714">
        <w:rPr>
          <w:rFonts w:ascii="Times New Roman" w:hAnsi="Times New Roman"/>
          <w:color w:val="333333"/>
          <w:sz w:val="24"/>
          <w:szCs w:val="24"/>
        </w:rPr>
        <w:t xml:space="preserve">the amount of revenue from non-Federal sources that may be added to the </w:t>
      </w:r>
      <w:r w:rsidR="00855A2F">
        <w:rPr>
          <w:rFonts w:ascii="Times New Roman" w:hAnsi="Times New Roman"/>
          <w:color w:val="333333"/>
          <w:sz w:val="24"/>
          <w:szCs w:val="24"/>
        </w:rPr>
        <w:t>f</w:t>
      </w:r>
      <w:r w:rsidRPr="00EC5714">
        <w:rPr>
          <w:rFonts w:ascii="Times New Roman" w:hAnsi="Times New Roman"/>
          <w:color w:val="333333"/>
          <w:sz w:val="24"/>
          <w:szCs w:val="24"/>
        </w:rPr>
        <w:t>ood service account</w:t>
      </w:r>
      <w:r w:rsidR="00517917" w:rsidRPr="00EC5714">
        <w:rPr>
          <w:rFonts w:ascii="Times New Roman" w:hAnsi="Times New Roman"/>
          <w:color w:val="333333"/>
          <w:sz w:val="24"/>
          <w:szCs w:val="24"/>
        </w:rPr>
        <w:t xml:space="preserve"> in lieu of a paid </w:t>
      </w:r>
      <w:r w:rsidR="007726E8" w:rsidRPr="00EC5714">
        <w:rPr>
          <w:rFonts w:ascii="Times New Roman" w:hAnsi="Times New Roman"/>
          <w:color w:val="333333"/>
          <w:sz w:val="24"/>
          <w:szCs w:val="24"/>
        </w:rPr>
        <w:t xml:space="preserve">lunch </w:t>
      </w:r>
      <w:r w:rsidR="00517917" w:rsidRPr="00EC5714">
        <w:rPr>
          <w:rFonts w:ascii="Times New Roman" w:hAnsi="Times New Roman"/>
          <w:color w:val="333333"/>
          <w:sz w:val="24"/>
          <w:szCs w:val="24"/>
        </w:rPr>
        <w:t>price increase</w:t>
      </w:r>
      <w:r w:rsidR="007726E8" w:rsidRPr="00EC5714">
        <w:rPr>
          <w:rFonts w:ascii="Times New Roman" w:hAnsi="Times New Roman"/>
          <w:color w:val="333333"/>
          <w:sz w:val="24"/>
          <w:szCs w:val="24"/>
        </w:rPr>
        <w:t>s</w:t>
      </w:r>
      <w:r w:rsidR="00333B1A" w:rsidRPr="00EC5714">
        <w:rPr>
          <w:rFonts w:ascii="Times New Roman" w:hAnsi="Times New Roman"/>
          <w:color w:val="333333"/>
          <w:sz w:val="24"/>
          <w:szCs w:val="24"/>
        </w:rPr>
        <w:t>.</w:t>
      </w:r>
    </w:p>
    <w:p w:rsidR="00AF0862" w:rsidRPr="00EC5714" w:rsidRDefault="00AF0862" w:rsidP="00153433">
      <w:pPr>
        <w:pStyle w:val="ListParagraph"/>
        <w:numPr>
          <w:ilvl w:val="0"/>
          <w:numId w:val="2"/>
        </w:numPr>
        <w:rPr>
          <w:rFonts w:ascii="Times New Roman" w:hAnsi="Times New Roman"/>
          <w:color w:val="333333"/>
          <w:sz w:val="24"/>
          <w:szCs w:val="24"/>
        </w:rPr>
      </w:pPr>
      <w:r w:rsidRPr="00EC5714">
        <w:rPr>
          <w:rFonts w:ascii="Times New Roman" w:hAnsi="Times New Roman"/>
          <w:color w:val="333333"/>
          <w:sz w:val="24"/>
          <w:szCs w:val="24"/>
        </w:rPr>
        <w:t>A</w:t>
      </w:r>
      <w:r w:rsidR="00517917" w:rsidRPr="00EC5714">
        <w:rPr>
          <w:rFonts w:ascii="Times New Roman" w:hAnsi="Times New Roman"/>
          <w:color w:val="333333"/>
          <w:sz w:val="24"/>
          <w:szCs w:val="24"/>
        </w:rPr>
        <w:t>n Excel-based</w:t>
      </w:r>
      <w:r w:rsidRPr="00EC5714">
        <w:rPr>
          <w:rFonts w:ascii="Times New Roman" w:hAnsi="Times New Roman"/>
          <w:color w:val="333333"/>
          <w:sz w:val="24"/>
          <w:szCs w:val="24"/>
        </w:rPr>
        <w:t xml:space="preserve"> tool with user instructions that SFAs may use to determine the </w:t>
      </w:r>
      <w:r w:rsidR="00081CCF" w:rsidRPr="00EC5714">
        <w:rPr>
          <w:rFonts w:ascii="Times New Roman" w:hAnsi="Times New Roman"/>
          <w:color w:val="333333"/>
          <w:sz w:val="24"/>
          <w:szCs w:val="24"/>
        </w:rPr>
        <w:tab/>
      </w:r>
      <w:r w:rsidR="00517917" w:rsidRPr="00EC5714">
        <w:rPr>
          <w:rFonts w:ascii="Times New Roman" w:hAnsi="Times New Roman"/>
          <w:color w:val="333333"/>
          <w:sz w:val="24"/>
          <w:szCs w:val="24"/>
        </w:rPr>
        <w:t xml:space="preserve">current </w:t>
      </w:r>
      <w:r w:rsidRPr="00EC5714">
        <w:rPr>
          <w:rFonts w:ascii="Times New Roman" w:hAnsi="Times New Roman"/>
          <w:color w:val="333333"/>
          <w:sz w:val="24"/>
          <w:szCs w:val="24"/>
        </w:rPr>
        <w:t xml:space="preserve">average price </w:t>
      </w:r>
      <w:r w:rsidR="00333B1A" w:rsidRPr="00EC5714">
        <w:rPr>
          <w:rFonts w:ascii="Times New Roman" w:hAnsi="Times New Roman"/>
          <w:color w:val="333333"/>
          <w:sz w:val="24"/>
          <w:szCs w:val="24"/>
        </w:rPr>
        <w:t xml:space="preserve">for </w:t>
      </w:r>
      <w:r w:rsidRPr="00EC5714">
        <w:rPr>
          <w:rFonts w:ascii="Times New Roman" w:hAnsi="Times New Roman"/>
          <w:color w:val="333333"/>
          <w:sz w:val="24"/>
          <w:szCs w:val="24"/>
        </w:rPr>
        <w:t xml:space="preserve">paid lunches and the new average paid lunch price </w:t>
      </w:r>
      <w:r w:rsidR="00081CCF" w:rsidRPr="00EC5714">
        <w:rPr>
          <w:rFonts w:ascii="Times New Roman" w:hAnsi="Times New Roman"/>
          <w:color w:val="333333"/>
          <w:sz w:val="24"/>
          <w:szCs w:val="24"/>
        </w:rPr>
        <w:tab/>
      </w:r>
      <w:r w:rsidRPr="00EC5714">
        <w:rPr>
          <w:rFonts w:ascii="Times New Roman" w:hAnsi="Times New Roman"/>
          <w:color w:val="333333"/>
          <w:sz w:val="24"/>
          <w:szCs w:val="24"/>
        </w:rPr>
        <w:t>requirement.  The tool can also be used to determine the total amount of non-</w:t>
      </w:r>
      <w:r w:rsidR="00081CCF" w:rsidRPr="00EC5714">
        <w:rPr>
          <w:rFonts w:ascii="Times New Roman" w:hAnsi="Times New Roman"/>
          <w:color w:val="333333"/>
          <w:sz w:val="24"/>
          <w:szCs w:val="24"/>
        </w:rPr>
        <w:tab/>
      </w:r>
      <w:r w:rsidRPr="00EC5714">
        <w:rPr>
          <w:rFonts w:ascii="Times New Roman" w:hAnsi="Times New Roman"/>
          <w:color w:val="333333"/>
          <w:sz w:val="24"/>
          <w:szCs w:val="24"/>
        </w:rPr>
        <w:t xml:space="preserve">Federal </w:t>
      </w:r>
      <w:r w:rsidR="000F50BF" w:rsidRPr="00EC5714">
        <w:rPr>
          <w:rFonts w:ascii="Times New Roman" w:hAnsi="Times New Roman"/>
          <w:color w:val="333333"/>
          <w:sz w:val="24"/>
          <w:szCs w:val="24"/>
        </w:rPr>
        <w:t xml:space="preserve">revenue </w:t>
      </w:r>
      <w:r w:rsidRPr="00EC5714">
        <w:rPr>
          <w:rFonts w:ascii="Times New Roman" w:hAnsi="Times New Roman"/>
          <w:color w:val="333333"/>
          <w:sz w:val="24"/>
          <w:szCs w:val="24"/>
        </w:rPr>
        <w:t xml:space="preserve">that an SFA would </w:t>
      </w:r>
      <w:r w:rsidR="00F96053" w:rsidRPr="00EC5714">
        <w:rPr>
          <w:rFonts w:ascii="Times New Roman" w:hAnsi="Times New Roman"/>
          <w:color w:val="333333"/>
          <w:sz w:val="24"/>
          <w:szCs w:val="24"/>
        </w:rPr>
        <w:t xml:space="preserve">need to </w:t>
      </w:r>
      <w:r w:rsidRPr="00EC5714">
        <w:rPr>
          <w:rFonts w:ascii="Times New Roman" w:hAnsi="Times New Roman"/>
          <w:color w:val="333333"/>
          <w:sz w:val="24"/>
          <w:szCs w:val="24"/>
        </w:rPr>
        <w:t xml:space="preserve">contribute if it chooses not to raise its </w:t>
      </w:r>
      <w:r w:rsidR="00081CCF" w:rsidRPr="00EC5714">
        <w:rPr>
          <w:rFonts w:ascii="Times New Roman" w:hAnsi="Times New Roman"/>
          <w:color w:val="333333"/>
          <w:sz w:val="24"/>
          <w:szCs w:val="24"/>
        </w:rPr>
        <w:tab/>
      </w:r>
      <w:r w:rsidRPr="00EC5714">
        <w:rPr>
          <w:rFonts w:ascii="Times New Roman" w:hAnsi="Times New Roman"/>
          <w:color w:val="333333"/>
          <w:sz w:val="24"/>
          <w:szCs w:val="24"/>
        </w:rPr>
        <w:t>average paid lunch price</w:t>
      </w:r>
      <w:r w:rsidR="00333B1A" w:rsidRPr="00EC5714">
        <w:rPr>
          <w:rFonts w:ascii="Times New Roman" w:hAnsi="Times New Roman"/>
          <w:color w:val="333333"/>
          <w:sz w:val="24"/>
          <w:szCs w:val="24"/>
        </w:rPr>
        <w:t>.</w:t>
      </w:r>
      <w:r w:rsidRPr="00EC5714">
        <w:rPr>
          <w:rFonts w:ascii="Times New Roman" w:hAnsi="Times New Roman"/>
          <w:color w:val="333333"/>
          <w:sz w:val="24"/>
          <w:szCs w:val="24"/>
        </w:rPr>
        <w:t xml:space="preserve">    </w:t>
      </w:r>
    </w:p>
    <w:p w:rsidR="008A4DB9" w:rsidRDefault="008A4DB9">
      <w:pPr>
        <w:rPr>
          <w:rFonts w:eastAsia="Calibri"/>
          <w:sz w:val="24"/>
          <w:szCs w:val="24"/>
        </w:rPr>
        <w:sectPr w:rsidR="008A4DB9" w:rsidSect="001E28D9">
          <w:footerReference w:type="even" r:id="rId13"/>
          <w:footerReference w:type="default" r:id="rId14"/>
          <w:footerReference w:type="first" r:id="rId15"/>
          <w:pgSz w:w="12240" w:h="15840"/>
          <w:pgMar w:top="1440" w:right="1440" w:bottom="1440" w:left="1440" w:header="720" w:footer="720" w:gutter="0"/>
          <w:pgNumType w:start="1"/>
          <w:cols w:space="720"/>
          <w:noEndnote/>
          <w:docGrid w:linePitch="272"/>
        </w:sectPr>
      </w:pPr>
    </w:p>
    <w:p w:rsidR="00583E39" w:rsidRPr="00EC5714" w:rsidRDefault="00583E39">
      <w:pPr>
        <w:rPr>
          <w:rFonts w:eastAsia="Calibri"/>
          <w:sz w:val="24"/>
          <w:szCs w:val="24"/>
        </w:rPr>
      </w:pPr>
    </w:p>
    <w:p w:rsidR="00583E39" w:rsidRPr="00EC5714" w:rsidRDefault="00583E39" w:rsidP="00D24155">
      <w:pPr>
        <w:pStyle w:val="PlainText"/>
        <w:rPr>
          <w:rFonts w:ascii="Times New Roman" w:hAnsi="Times New Roman"/>
          <w:sz w:val="24"/>
          <w:szCs w:val="24"/>
        </w:rPr>
      </w:pPr>
      <w:r w:rsidRPr="00EC5714">
        <w:rPr>
          <w:rFonts w:ascii="Times New Roman" w:hAnsi="Times New Roman"/>
          <w:sz w:val="24"/>
          <w:szCs w:val="24"/>
        </w:rPr>
        <w:t>Regional Directors</w:t>
      </w:r>
    </w:p>
    <w:p w:rsidR="00583E39" w:rsidRPr="00EC5714" w:rsidRDefault="00583E39" w:rsidP="00D24155">
      <w:pPr>
        <w:pStyle w:val="PlainText"/>
        <w:rPr>
          <w:rFonts w:ascii="Times New Roman" w:hAnsi="Times New Roman"/>
          <w:sz w:val="24"/>
          <w:szCs w:val="24"/>
        </w:rPr>
      </w:pPr>
      <w:r w:rsidRPr="00EC5714">
        <w:rPr>
          <w:rFonts w:ascii="Times New Roman" w:hAnsi="Times New Roman"/>
          <w:sz w:val="24"/>
          <w:szCs w:val="24"/>
        </w:rPr>
        <w:t>State Directors</w:t>
      </w:r>
    </w:p>
    <w:p w:rsidR="00583E39" w:rsidRPr="00EC5714" w:rsidRDefault="00583E39" w:rsidP="00D24155">
      <w:pPr>
        <w:pStyle w:val="PlainText"/>
        <w:rPr>
          <w:rFonts w:ascii="Times New Roman" w:hAnsi="Times New Roman"/>
          <w:sz w:val="24"/>
          <w:szCs w:val="24"/>
        </w:rPr>
      </w:pPr>
      <w:r w:rsidRPr="00EC5714">
        <w:rPr>
          <w:rFonts w:ascii="Times New Roman" w:hAnsi="Times New Roman"/>
          <w:sz w:val="24"/>
          <w:szCs w:val="24"/>
        </w:rPr>
        <w:t>Page 2</w:t>
      </w:r>
    </w:p>
    <w:p w:rsidR="00583E39" w:rsidRPr="00EC5714" w:rsidRDefault="00583E39" w:rsidP="00D24155">
      <w:pPr>
        <w:pStyle w:val="PlainText"/>
        <w:rPr>
          <w:rFonts w:ascii="Times New Roman" w:hAnsi="Times New Roman"/>
          <w:sz w:val="24"/>
          <w:szCs w:val="24"/>
        </w:rPr>
      </w:pPr>
    </w:p>
    <w:p w:rsidR="005C6651" w:rsidRPr="00EC5714" w:rsidRDefault="00D7625A" w:rsidP="00D24155">
      <w:pPr>
        <w:pStyle w:val="PlainText"/>
        <w:rPr>
          <w:rFonts w:ascii="Times New Roman" w:hAnsi="Times New Roman"/>
          <w:sz w:val="24"/>
          <w:szCs w:val="24"/>
        </w:rPr>
      </w:pPr>
      <w:r w:rsidRPr="00EC5714">
        <w:rPr>
          <w:rFonts w:ascii="Times New Roman" w:hAnsi="Times New Roman"/>
          <w:sz w:val="24"/>
          <w:szCs w:val="24"/>
        </w:rPr>
        <w:t xml:space="preserve">If </w:t>
      </w:r>
      <w:r w:rsidR="003C7435" w:rsidRPr="00EC5714">
        <w:rPr>
          <w:rFonts w:ascii="Times New Roman" w:hAnsi="Times New Roman"/>
          <w:sz w:val="24"/>
          <w:szCs w:val="24"/>
        </w:rPr>
        <w:t>there are any questions on th</w:t>
      </w:r>
      <w:r w:rsidR="00AD651C" w:rsidRPr="00EC5714">
        <w:rPr>
          <w:rFonts w:ascii="Times New Roman" w:hAnsi="Times New Roman"/>
          <w:sz w:val="24"/>
          <w:szCs w:val="24"/>
        </w:rPr>
        <w:t xml:space="preserve">ese </w:t>
      </w:r>
      <w:r w:rsidR="00591897" w:rsidRPr="00EC5714">
        <w:rPr>
          <w:rFonts w:ascii="Times New Roman" w:hAnsi="Times New Roman"/>
          <w:sz w:val="24"/>
          <w:szCs w:val="24"/>
        </w:rPr>
        <w:t>requirement</w:t>
      </w:r>
      <w:r w:rsidR="00AD651C" w:rsidRPr="00EC5714">
        <w:rPr>
          <w:rFonts w:ascii="Times New Roman" w:hAnsi="Times New Roman"/>
          <w:sz w:val="24"/>
          <w:szCs w:val="24"/>
        </w:rPr>
        <w:t>s</w:t>
      </w:r>
      <w:r w:rsidR="00591897" w:rsidRPr="00EC5714">
        <w:rPr>
          <w:rFonts w:ascii="Times New Roman" w:hAnsi="Times New Roman"/>
          <w:sz w:val="24"/>
          <w:szCs w:val="24"/>
        </w:rPr>
        <w:t>,</w:t>
      </w:r>
      <w:r w:rsidR="003C7435" w:rsidRPr="00EC5714">
        <w:rPr>
          <w:rFonts w:ascii="Times New Roman" w:hAnsi="Times New Roman"/>
          <w:sz w:val="24"/>
          <w:szCs w:val="24"/>
        </w:rPr>
        <w:t xml:space="preserve"> </w:t>
      </w:r>
      <w:r w:rsidR="00D71140" w:rsidRPr="00EC5714">
        <w:rPr>
          <w:rFonts w:ascii="Times New Roman" w:hAnsi="Times New Roman"/>
          <w:sz w:val="24"/>
          <w:szCs w:val="24"/>
        </w:rPr>
        <w:t xml:space="preserve">SFAs should contact their </w:t>
      </w:r>
      <w:r w:rsidR="006F707B" w:rsidRPr="00EC5714">
        <w:rPr>
          <w:rFonts w:ascii="Times New Roman" w:hAnsi="Times New Roman"/>
          <w:sz w:val="24"/>
          <w:szCs w:val="24"/>
        </w:rPr>
        <w:t xml:space="preserve">State </w:t>
      </w:r>
      <w:r w:rsidR="00D71140" w:rsidRPr="00EC5714">
        <w:rPr>
          <w:rFonts w:ascii="Times New Roman" w:hAnsi="Times New Roman"/>
          <w:sz w:val="24"/>
          <w:szCs w:val="24"/>
        </w:rPr>
        <w:t>a</w:t>
      </w:r>
      <w:r w:rsidR="006F707B" w:rsidRPr="00EC5714">
        <w:rPr>
          <w:rFonts w:ascii="Times New Roman" w:hAnsi="Times New Roman"/>
          <w:sz w:val="24"/>
          <w:szCs w:val="24"/>
        </w:rPr>
        <w:t>genc</w:t>
      </w:r>
      <w:r w:rsidR="00D71140" w:rsidRPr="00EC5714">
        <w:rPr>
          <w:rFonts w:ascii="Times New Roman" w:hAnsi="Times New Roman"/>
          <w:sz w:val="24"/>
          <w:szCs w:val="24"/>
        </w:rPr>
        <w:t>y</w:t>
      </w:r>
      <w:r w:rsidR="00AD651C" w:rsidRPr="00EC5714">
        <w:rPr>
          <w:rFonts w:ascii="Times New Roman" w:hAnsi="Times New Roman"/>
          <w:sz w:val="24"/>
          <w:szCs w:val="24"/>
        </w:rPr>
        <w:t xml:space="preserve">; </w:t>
      </w:r>
      <w:r w:rsidR="00D71140" w:rsidRPr="00EC5714">
        <w:rPr>
          <w:rFonts w:ascii="Times New Roman" w:hAnsi="Times New Roman"/>
          <w:sz w:val="24"/>
          <w:szCs w:val="24"/>
        </w:rPr>
        <w:t>State agencies</w:t>
      </w:r>
      <w:r w:rsidR="006F707B" w:rsidRPr="00EC5714">
        <w:rPr>
          <w:rFonts w:ascii="Times New Roman" w:hAnsi="Times New Roman"/>
          <w:sz w:val="24"/>
          <w:szCs w:val="24"/>
        </w:rPr>
        <w:t xml:space="preserve"> </w:t>
      </w:r>
      <w:r w:rsidR="000F50BF" w:rsidRPr="00EC5714">
        <w:rPr>
          <w:rFonts w:ascii="Times New Roman" w:hAnsi="Times New Roman"/>
          <w:sz w:val="24"/>
          <w:szCs w:val="24"/>
        </w:rPr>
        <w:t xml:space="preserve">should contact </w:t>
      </w:r>
      <w:r w:rsidR="006F707B" w:rsidRPr="00EC5714">
        <w:rPr>
          <w:rFonts w:ascii="Times New Roman" w:hAnsi="Times New Roman"/>
          <w:sz w:val="24"/>
          <w:szCs w:val="24"/>
        </w:rPr>
        <w:t>the</w:t>
      </w:r>
      <w:r w:rsidR="000F50BF" w:rsidRPr="00EC5714">
        <w:rPr>
          <w:rFonts w:ascii="Times New Roman" w:hAnsi="Times New Roman"/>
          <w:sz w:val="24"/>
          <w:szCs w:val="24"/>
        </w:rPr>
        <w:t xml:space="preserve"> appropriate FNS</w:t>
      </w:r>
      <w:r w:rsidR="006F707B" w:rsidRPr="00EC5714">
        <w:rPr>
          <w:rFonts w:ascii="Times New Roman" w:hAnsi="Times New Roman"/>
          <w:sz w:val="24"/>
          <w:szCs w:val="24"/>
        </w:rPr>
        <w:t xml:space="preserve"> regional office</w:t>
      </w:r>
      <w:r w:rsidR="000F50BF" w:rsidRPr="00EC5714">
        <w:rPr>
          <w:rFonts w:ascii="Times New Roman" w:hAnsi="Times New Roman"/>
          <w:sz w:val="24"/>
          <w:szCs w:val="24"/>
        </w:rPr>
        <w:t xml:space="preserve">.  </w:t>
      </w:r>
      <w:r w:rsidR="006F707B" w:rsidRPr="00EC5714">
        <w:rPr>
          <w:rFonts w:ascii="Times New Roman" w:hAnsi="Times New Roman"/>
          <w:sz w:val="24"/>
          <w:szCs w:val="24"/>
        </w:rPr>
        <w:t xml:space="preserve"> </w:t>
      </w:r>
    </w:p>
    <w:p w:rsidR="00F55804" w:rsidRPr="00EC5714" w:rsidRDefault="0069587D" w:rsidP="00926387">
      <w:pPr>
        <w:ind w:left="630"/>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-28575</wp:posOffset>
            </wp:positionH>
            <wp:positionV relativeFrom="paragraph">
              <wp:posOffset>37465</wp:posOffset>
            </wp:positionV>
            <wp:extent cx="1452880" cy="574040"/>
            <wp:effectExtent l="19050" t="0" r="0" b="0"/>
            <wp:wrapNone/>
            <wp:docPr id="2" name="Picture 2" descr="original_s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ginal_signed.jpg"/>
                    <pic:cNvPicPr>
                      <a:picLocks noChangeAspect="1" noChangeArrowheads="1"/>
                    </pic:cNvPicPr>
                  </pic:nvPicPr>
                  <pic:blipFill>
                    <a:blip r:embed="rId16" cstate="print"/>
                    <a:srcRect/>
                    <a:stretch>
                      <a:fillRect/>
                    </a:stretch>
                  </pic:blipFill>
                  <pic:spPr bwMode="auto">
                    <a:xfrm>
                      <a:off x="0" y="0"/>
                      <a:ext cx="1452880" cy="574040"/>
                    </a:xfrm>
                    <a:prstGeom prst="rect">
                      <a:avLst/>
                    </a:prstGeom>
                    <a:noFill/>
                    <a:ln w="9525">
                      <a:noFill/>
                      <a:miter lim="800000"/>
                      <a:headEnd/>
                      <a:tailEnd/>
                    </a:ln>
                  </pic:spPr>
                </pic:pic>
              </a:graphicData>
            </a:graphic>
          </wp:anchor>
        </w:drawing>
      </w:r>
    </w:p>
    <w:p w:rsidR="009742EA" w:rsidRPr="00EC5714" w:rsidRDefault="009742EA" w:rsidP="00926387">
      <w:pPr>
        <w:ind w:left="630"/>
        <w:rPr>
          <w:sz w:val="24"/>
          <w:szCs w:val="24"/>
        </w:rPr>
      </w:pPr>
    </w:p>
    <w:p w:rsidR="00B41457" w:rsidRPr="00EC5714" w:rsidRDefault="00B41457" w:rsidP="00926387">
      <w:pPr>
        <w:ind w:left="630"/>
        <w:rPr>
          <w:sz w:val="24"/>
          <w:szCs w:val="24"/>
        </w:rPr>
      </w:pPr>
    </w:p>
    <w:p w:rsidR="00F2455B" w:rsidRPr="00EC5714" w:rsidRDefault="00F2455B" w:rsidP="00926387">
      <w:pPr>
        <w:ind w:left="630"/>
        <w:rPr>
          <w:sz w:val="24"/>
          <w:szCs w:val="24"/>
        </w:rPr>
      </w:pPr>
    </w:p>
    <w:p w:rsidR="00E01306" w:rsidRPr="00EC5714" w:rsidRDefault="00E01306" w:rsidP="00F2455B">
      <w:pPr>
        <w:rPr>
          <w:sz w:val="24"/>
          <w:szCs w:val="24"/>
        </w:rPr>
      </w:pPr>
      <w:r w:rsidRPr="00EC5714">
        <w:rPr>
          <w:sz w:val="24"/>
          <w:szCs w:val="24"/>
        </w:rPr>
        <w:t>C</w:t>
      </w:r>
      <w:r w:rsidR="00A5389F" w:rsidRPr="00EC5714">
        <w:rPr>
          <w:sz w:val="24"/>
          <w:szCs w:val="24"/>
        </w:rPr>
        <w:t xml:space="preserve">ynthia </w:t>
      </w:r>
      <w:r w:rsidRPr="00EC5714">
        <w:rPr>
          <w:sz w:val="24"/>
          <w:szCs w:val="24"/>
        </w:rPr>
        <w:t>Long</w:t>
      </w:r>
    </w:p>
    <w:p w:rsidR="00E01306" w:rsidRPr="00EC5714" w:rsidRDefault="00E01306" w:rsidP="00F2455B">
      <w:pPr>
        <w:rPr>
          <w:sz w:val="24"/>
          <w:szCs w:val="24"/>
        </w:rPr>
      </w:pPr>
      <w:r w:rsidRPr="00EC5714">
        <w:rPr>
          <w:sz w:val="24"/>
          <w:szCs w:val="24"/>
        </w:rPr>
        <w:t>Director</w:t>
      </w:r>
    </w:p>
    <w:p w:rsidR="00E01306" w:rsidRPr="00EC5714" w:rsidRDefault="00E01306" w:rsidP="00F2455B">
      <w:pPr>
        <w:rPr>
          <w:sz w:val="24"/>
          <w:szCs w:val="24"/>
        </w:rPr>
      </w:pPr>
      <w:r w:rsidRPr="00EC5714">
        <w:rPr>
          <w:sz w:val="24"/>
          <w:szCs w:val="24"/>
        </w:rPr>
        <w:t>Child Nutrition Division</w:t>
      </w:r>
    </w:p>
    <w:p w:rsidR="00287ADD" w:rsidRPr="00EC5714" w:rsidRDefault="00287ADD" w:rsidP="00E90852">
      <w:pPr>
        <w:rPr>
          <w:sz w:val="24"/>
          <w:szCs w:val="24"/>
        </w:rPr>
      </w:pPr>
    </w:p>
    <w:p w:rsidR="008D6A51" w:rsidRPr="00EC5714" w:rsidRDefault="001B5820">
      <w:pPr>
        <w:rPr>
          <w:sz w:val="24"/>
          <w:szCs w:val="24"/>
        </w:rPr>
      </w:pPr>
      <w:r>
        <w:rPr>
          <w:sz w:val="24"/>
          <w:szCs w:val="24"/>
        </w:rPr>
        <w:t>Attachment</w:t>
      </w:r>
      <w:r w:rsidR="007902B8">
        <w:rPr>
          <w:sz w:val="24"/>
          <w:szCs w:val="24"/>
        </w:rPr>
        <w:t>s</w:t>
      </w:r>
    </w:p>
    <w:p w:rsidR="00776F9A" w:rsidRPr="00EC5714" w:rsidRDefault="00754F5C" w:rsidP="008D6A51">
      <w:pPr>
        <w:rPr>
          <w:sz w:val="24"/>
          <w:szCs w:val="24"/>
        </w:rPr>
        <w:sectPr w:rsidR="00776F9A" w:rsidRPr="00EC5714" w:rsidSect="008A4DB9">
          <w:footerReference w:type="default" r:id="rId17"/>
          <w:pgSz w:w="12240" w:h="15840"/>
          <w:pgMar w:top="1440" w:right="1440" w:bottom="1440" w:left="1440" w:header="720" w:footer="720" w:gutter="0"/>
          <w:pgNumType w:start="1"/>
          <w:cols w:space="720"/>
          <w:noEndnote/>
          <w:docGrid w:linePitch="272"/>
        </w:sectPr>
      </w:pPr>
      <w:r w:rsidRPr="00EC5714">
        <w:rPr>
          <w:sz w:val="24"/>
          <w:szCs w:val="24"/>
        </w:rPr>
        <w:t xml:space="preserve"> </w:t>
      </w:r>
    </w:p>
    <w:p w:rsidR="008D6A51" w:rsidRPr="00EC5714" w:rsidRDefault="008D6A51" w:rsidP="00DE5E4A">
      <w:pPr>
        <w:jc w:val="center"/>
        <w:rPr>
          <w:b/>
          <w:sz w:val="24"/>
          <w:szCs w:val="24"/>
        </w:rPr>
      </w:pPr>
      <w:r w:rsidRPr="00EC5714">
        <w:rPr>
          <w:b/>
          <w:sz w:val="24"/>
          <w:szCs w:val="24"/>
        </w:rPr>
        <w:lastRenderedPageBreak/>
        <w:t>Paid Lunch Equity and Revenue from Nonprogram Foods</w:t>
      </w:r>
    </w:p>
    <w:p w:rsidR="008D6A51" w:rsidRPr="00EC5714" w:rsidRDefault="008D6A51" w:rsidP="008D6A51">
      <w:pPr>
        <w:contextualSpacing/>
        <w:jc w:val="center"/>
        <w:rPr>
          <w:b/>
          <w:sz w:val="24"/>
          <w:szCs w:val="24"/>
        </w:rPr>
      </w:pPr>
      <w:r w:rsidRPr="00EC5714">
        <w:rPr>
          <w:b/>
          <w:sz w:val="24"/>
          <w:szCs w:val="24"/>
        </w:rPr>
        <w:t>Questions and Answers</w:t>
      </w:r>
    </w:p>
    <w:p w:rsidR="008D6A51" w:rsidRPr="00EC5714" w:rsidRDefault="008D6A51" w:rsidP="008D6A51">
      <w:pPr>
        <w:rPr>
          <w:b/>
          <w:i/>
          <w:sz w:val="24"/>
          <w:szCs w:val="24"/>
        </w:rPr>
      </w:pPr>
    </w:p>
    <w:p w:rsidR="008D6A51" w:rsidRPr="00EC5714" w:rsidRDefault="008D6A51" w:rsidP="008D6A51">
      <w:pPr>
        <w:rPr>
          <w:b/>
          <w:i/>
          <w:sz w:val="24"/>
          <w:szCs w:val="24"/>
        </w:rPr>
      </w:pPr>
      <w:r w:rsidRPr="00EC5714">
        <w:rPr>
          <w:b/>
          <w:i/>
          <w:sz w:val="24"/>
          <w:szCs w:val="24"/>
        </w:rPr>
        <w:t>Paid Lunch Equity (PLE)</w:t>
      </w:r>
    </w:p>
    <w:p w:rsidR="008D6A51" w:rsidRPr="00EC5714" w:rsidRDefault="008D6A51" w:rsidP="008D6A51">
      <w:pPr>
        <w:rPr>
          <w:b/>
          <w:sz w:val="24"/>
          <w:szCs w:val="24"/>
        </w:rPr>
      </w:pPr>
    </w:p>
    <w:p w:rsidR="008D6A51" w:rsidRPr="00EC5714" w:rsidRDefault="008D6A51" w:rsidP="008D6A51">
      <w:pPr>
        <w:rPr>
          <w:b/>
          <w:sz w:val="24"/>
          <w:szCs w:val="24"/>
        </w:rPr>
      </w:pPr>
      <w:r w:rsidRPr="00EC5714">
        <w:rPr>
          <w:b/>
          <w:sz w:val="24"/>
          <w:szCs w:val="24"/>
        </w:rPr>
        <w:t>Compliance</w:t>
      </w:r>
    </w:p>
    <w:p w:rsidR="008D6A51" w:rsidRPr="00EC5714" w:rsidRDefault="008D6A51" w:rsidP="008D6A51">
      <w:pPr>
        <w:rPr>
          <w:b/>
          <w:sz w:val="24"/>
          <w:szCs w:val="24"/>
        </w:rPr>
      </w:pPr>
    </w:p>
    <w:p w:rsidR="008D6A51" w:rsidRPr="00EC5714" w:rsidRDefault="008D6A51" w:rsidP="008D6A51">
      <w:pPr>
        <w:rPr>
          <w:b/>
          <w:sz w:val="24"/>
          <w:szCs w:val="24"/>
        </w:rPr>
      </w:pPr>
      <w:r w:rsidRPr="00EC5714">
        <w:rPr>
          <w:b/>
          <w:sz w:val="24"/>
          <w:szCs w:val="24"/>
        </w:rPr>
        <w:t>Q1. If I have already set my paid lunch prices for S</w:t>
      </w:r>
      <w:r w:rsidR="00E27C45" w:rsidRPr="00EC5714">
        <w:rPr>
          <w:b/>
          <w:sz w:val="24"/>
          <w:szCs w:val="24"/>
        </w:rPr>
        <w:t xml:space="preserve">chool </w:t>
      </w:r>
      <w:r w:rsidRPr="00EC5714">
        <w:rPr>
          <w:b/>
          <w:sz w:val="24"/>
          <w:szCs w:val="24"/>
        </w:rPr>
        <w:t>Y</w:t>
      </w:r>
      <w:r w:rsidR="00E27C45" w:rsidRPr="00EC5714">
        <w:rPr>
          <w:b/>
          <w:sz w:val="24"/>
          <w:szCs w:val="24"/>
        </w:rPr>
        <w:t>ear</w:t>
      </w:r>
      <w:r w:rsidRPr="00EC5714">
        <w:rPr>
          <w:b/>
          <w:sz w:val="24"/>
          <w:szCs w:val="24"/>
        </w:rPr>
        <w:t xml:space="preserve"> 2011-2012</w:t>
      </w:r>
      <w:r w:rsidR="00AD651C" w:rsidRPr="00EC5714">
        <w:rPr>
          <w:b/>
          <w:sz w:val="24"/>
          <w:szCs w:val="24"/>
        </w:rPr>
        <w:t>,</w:t>
      </w:r>
      <w:r w:rsidRPr="00EC5714">
        <w:rPr>
          <w:b/>
          <w:sz w:val="24"/>
          <w:szCs w:val="24"/>
        </w:rPr>
        <w:t xml:space="preserve"> do I still need to determine whether I am in compliance with this new requirement</w:t>
      </w:r>
      <w:r w:rsidR="00AD651C" w:rsidRPr="00EC5714">
        <w:rPr>
          <w:b/>
          <w:sz w:val="24"/>
          <w:szCs w:val="24"/>
        </w:rPr>
        <w:t xml:space="preserve"> as set forth in the interim rule</w:t>
      </w:r>
      <w:r w:rsidRPr="00EC5714">
        <w:rPr>
          <w:b/>
          <w:sz w:val="24"/>
          <w:szCs w:val="24"/>
        </w:rPr>
        <w:t>?</w:t>
      </w:r>
    </w:p>
    <w:p w:rsidR="008D6A51" w:rsidRPr="00EC5714" w:rsidRDefault="008D6A51" w:rsidP="008D6A51">
      <w:pPr>
        <w:rPr>
          <w:b/>
          <w:sz w:val="24"/>
          <w:szCs w:val="24"/>
        </w:rPr>
      </w:pPr>
      <w:r w:rsidRPr="00EC5714">
        <w:rPr>
          <w:sz w:val="24"/>
          <w:szCs w:val="24"/>
        </w:rPr>
        <w:t xml:space="preserve">Yes, </w:t>
      </w:r>
      <w:r w:rsidR="004827D1" w:rsidRPr="00EC5714">
        <w:rPr>
          <w:sz w:val="24"/>
          <w:szCs w:val="24"/>
        </w:rPr>
        <w:t>school food authorities (</w:t>
      </w:r>
      <w:r w:rsidRPr="00EC5714">
        <w:rPr>
          <w:sz w:val="24"/>
          <w:szCs w:val="24"/>
        </w:rPr>
        <w:t>SFA</w:t>
      </w:r>
      <w:r w:rsidR="004827D1" w:rsidRPr="00EC5714">
        <w:rPr>
          <w:sz w:val="24"/>
          <w:szCs w:val="24"/>
        </w:rPr>
        <w:t>)</w:t>
      </w:r>
      <w:r w:rsidRPr="00EC5714">
        <w:rPr>
          <w:sz w:val="24"/>
          <w:szCs w:val="24"/>
        </w:rPr>
        <w:t xml:space="preserve"> are required to </w:t>
      </w:r>
      <w:r w:rsidR="00E27C45" w:rsidRPr="00EC5714">
        <w:rPr>
          <w:sz w:val="24"/>
          <w:szCs w:val="24"/>
        </w:rPr>
        <w:t>comply</w:t>
      </w:r>
      <w:r w:rsidRPr="00EC5714">
        <w:rPr>
          <w:sz w:val="24"/>
          <w:szCs w:val="24"/>
        </w:rPr>
        <w:t xml:space="preserve"> with this new provision for S</w:t>
      </w:r>
      <w:r w:rsidR="00E27C45" w:rsidRPr="00EC5714">
        <w:rPr>
          <w:sz w:val="24"/>
          <w:szCs w:val="24"/>
        </w:rPr>
        <w:t xml:space="preserve">chool </w:t>
      </w:r>
      <w:r w:rsidRPr="00EC5714">
        <w:rPr>
          <w:sz w:val="24"/>
          <w:szCs w:val="24"/>
        </w:rPr>
        <w:t>Y</w:t>
      </w:r>
      <w:r w:rsidR="00E27C45" w:rsidRPr="00EC5714">
        <w:rPr>
          <w:sz w:val="24"/>
          <w:szCs w:val="24"/>
        </w:rPr>
        <w:t>ear</w:t>
      </w:r>
      <w:r w:rsidRPr="00EC5714">
        <w:rPr>
          <w:sz w:val="24"/>
          <w:szCs w:val="24"/>
        </w:rPr>
        <w:t xml:space="preserve"> 2011-2012. </w:t>
      </w:r>
      <w:r w:rsidR="00C52DE8" w:rsidRPr="00EC5714">
        <w:rPr>
          <w:sz w:val="24"/>
          <w:szCs w:val="24"/>
        </w:rPr>
        <w:t xml:space="preserve">However, </w:t>
      </w:r>
      <w:r w:rsidR="009A021A" w:rsidRPr="00EC5714">
        <w:rPr>
          <w:sz w:val="24"/>
          <w:szCs w:val="24"/>
        </w:rPr>
        <w:t>because</w:t>
      </w:r>
      <w:r w:rsidR="00C52DE8" w:rsidRPr="00EC5714">
        <w:rPr>
          <w:sz w:val="24"/>
          <w:szCs w:val="24"/>
        </w:rPr>
        <w:t xml:space="preserve"> </w:t>
      </w:r>
      <w:r w:rsidRPr="00EC5714">
        <w:rPr>
          <w:sz w:val="24"/>
          <w:szCs w:val="24"/>
        </w:rPr>
        <w:t>th</w:t>
      </w:r>
      <w:r w:rsidR="00DE5E4A" w:rsidRPr="00EC5714">
        <w:rPr>
          <w:sz w:val="24"/>
          <w:szCs w:val="24"/>
        </w:rPr>
        <w:t>e</w:t>
      </w:r>
      <w:r w:rsidRPr="00EC5714">
        <w:rPr>
          <w:sz w:val="24"/>
          <w:szCs w:val="24"/>
        </w:rPr>
        <w:t xml:space="preserve"> </w:t>
      </w:r>
      <w:r w:rsidR="00DE5E4A" w:rsidRPr="00EC5714">
        <w:rPr>
          <w:sz w:val="24"/>
          <w:szCs w:val="24"/>
        </w:rPr>
        <w:t xml:space="preserve">interim rule </w:t>
      </w:r>
      <w:r w:rsidRPr="00EC5714">
        <w:rPr>
          <w:sz w:val="24"/>
          <w:szCs w:val="24"/>
        </w:rPr>
        <w:t xml:space="preserve">was published after many </w:t>
      </w:r>
      <w:r w:rsidR="00DE5E4A" w:rsidRPr="00EC5714">
        <w:rPr>
          <w:sz w:val="24"/>
          <w:szCs w:val="24"/>
        </w:rPr>
        <w:t>SFAs</w:t>
      </w:r>
      <w:r w:rsidRPr="00EC5714">
        <w:rPr>
          <w:sz w:val="24"/>
          <w:szCs w:val="24"/>
        </w:rPr>
        <w:t xml:space="preserve"> ha</w:t>
      </w:r>
      <w:r w:rsidR="004C0C3F" w:rsidRPr="00EC5714">
        <w:rPr>
          <w:sz w:val="24"/>
          <w:szCs w:val="24"/>
        </w:rPr>
        <w:t>d</w:t>
      </w:r>
      <w:r w:rsidRPr="00EC5714">
        <w:rPr>
          <w:sz w:val="24"/>
          <w:szCs w:val="24"/>
        </w:rPr>
        <w:t xml:space="preserve"> made pricing decisions for </w:t>
      </w:r>
      <w:r w:rsidR="009A021A" w:rsidRPr="00EC5714">
        <w:rPr>
          <w:sz w:val="24"/>
          <w:szCs w:val="24"/>
        </w:rPr>
        <w:t xml:space="preserve">the </w:t>
      </w:r>
      <w:r w:rsidR="00DE5E4A" w:rsidRPr="00EC5714">
        <w:rPr>
          <w:sz w:val="24"/>
          <w:szCs w:val="24"/>
        </w:rPr>
        <w:t>upcoming school year</w:t>
      </w:r>
      <w:r w:rsidR="009A021A" w:rsidRPr="00EC5714">
        <w:rPr>
          <w:sz w:val="24"/>
          <w:szCs w:val="24"/>
        </w:rPr>
        <w:t>,</w:t>
      </w:r>
      <w:r w:rsidR="00C52DE8" w:rsidRPr="00EC5714">
        <w:rPr>
          <w:sz w:val="24"/>
          <w:szCs w:val="24"/>
        </w:rPr>
        <w:t xml:space="preserve"> SFAs have additional flexibility in meeting the requirements</w:t>
      </w:r>
      <w:r w:rsidR="009A021A" w:rsidRPr="00EC5714">
        <w:rPr>
          <w:sz w:val="24"/>
          <w:szCs w:val="24"/>
        </w:rPr>
        <w:t xml:space="preserve"> for School Year 2011-2012</w:t>
      </w:r>
      <w:r w:rsidR="00C52DE8" w:rsidRPr="00EC5714">
        <w:rPr>
          <w:sz w:val="24"/>
          <w:szCs w:val="24"/>
        </w:rPr>
        <w:t xml:space="preserve">, as described in Question 5. </w:t>
      </w:r>
      <w:r w:rsidR="00DE5E4A" w:rsidRPr="00EC5714">
        <w:rPr>
          <w:sz w:val="24"/>
          <w:szCs w:val="24"/>
        </w:rPr>
        <w:t xml:space="preserve"> </w:t>
      </w:r>
    </w:p>
    <w:p w:rsidR="004C0C3F" w:rsidRPr="00EC5714" w:rsidRDefault="004C0C3F" w:rsidP="008D6A51">
      <w:pPr>
        <w:rPr>
          <w:b/>
          <w:sz w:val="24"/>
          <w:szCs w:val="24"/>
        </w:rPr>
      </w:pPr>
    </w:p>
    <w:p w:rsidR="008D6A51" w:rsidRPr="00EC5714" w:rsidRDefault="008D6A51" w:rsidP="008D6A51">
      <w:pPr>
        <w:rPr>
          <w:b/>
          <w:sz w:val="24"/>
          <w:szCs w:val="24"/>
        </w:rPr>
      </w:pPr>
      <w:r w:rsidRPr="00EC5714">
        <w:rPr>
          <w:b/>
          <w:sz w:val="24"/>
          <w:szCs w:val="24"/>
        </w:rPr>
        <w:t xml:space="preserve">Q2.  In order to be exempt from the PLE requirement, can an SFA submit Claims for Reimbursement only for the free and reduced price lunches it serves and not claim  general cash assistance for paid lunches?    </w:t>
      </w:r>
    </w:p>
    <w:p w:rsidR="008D6A51" w:rsidRPr="00EC5714" w:rsidRDefault="009A021A" w:rsidP="008D6A51">
      <w:pPr>
        <w:rPr>
          <w:sz w:val="24"/>
          <w:szCs w:val="24"/>
        </w:rPr>
      </w:pPr>
      <w:r w:rsidRPr="00EC5714">
        <w:rPr>
          <w:sz w:val="24"/>
          <w:szCs w:val="24"/>
        </w:rPr>
        <w:t>No</w:t>
      </w:r>
      <w:r w:rsidR="00AD651C" w:rsidRPr="00EC5714">
        <w:rPr>
          <w:sz w:val="24"/>
          <w:szCs w:val="24"/>
        </w:rPr>
        <w:t>.</w:t>
      </w:r>
      <w:r w:rsidRPr="00EC5714">
        <w:rPr>
          <w:sz w:val="24"/>
          <w:szCs w:val="24"/>
        </w:rPr>
        <w:t xml:space="preserve"> </w:t>
      </w:r>
      <w:r w:rsidR="008D6A51" w:rsidRPr="00EC5714">
        <w:rPr>
          <w:sz w:val="24"/>
          <w:szCs w:val="24"/>
        </w:rPr>
        <w:t xml:space="preserve">SFAs participating in the school meal programs must offer meals to all children and must claim all meals served at each reimbursement rate.  SFAs must comply with the PLE requirement and are not permitted to submit claims only for free and reduced price lunches.  Paid meals are part of the school meal programs and Federal </w:t>
      </w:r>
      <w:r w:rsidR="00CF1C79" w:rsidRPr="00EC5714">
        <w:rPr>
          <w:sz w:val="24"/>
          <w:szCs w:val="24"/>
        </w:rPr>
        <w:t>r</w:t>
      </w:r>
      <w:r w:rsidR="008D6A51" w:rsidRPr="00EC5714">
        <w:rPr>
          <w:sz w:val="24"/>
          <w:szCs w:val="24"/>
        </w:rPr>
        <w:t xml:space="preserve">eimbursements, as well as children’s payments, are part of how SFAs cover costs of producing school meals.  </w:t>
      </w:r>
    </w:p>
    <w:p w:rsidR="008D6A51" w:rsidRPr="00EC5714" w:rsidRDefault="008D6A51" w:rsidP="008D6A51">
      <w:pPr>
        <w:rPr>
          <w:b/>
          <w:sz w:val="24"/>
          <w:szCs w:val="24"/>
        </w:rPr>
      </w:pPr>
    </w:p>
    <w:p w:rsidR="008D6A51" w:rsidRPr="00EC5714" w:rsidRDefault="008D6A51" w:rsidP="008D6A51">
      <w:pPr>
        <w:rPr>
          <w:b/>
          <w:sz w:val="24"/>
          <w:szCs w:val="24"/>
        </w:rPr>
      </w:pPr>
      <w:r w:rsidRPr="00EC5714">
        <w:rPr>
          <w:b/>
          <w:sz w:val="24"/>
          <w:szCs w:val="24"/>
        </w:rPr>
        <w:t xml:space="preserve">Q3.  What action will be taken against </w:t>
      </w:r>
      <w:r w:rsidR="00DD46AD" w:rsidRPr="00EC5714">
        <w:rPr>
          <w:b/>
          <w:sz w:val="24"/>
          <w:szCs w:val="24"/>
        </w:rPr>
        <w:t xml:space="preserve">SFAs </w:t>
      </w:r>
      <w:r w:rsidR="00AD651C" w:rsidRPr="00EC5714">
        <w:rPr>
          <w:b/>
          <w:sz w:val="24"/>
          <w:szCs w:val="24"/>
        </w:rPr>
        <w:t xml:space="preserve">that </w:t>
      </w:r>
      <w:r w:rsidRPr="00EC5714">
        <w:rPr>
          <w:b/>
          <w:sz w:val="24"/>
          <w:szCs w:val="24"/>
        </w:rPr>
        <w:t>do not comply?</w:t>
      </w:r>
    </w:p>
    <w:p w:rsidR="008D6A51" w:rsidRPr="00EC5714" w:rsidRDefault="008D6A51" w:rsidP="008D6A51">
      <w:pPr>
        <w:rPr>
          <w:sz w:val="24"/>
          <w:szCs w:val="24"/>
        </w:rPr>
      </w:pPr>
      <w:r w:rsidRPr="00EC5714">
        <w:rPr>
          <w:sz w:val="24"/>
          <w:szCs w:val="24"/>
        </w:rPr>
        <w:t>The State agency needs to assure that all SFAs are aware of the requirement and have made a good faith effort to comply.  If an SFA is making a good faith effort to comply with this provision, we expect the S</w:t>
      </w:r>
      <w:r w:rsidR="00AC5E1D" w:rsidRPr="00EC5714">
        <w:rPr>
          <w:sz w:val="24"/>
          <w:szCs w:val="24"/>
        </w:rPr>
        <w:t>tate agency</w:t>
      </w:r>
      <w:r w:rsidRPr="00EC5714">
        <w:rPr>
          <w:sz w:val="24"/>
          <w:szCs w:val="24"/>
        </w:rPr>
        <w:t xml:space="preserve"> to provide any needed technical assistance.  </w:t>
      </w:r>
      <w:r w:rsidR="00BE0FA4" w:rsidRPr="00EC5714">
        <w:rPr>
          <w:sz w:val="24"/>
          <w:szCs w:val="24"/>
        </w:rPr>
        <w:t>If necessary, the State agency may require a corrective action plan from an SFA that, for example, failed to properly calculate their</w:t>
      </w:r>
      <w:r w:rsidR="0049795B" w:rsidRPr="00EC5714">
        <w:rPr>
          <w:sz w:val="24"/>
          <w:szCs w:val="24"/>
        </w:rPr>
        <w:t xml:space="preserve"> required </w:t>
      </w:r>
      <w:r w:rsidR="00AC5E1D" w:rsidRPr="00EC5714">
        <w:rPr>
          <w:sz w:val="24"/>
          <w:szCs w:val="24"/>
        </w:rPr>
        <w:t xml:space="preserve">average </w:t>
      </w:r>
      <w:r w:rsidR="0049795B" w:rsidRPr="00EC5714">
        <w:rPr>
          <w:sz w:val="24"/>
          <w:szCs w:val="24"/>
        </w:rPr>
        <w:t xml:space="preserve">paid lunch price </w:t>
      </w:r>
      <w:r w:rsidR="00BE0FA4" w:rsidRPr="00EC5714">
        <w:rPr>
          <w:sz w:val="24"/>
          <w:szCs w:val="24"/>
        </w:rPr>
        <w:t xml:space="preserve">or which failed to add funds from non-Federal sources.  </w:t>
      </w:r>
      <w:r w:rsidRPr="00EC5714">
        <w:rPr>
          <w:sz w:val="24"/>
          <w:szCs w:val="24"/>
        </w:rPr>
        <w:t xml:space="preserve">Action for willful non-compliance will be taken on a case-by-case basis.   </w:t>
      </w:r>
    </w:p>
    <w:p w:rsidR="008D6A51" w:rsidRPr="00EC5714" w:rsidRDefault="008D6A51" w:rsidP="008D6A51">
      <w:pPr>
        <w:rPr>
          <w:b/>
          <w:sz w:val="24"/>
          <w:szCs w:val="24"/>
        </w:rPr>
      </w:pPr>
    </w:p>
    <w:p w:rsidR="008D6A51" w:rsidRPr="00EC5714" w:rsidRDefault="008D6A51" w:rsidP="008D6A51">
      <w:pPr>
        <w:rPr>
          <w:b/>
          <w:sz w:val="24"/>
          <w:szCs w:val="24"/>
        </w:rPr>
      </w:pPr>
      <w:r w:rsidRPr="00EC5714">
        <w:rPr>
          <w:b/>
          <w:sz w:val="24"/>
          <w:szCs w:val="24"/>
        </w:rPr>
        <w:t>Non-Federal Funding Sources</w:t>
      </w:r>
    </w:p>
    <w:p w:rsidR="008D6A51" w:rsidRPr="00EC5714" w:rsidRDefault="008D6A51" w:rsidP="008D6A51">
      <w:pPr>
        <w:rPr>
          <w:b/>
          <w:sz w:val="24"/>
          <w:szCs w:val="24"/>
        </w:rPr>
      </w:pPr>
    </w:p>
    <w:p w:rsidR="008D6A51" w:rsidRPr="00EC5714" w:rsidRDefault="008D6A51" w:rsidP="008D6A51">
      <w:pPr>
        <w:rPr>
          <w:b/>
          <w:sz w:val="24"/>
          <w:szCs w:val="24"/>
        </w:rPr>
      </w:pPr>
      <w:r w:rsidRPr="00EC5714">
        <w:rPr>
          <w:b/>
          <w:sz w:val="24"/>
          <w:szCs w:val="24"/>
        </w:rPr>
        <w:t xml:space="preserve">Q4. </w:t>
      </w:r>
      <w:r w:rsidR="00691603" w:rsidRPr="00EC5714">
        <w:rPr>
          <w:b/>
          <w:sz w:val="24"/>
          <w:szCs w:val="24"/>
        </w:rPr>
        <w:t>For purposes of PLE, w</w:t>
      </w:r>
      <w:r w:rsidRPr="00EC5714">
        <w:rPr>
          <w:b/>
          <w:sz w:val="24"/>
          <w:szCs w:val="24"/>
        </w:rPr>
        <w:t>hat is considered a non-Federal source?</w:t>
      </w:r>
    </w:p>
    <w:p w:rsidR="008D6A51" w:rsidRPr="00EC5714" w:rsidRDefault="008D6A51" w:rsidP="008D6A51">
      <w:pPr>
        <w:autoSpaceDE w:val="0"/>
        <w:autoSpaceDN w:val="0"/>
        <w:adjustRightInd w:val="0"/>
        <w:contextualSpacing/>
        <w:rPr>
          <w:sz w:val="24"/>
          <w:szCs w:val="24"/>
        </w:rPr>
      </w:pPr>
      <w:r w:rsidRPr="00EC5714">
        <w:rPr>
          <w:sz w:val="24"/>
          <w:szCs w:val="24"/>
        </w:rPr>
        <w:t xml:space="preserve">Financial support from non-Federal sources must be cash for direct support for paid lunches, including but not limited to: </w:t>
      </w:r>
    </w:p>
    <w:p w:rsidR="008D6A51" w:rsidRPr="00EC5714" w:rsidRDefault="008D6A51" w:rsidP="00153433">
      <w:pPr>
        <w:pStyle w:val="ListParagraph"/>
        <w:numPr>
          <w:ilvl w:val="0"/>
          <w:numId w:val="3"/>
        </w:numPr>
        <w:autoSpaceDE w:val="0"/>
        <w:autoSpaceDN w:val="0"/>
        <w:adjustRightInd w:val="0"/>
        <w:rPr>
          <w:rFonts w:ascii="Times New Roman" w:hAnsi="Times New Roman"/>
          <w:sz w:val="24"/>
          <w:szCs w:val="24"/>
        </w:rPr>
      </w:pPr>
      <w:r w:rsidRPr="00EC5714">
        <w:rPr>
          <w:rFonts w:ascii="Times New Roman" w:hAnsi="Times New Roman"/>
          <w:sz w:val="24"/>
          <w:szCs w:val="24"/>
        </w:rPr>
        <w:t xml:space="preserve">per-lunch reimbursements for paid </w:t>
      </w:r>
      <w:r w:rsidR="0050099E" w:rsidRPr="00EC5714">
        <w:rPr>
          <w:rFonts w:ascii="Times New Roman" w:hAnsi="Times New Roman"/>
          <w:sz w:val="24"/>
          <w:szCs w:val="24"/>
        </w:rPr>
        <w:t xml:space="preserve">lunches </w:t>
      </w:r>
      <w:r w:rsidRPr="00EC5714">
        <w:rPr>
          <w:rFonts w:ascii="Times New Roman" w:hAnsi="Times New Roman"/>
          <w:sz w:val="24"/>
          <w:szCs w:val="24"/>
        </w:rPr>
        <w:t>provided by States, counties, school districts and others;</w:t>
      </w:r>
    </w:p>
    <w:p w:rsidR="008D6A51" w:rsidRPr="00EC5714" w:rsidRDefault="008D6A51" w:rsidP="00153433">
      <w:pPr>
        <w:pStyle w:val="ListParagraph"/>
        <w:numPr>
          <w:ilvl w:val="0"/>
          <w:numId w:val="3"/>
        </w:numPr>
        <w:autoSpaceDE w:val="0"/>
        <w:autoSpaceDN w:val="0"/>
        <w:adjustRightInd w:val="0"/>
        <w:rPr>
          <w:rFonts w:ascii="Times New Roman" w:hAnsi="Times New Roman"/>
          <w:sz w:val="24"/>
          <w:szCs w:val="24"/>
        </w:rPr>
      </w:pPr>
      <w:r w:rsidRPr="00EC5714">
        <w:rPr>
          <w:rFonts w:ascii="Times New Roman" w:hAnsi="Times New Roman"/>
          <w:sz w:val="24"/>
          <w:szCs w:val="24"/>
        </w:rPr>
        <w:t xml:space="preserve">funds provided by organizations, such as school-related or community groups to support paid lunches; </w:t>
      </w:r>
    </w:p>
    <w:p w:rsidR="008A4DB9" w:rsidRDefault="008D6A51" w:rsidP="00153433">
      <w:pPr>
        <w:pStyle w:val="ListParagraph"/>
        <w:numPr>
          <w:ilvl w:val="0"/>
          <w:numId w:val="3"/>
        </w:numPr>
        <w:autoSpaceDE w:val="0"/>
        <w:autoSpaceDN w:val="0"/>
        <w:adjustRightInd w:val="0"/>
        <w:rPr>
          <w:rFonts w:ascii="Times New Roman" w:hAnsi="Times New Roman"/>
          <w:sz w:val="24"/>
          <w:szCs w:val="24"/>
        </w:rPr>
        <w:sectPr w:rsidR="008A4DB9" w:rsidSect="00776F9A">
          <w:footerReference w:type="default" r:id="rId18"/>
          <w:pgSz w:w="12240" w:h="15840"/>
          <w:pgMar w:top="1440" w:right="1440" w:bottom="1440" w:left="1440" w:header="720" w:footer="720" w:gutter="0"/>
          <w:pgNumType w:start="1"/>
          <w:cols w:space="720"/>
          <w:noEndnote/>
          <w:docGrid w:linePitch="272"/>
        </w:sectPr>
      </w:pPr>
      <w:r w:rsidRPr="00EC5714">
        <w:rPr>
          <w:rFonts w:ascii="Times New Roman" w:hAnsi="Times New Roman"/>
          <w:sz w:val="24"/>
          <w:szCs w:val="24"/>
        </w:rPr>
        <w:t xml:space="preserve">any portion of State revenue matching funds that exceeds the minimum requirement established in 7 CFR 210.17 and </w:t>
      </w:r>
      <w:r w:rsidR="0050099E" w:rsidRPr="00EC5714">
        <w:rPr>
          <w:rFonts w:ascii="Times New Roman" w:hAnsi="Times New Roman"/>
          <w:sz w:val="24"/>
          <w:szCs w:val="24"/>
        </w:rPr>
        <w:t xml:space="preserve">that </w:t>
      </w:r>
      <w:r w:rsidRPr="00EC5714">
        <w:rPr>
          <w:rFonts w:ascii="Times New Roman" w:hAnsi="Times New Roman"/>
          <w:sz w:val="24"/>
          <w:szCs w:val="24"/>
        </w:rPr>
        <w:t xml:space="preserve">is provided for paid lunches; </w:t>
      </w:r>
      <w:r w:rsidR="009A021A" w:rsidRPr="00EC5714">
        <w:rPr>
          <w:rFonts w:ascii="Times New Roman" w:hAnsi="Times New Roman"/>
          <w:sz w:val="24"/>
          <w:szCs w:val="24"/>
        </w:rPr>
        <w:t>or</w:t>
      </w:r>
    </w:p>
    <w:p w:rsidR="009A021A" w:rsidRPr="00EC5714" w:rsidRDefault="009A021A" w:rsidP="00A770DD">
      <w:pPr>
        <w:pStyle w:val="ListParagraph"/>
        <w:autoSpaceDE w:val="0"/>
        <w:autoSpaceDN w:val="0"/>
        <w:adjustRightInd w:val="0"/>
        <w:rPr>
          <w:rFonts w:ascii="Times New Roman" w:hAnsi="Times New Roman"/>
          <w:sz w:val="24"/>
          <w:szCs w:val="24"/>
        </w:rPr>
      </w:pPr>
    </w:p>
    <w:p w:rsidR="008D6A51" w:rsidRPr="00EC5714" w:rsidRDefault="008D6A51" w:rsidP="00153433">
      <w:pPr>
        <w:pStyle w:val="ListParagraph"/>
        <w:numPr>
          <w:ilvl w:val="0"/>
          <w:numId w:val="3"/>
        </w:numPr>
        <w:autoSpaceDE w:val="0"/>
        <w:autoSpaceDN w:val="0"/>
        <w:adjustRightInd w:val="0"/>
        <w:rPr>
          <w:rFonts w:ascii="Times New Roman" w:hAnsi="Times New Roman"/>
          <w:sz w:val="24"/>
          <w:szCs w:val="24"/>
        </w:rPr>
      </w:pPr>
      <w:r w:rsidRPr="00EC5714">
        <w:rPr>
          <w:rFonts w:ascii="Times New Roman" w:hAnsi="Times New Roman"/>
          <w:sz w:val="24"/>
          <w:szCs w:val="24"/>
        </w:rPr>
        <w:t>a</w:t>
      </w:r>
      <w:r w:rsidR="009A021A" w:rsidRPr="00EC5714">
        <w:rPr>
          <w:rFonts w:ascii="Times New Roman" w:hAnsi="Times New Roman"/>
          <w:sz w:val="24"/>
          <w:szCs w:val="24"/>
        </w:rPr>
        <w:t>ny</w:t>
      </w:r>
      <w:r w:rsidRPr="00EC5714">
        <w:rPr>
          <w:rFonts w:ascii="Times New Roman" w:hAnsi="Times New Roman"/>
          <w:sz w:val="24"/>
          <w:szCs w:val="24"/>
        </w:rPr>
        <w:t xml:space="preserve"> proportion attributable to paid lunches from direct payments made from school district funds to support the lunch service; </w:t>
      </w:r>
      <w:r w:rsidR="0050099E" w:rsidRPr="00EC5714">
        <w:rPr>
          <w:rFonts w:ascii="Times New Roman" w:hAnsi="Times New Roman"/>
          <w:sz w:val="24"/>
          <w:szCs w:val="24"/>
        </w:rPr>
        <w:t xml:space="preserve">e.g., </w:t>
      </w:r>
      <w:r w:rsidRPr="00EC5714">
        <w:rPr>
          <w:rFonts w:ascii="Times New Roman" w:hAnsi="Times New Roman"/>
          <w:sz w:val="24"/>
          <w:szCs w:val="24"/>
        </w:rPr>
        <w:t>a pro-rata share of general funds used to support the lunch service</w:t>
      </w:r>
      <w:r w:rsidR="004827D1" w:rsidRPr="00EC5714">
        <w:rPr>
          <w:rFonts w:ascii="Times New Roman" w:hAnsi="Times New Roman"/>
          <w:sz w:val="24"/>
          <w:szCs w:val="24"/>
        </w:rPr>
        <w:t>.</w:t>
      </w:r>
    </w:p>
    <w:p w:rsidR="008D6A51" w:rsidRPr="00EC5714" w:rsidRDefault="008D6A51" w:rsidP="008D6A51">
      <w:pPr>
        <w:ind w:left="390"/>
        <w:rPr>
          <w:sz w:val="24"/>
          <w:szCs w:val="24"/>
        </w:rPr>
      </w:pPr>
      <w:r w:rsidRPr="00EC5714">
        <w:rPr>
          <w:sz w:val="24"/>
          <w:szCs w:val="24"/>
        </w:rPr>
        <w:t xml:space="preserve">Some examples of </w:t>
      </w:r>
      <w:r w:rsidR="00B02152" w:rsidRPr="00EC5714">
        <w:rPr>
          <w:sz w:val="24"/>
          <w:szCs w:val="24"/>
          <w:u w:val="single"/>
        </w:rPr>
        <w:t>unallowable</w:t>
      </w:r>
      <w:r w:rsidRPr="00EC5714">
        <w:rPr>
          <w:sz w:val="24"/>
          <w:szCs w:val="24"/>
        </w:rPr>
        <w:t xml:space="preserve"> non-Federal support are:</w:t>
      </w:r>
    </w:p>
    <w:p w:rsidR="008D6A51" w:rsidRPr="00EC5714" w:rsidRDefault="008D6A51" w:rsidP="00153433">
      <w:pPr>
        <w:pStyle w:val="ListParagraph"/>
        <w:numPr>
          <w:ilvl w:val="0"/>
          <w:numId w:val="4"/>
        </w:numPr>
        <w:autoSpaceDE w:val="0"/>
        <w:autoSpaceDN w:val="0"/>
        <w:adjustRightInd w:val="0"/>
        <w:rPr>
          <w:rFonts w:ascii="Times New Roman" w:hAnsi="Times New Roman"/>
          <w:sz w:val="24"/>
          <w:szCs w:val="24"/>
        </w:rPr>
      </w:pPr>
      <w:r w:rsidRPr="00EC5714">
        <w:rPr>
          <w:rFonts w:ascii="Times New Roman" w:hAnsi="Times New Roman"/>
          <w:sz w:val="24"/>
          <w:szCs w:val="24"/>
        </w:rPr>
        <w:t xml:space="preserve">any payments, including additional per-meal reimbursements, provided to the </w:t>
      </w:r>
      <w:r w:rsidR="009A021A" w:rsidRPr="00EC5714">
        <w:rPr>
          <w:rFonts w:ascii="Times New Roman" w:hAnsi="Times New Roman"/>
          <w:sz w:val="24"/>
          <w:szCs w:val="24"/>
        </w:rPr>
        <w:t>SFA</w:t>
      </w:r>
      <w:r w:rsidRPr="00EC5714">
        <w:rPr>
          <w:rFonts w:ascii="Times New Roman" w:hAnsi="Times New Roman"/>
          <w:sz w:val="24"/>
          <w:szCs w:val="24"/>
        </w:rPr>
        <w:t xml:space="preserve"> for support of the School Breakfast Program or other Child Nutrition Program</w:t>
      </w:r>
      <w:r w:rsidR="0050099E" w:rsidRPr="00EC5714">
        <w:rPr>
          <w:rFonts w:ascii="Times New Roman" w:hAnsi="Times New Roman"/>
          <w:sz w:val="24"/>
          <w:szCs w:val="24"/>
        </w:rPr>
        <w:t>s</w:t>
      </w:r>
      <w:r w:rsidRPr="00EC5714">
        <w:rPr>
          <w:rFonts w:ascii="Times New Roman" w:hAnsi="Times New Roman"/>
          <w:sz w:val="24"/>
          <w:szCs w:val="24"/>
        </w:rPr>
        <w:t xml:space="preserve">; </w:t>
      </w:r>
    </w:p>
    <w:p w:rsidR="008D6A51" w:rsidRPr="00EC5714" w:rsidRDefault="008D6A51" w:rsidP="00153433">
      <w:pPr>
        <w:pStyle w:val="ListParagraph"/>
        <w:numPr>
          <w:ilvl w:val="0"/>
          <w:numId w:val="4"/>
        </w:numPr>
        <w:autoSpaceDE w:val="0"/>
        <w:autoSpaceDN w:val="0"/>
        <w:adjustRightInd w:val="0"/>
        <w:rPr>
          <w:rFonts w:ascii="Times New Roman" w:hAnsi="Times New Roman"/>
          <w:sz w:val="24"/>
          <w:szCs w:val="24"/>
        </w:rPr>
      </w:pPr>
      <w:r w:rsidRPr="00EC5714">
        <w:rPr>
          <w:rFonts w:ascii="Times New Roman" w:hAnsi="Times New Roman"/>
          <w:sz w:val="24"/>
          <w:szCs w:val="24"/>
        </w:rPr>
        <w:t xml:space="preserve">any payments, including additional per-meal reimbursements, provided specifically to support free and reduced price meals; and </w:t>
      </w:r>
    </w:p>
    <w:p w:rsidR="008D6A51" w:rsidRPr="00EC5714" w:rsidRDefault="008D6A51" w:rsidP="00153433">
      <w:pPr>
        <w:pStyle w:val="ListParagraph"/>
        <w:numPr>
          <w:ilvl w:val="0"/>
          <w:numId w:val="4"/>
        </w:numPr>
        <w:autoSpaceDE w:val="0"/>
        <w:autoSpaceDN w:val="0"/>
        <w:adjustRightInd w:val="0"/>
        <w:rPr>
          <w:rFonts w:ascii="Times New Roman" w:hAnsi="Times New Roman"/>
          <w:sz w:val="24"/>
          <w:szCs w:val="24"/>
        </w:rPr>
      </w:pPr>
      <w:r w:rsidRPr="00EC5714">
        <w:rPr>
          <w:rFonts w:ascii="Times New Roman" w:hAnsi="Times New Roman"/>
          <w:sz w:val="24"/>
          <w:szCs w:val="24"/>
        </w:rPr>
        <w:t xml:space="preserve">any in-kind contributions converted to direct cash expenditures after July 1, 2011.  </w:t>
      </w:r>
    </w:p>
    <w:p w:rsidR="008D6A51" w:rsidRPr="00EC5714" w:rsidRDefault="008D6A51" w:rsidP="008D6A51">
      <w:pPr>
        <w:autoSpaceDE w:val="0"/>
        <w:autoSpaceDN w:val="0"/>
        <w:adjustRightInd w:val="0"/>
        <w:rPr>
          <w:b/>
          <w:sz w:val="24"/>
          <w:szCs w:val="24"/>
        </w:rPr>
      </w:pPr>
      <w:r w:rsidRPr="00EC5714">
        <w:rPr>
          <w:b/>
          <w:sz w:val="24"/>
          <w:szCs w:val="24"/>
        </w:rPr>
        <w:t xml:space="preserve">Q5.  For School Year 2011-2012, are there any exceptions to this definition of </w:t>
      </w:r>
      <w:r w:rsidR="0050099E" w:rsidRPr="00EC5714">
        <w:rPr>
          <w:b/>
          <w:sz w:val="24"/>
          <w:szCs w:val="24"/>
        </w:rPr>
        <w:t>“</w:t>
      </w:r>
      <w:r w:rsidRPr="00EC5714">
        <w:rPr>
          <w:b/>
          <w:sz w:val="24"/>
          <w:szCs w:val="24"/>
        </w:rPr>
        <w:t>non-Federal source</w:t>
      </w:r>
      <w:r w:rsidR="0050099E" w:rsidRPr="00EC5714">
        <w:rPr>
          <w:b/>
          <w:sz w:val="24"/>
          <w:szCs w:val="24"/>
        </w:rPr>
        <w:t>”</w:t>
      </w:r>
      <w:r w:rsidRPr="00EC5714">
        <w:rPr>
          <w:b/>
          <w:sz w:val="24"/>
          <w:szCs w:val="24"/>
        </w:rPr>
        <w:t>?</w:t>
      </w:r>
    </w:p>
    <w:p w:rsidR="003143DB" w:rsidRPr="00EC5714" w:rsidRDefault="008D6A51" w:rsidP="00FC31C9">
      <w:pPr>
        <w:pStyle w:val="ListParagraph"/>
        <w:ind w:left="0"/>
        <w:rPr>
          <w:rFonts w:ascii="Times New Roman" w:hAnsi="Times New Roman"/>
          <w:sz w:val="24"/>
          <w:szCs w:val="24"/>
        </w:rPr>
      </w:pPr>
      <w:r w:rsidRPr="00EC5714">
        <w:rPr>
          <w:rFonts w:ascii="Times New Roman" w:hAnsi="Times New Roman"/>
          <w:sz w:val="24"/>
          <w:szCs w:val="24"/>
        </w:rPr>
        <w:t xml:space="preserve">In recognition of the short timeframe for implementation, for School Year 2011-2012 </w:t>
      </w:r>
      <w:r w:rsidRPr="00EC5714">
        <w:rPr>
          <w:rFonts w:ascii="Times New Roman" w:hAnsi="Times New Roman"/>
          <w:sz w:val="24"/>
          <w:szCs w:val="24"/>
          <w:u w:val="single"/>
        </w:rPr>
        <w:t>only</w:t>
      </w:r>
      <w:r w:rsidRPr="00EC5714">
        <w:rPr>
          <w:rFonts w:ascii="Times New Roman" w:hAnsi="Times New Roman"/>
          <w:sz w:val="24"/>
          <w:szCs w:val="24"/>
        </w:rPr>
        <w:t>, SFAs may include any non-Federal cash contribution, except for in-kind contributions and revenues from foods and beverages sold in competition with reimbursable meals</w:t>
      </w:r>
      <w:r w:rsidR="004827D1" w:rsidRPr="00EC5714">
        <w:rPr>
          <w:rFonts w:ascii="Times New Roman" w:hAnsi="Times New Roman"/>
          <w:sz w:val="24"/>
          <w:szCs w:val="24"/>
        </w:rPr>
        <w:t>.</w:t>
      </w:r>
    </w:p>
    <w:p w:rsidR="003143DB" w:rsidRPr="00EC5714" w:rsidRDefault="003143DB" w:rsidP="00FC31C9">
      <w:pPr>
        <w:pStyle w:val="ListParagraph"/>
        <w:ind w:left="0"/>
        <w:rPr>
          <w:rFonts w:ascii="Times New Roman" w:hAnsi="Times New Roman"/>
          <w:sz w:val="24"/>
          <w:szCs w:val="24"/>
        </w:rPr>
      </w:pPr>
    </w:p>
    <w:p w:rsidR="003143DB" w:rsidRPr="00EC5714" w:rsidRDefault="008D6A51" w:rsidP="00FC31C9">
      <w:pPr>
        <w:pStyle w:val="ListParagraph"/>
        <w:ind w:left="0"/>
        <w:rPr>
          <w:rFonts w:ascii="Times New Roman" w:hAnsi="Times New Roman"/>
          <w:sz w:val="24"/>
          <w:szCs w:val="24"/>
        </w:rPr>
      </w:pPr>
      <w:r w:rsidRPr="00EC5714">
        <w:rPr>
          <w:rFonts w:ascii="Times New Roman" w:hAnsi="Times New Roman"/>
          <w:sz w:val="24"/>
          <w:szCs w:val="24"/>
        </w:rPr>
        <w:t xml:space="preserve">We also recognize that </w:t>
      </w:r>
      <w:r w:rsidR="0050099E" w:rsidRPr="00EC5714">
        <w:rPr>
          <w:rFonts w:ascii="Times New Roman" w:hAnsi="Times New Roman"/>
          <w:sz w:val="24"/>
          <w:szCs w:val="24"/>
        </w:rPr>
        <w:t xml:space="preserve">the interim rule and this guidance </w:t>
      </w:r>
      <w:r w:rsidR="000A51E0" w:rsidRPr="00EC5714">
        <w:rPr>
          <w:rFonts w:ascii="Times New Roman" w:hAnsi="Times New Roman"/>
          <w:sz w:val="24"/>
          <w:szCs w:val="24"/>
        </w:rPr>
        <w:t xml:space="preserve">were </w:t>
      </w:r>
      <w:r w:rsidR="00AC5E1D" w:rsidRPr="00EC5714">
        <w:rPr>
          <w:rFonts w:ascii="Times New Roman" w:hAnsi="Times New Roman"/>
          <w:sz w:val="24"/>
          <w:szCs w:val="24"/>
        </w:rPr>
        <w:t>issued</w:t>
      </w:r>
      <w:r w:rsidRPr="00EC5714">
        <w:rPr>
          <w:rFonts w:ascii="Times New Roman" w:hAnsi="Times New Roman"/>
          <w:sz w:val="24"/>
          <w:szCs w:val="24"/>
        </w:rPr>
        <w:t xml:space="preserve"> after many </w:t>
      </w:r>
      <w:r w:rsidR="00555996" w:rsidRPr="00EC5714">
        <w:rPr>
          <w:rFonts w:ascii="Times New Roman" w:hAnsi="Times New Roman"/>
          <w:sz w:val="24"/>
          <w:szCs w:val="24"/>
        </w:rPr>
        <w:t>SFAs</w:t>
      </w:r>
      <w:r w:rsidRPr="00EC5714">
        <w:rPr>
          <w:rFonts w:ascii="Times New Roman" w:hAnsi="Times New Roman"/>
          <w:sz w:val="24"/>
          <w:szCs w:val="24"/>
        </w:rPr>
        <w:t xml:space="preserve"> ha</w:t>
      </w:r>
      <w:r w:rsidR="0050099E" w:rsidRPr="00EC5714">
        <w:rPr>
          <w:rFonts w:ascii="Times New Roman" w:hAnsi="Times New Roman"/>
          <w:sz w:val="24"/>
          <w:szCs w:val="24"/>
        </w:rPr>
        <w:t>d</w:t>
      </w:r>
      <w:r w:rsidRPr="00EC5714">
        <w:rPr>
          <w:rFonts w:ascii="Times New Roman" w:hAnsi="Times New Roman"/>
          <w:sz w:val="24"/>
          <w:szCs w:val="24"/>
        </w:rPr>
        <w:t xml:space="preserve"> </w:t>
      </w:r>
      <w:r w:rsidR="00C52DE8" w:rsidRPr="00EC5714">
        <w:rPr>
          <w:rFonts w:ascii="Times New Roman" w:hAnsi="Times New Roman"/>
          <w:sz w:val="24"/>
          <w:szCs w:val="24"/>
        </w:rPr>
        <w:t xml:space="preserve">already </w:t>
      </w:r>
      <w:r w:rsidRPr="00EC5714">
        <w:rPr>
          <w:rFonts w:ascii="Times New Roman" w:hAnsi="Times New Roman"/>
          <w:sz w:val="24"/>
          <w:szCs w:val="24"/>
        </w:rPr>
        <w:t xml:space="preserve">made pricing decisions for School Year 2011-2012. </w:t>
      </w:r>
      <w:r w:rsidR="00C52DE8" w:rsidRPr="00EC5714">
        <w:rPr>
          <w:rFonts w:ascii="Times New Roman" w:hAnsi="Times New Roman"/>
          <w:sz w:val="24"/>
          <w:szCs w:val="24"/>
        </w:rPr>
        <w:t>Some of these SFAs may have done so because they were unsure whether their non-</w:t>
      </w:r>
      <w:r w:rsidR="004C0C3F" w:rsidRPr="00EC5714">
        <w:rPr>
          <w:rFonts w:ascii="Times New Roman" w:hAnsi="Times New Roman"/>
          <w:sz w:val="24"/>
          <w:szCs w:val="24"/>
        </w:rPr>
        <w:t>F</w:t>
      </w:r>
      <w:r w:rsidR="00C52DE8" w:rsidRPr="00EC5714">
        <w:rPr>
          <w:rFonts w:ascii="Times New Roman" w:hAnsi="Times New Roman"/>
          <w:sz w:val="24"/>
          <w:szCs w:val="24"/>
        </w:rPr>
        <w:t xml:space="preserve">ederal revenue contributions would meet the requirements set out in the interim rule.  </w:t>
      </w:r>
      <w:r w:rsidRPr="00EC5714">
        <w:rPr>
          <w:rFonts w:ascii="Times New Roman" w:hAnsi="Times New Roman"/>
          <w:sz w:val="24"/>
          <w:szCs w:val="24"/>
        </w:rPr>
        <w:t xml:space="preserve">Therefore, those </w:t>
      </w:r>
      <w:r w:rsidR="004827D1" w:rsidRPr="00EC5714">
        <w:rPr>
          <w:rFonts w:ascii="Times New Roman" w:hAnsi="Times New Roman"/>
          <w:sz w:val="24"/>
          <w:szCs w:val="24"/>
        </w:rPr>
        <w:t>SFAs</w:t>
      </w:r>
      <w:r w:rsidRPr="00EC5714">
        <w:rPr>
          <w:rFonts w:ascii="Times New Roman" w:hAnsi="Times New Roman"/>
          <w:sz w:val="24"/>
          <w:szCs w:val="24"/>
        </w:rPr>
        <w:t xml:space="preserve"> that can demonstrate that they raised their prices </w:t>
      </w:r>
      <w:r w:rsidR="0082343E" w:rsidRPr="00EC5714">
        <w:rPr>
          <w:rFonts w:ascii="Times New Roman" w:hAnsi="Times New Roman"/>
          <w:sz w:val="24"/>
          <w:szCs w:val="24"/>
        </w:rPr>
        <w:t>and</w:t>
      </w:r>
      <w:r w:rsidR="00C52DE8" w:rsidRPr="00EC5714">
        <w:rPr>
          <w:rFonts w:ascii="Times New Roman" w:hAnsi="Times New Roman"/>
          <w:sz w:val="24"/>
          <w:szCs w:val="24"/>
        </w:rPr>
        <w:t xml:space="preserve"> </w:t>
      </w:r>
      <w:r w:rsidR="0082343E" w:rsidRPr="00EC5714">
        <w:rPr>
          <w:rFonts w:ascii="Times New Roman" w:hAnsi="Times New Roman"/>
          <w:sz w:val="24"/>
          <w:szCs w:val="24"/>
        </w:rPr>
        <w:t>also</w:t>
      </w:r>
      <w:r w:rsidR="00C52DE8" w:rsidRPr="00EC5714">
        <w:rPr>
          <w:rFonts w:ascii="Times New Roman" w:hAnsi="Times New Roman"/>
          <w:sz w:val="24"/>
          <w:szCs w:val="24"/>
        </w:rPr>
        <w:t xml:space="preserve"> </w:t>
      </w:r>
      <w:r w:rsidRPr="00EC5714">
        <w:rPr>
          <w:rFonts w:ascii="Times New Roman" w:hAnsi="Times New Roman"/>
          <w:sz w:val="24"/>
          <w:szCs w:val="24"/>
        </w:rPr>
        <w:t xml:space="preserve">met the non-Federal cash contribution </w:t>
      </w:r>
      <w:r w:rsidR="00C52DE8" w:rsidRPr="00EC5714">
        <w:rPr>
          <w:rFonts w:ascii="Times New Roman" w:hAnsi="Times New Roman"/>
          <w:sz w:val="24"/>
          <w:szCs w:val="24"/>
        </w:rPr>
        <w:t xml:space="preserve">required for </w:t>
      </w:r>
      <w:r w:rsidRPr="00EC5714">
        <w:rPr>
          <w:rFonts w:ascii="Times New Roman" w:hAnsi="Times New Roman"/>
          <w:sz w:val="24"/>
          <w:szCs w:val="24"/>
        </w:rPr>
        <w:t xml:space="preserve">School Year 2011-2012, may count any non-Federal cash contribution, except for in-kind contributions and revenues from foods sold in competition with reimbursable meals, toward the </w:t>
      </w:r>
      <w:r w:rsidR="004C3F7F" w:rsidRPr="00EC5714">
        <w:rPr>
          <w:rFonts w:ascii="Times New Roman" w:hAnsi="Times New Roman"/>
          <w:sz w:val="24"/>
          <w:szCs w:val="24"/>
        </w:rPr>
        <w:t xml:space="preserve">PLE </w:t>
      </w:r>
      <w:r w:rsidRPr="00EC5714">
        <w:rPr>
          <w:rFonts w:ascii="Times New Roman" w:hAnsi="Times New Roman"/>
          <w:sz w:val="24"/>
          <w:szCs w:val="24"/>
        </w:rPr>
        <w:t>revenue requirements for School Year 2012-2013</w:t>
      </w:r>
      <w:r w:rsidR="004827D1" w:rsidRPr="00EC5714">
        <w:rPr>
          <w:rFonts w:ascii="Times New Roman" w:hAnsi="Times New Roman"/>
          <w:sz w:val="24"/>
          <w:szCs w:val="24"/>
        </w:rPr>
        <w:t>.</w:t>
      </w:r>
    </w:p>
    <w:p w:rsidR="008D6A51" w:rsidRPr="00EC5714" w:rsidRDefault="008D6A51" w:rsidP="008D6A51">
      <w:pPr>
        <w:rPr>
          <w:b/>
          <w:sz w:val="24"/>
          <w:szCs w:val="24"/>
        </w:rPr>
      </w:pPr>
      <w:r w:rsidRPr="00EC5714">
        <w:rPr>
          <w:b/>
          <w:sz w:val="24"/>
          <w:szCs w:val="24"/>
        </w:rPr>
        <w:t xml:space="preserve">Q6. If I am able to count non-Federal </w:t>
      </w:r>
      <w:r w:rsidR="0050099E" w:rsidRPr="00EC5714">
        <w:rPr>
          <w:b/>
          <w:sz w:val="24"/>
          <w:szCs w:val="24"/>
        </w:rPr>
        <w:t xml:space="preserve">contributions from School Year 2011-2012 </w:t>
      </w:r>
      <w:r w:rsidRPr="00EC5714">
        <w:rPr>
          <w:b/>
          <w:sz w:val="24"/>
          <w:szCs w:val="24"/>
        </w:rPr>
        <w:t>towards the revenue requirements for School Year 2012-2013, how do I make these adjustments?</w:t>
      </w:r>
    </w:p>
    <w:p w:rsidR="008D6A51" w:rsidRPr="00EC5714" w:rsidRDefault="008D6A51" w:rsidP="008D6A51">
      <w:pPr>
        <w:rPr>
          <w:sz w:val="24"/>
          <w:szCs w:val="24"/>
        </w:rPr>
      </w:pPr>
      <w:r w:rsidRPr="00EC5714">
        <w:rPr>
          <w:sz w:val="24"/>
          <w:szCs w:val="24"/>
        </w:rPr>
        <w:t>FNS will issue guidance on how adjustments to the School Year 2012-2013 requirement will be determined in these situations.</w:t>
      </w:r>
    </w:p>
    <w:p w:rsidR="008D6A51" w:rsidRPr="00EC5714" w:rsidRDefault="008D6A51" w:rsidP="008D6A51">
      <w:pPr>
        <w:rPr>
          <w:b/>
          <w:sz w:val="24"/>
          <w:szCs w:val="24"/>
        </w:rPr>
      </w:pPr>
    </w:p>
    <w:p w:rsidR="008D6A51" w:rsidRPr="00EC5714" w:rsidRDefault="008D6A51" w:rsidP="008D6A51">
      <w:pPr>
        <w:rPr>
          <w:b/>
          <w:sz w:val="24"/>
          <w:szCs w:val="24"/>
        </w:rPr>
      </w:pPr>
      <w:r w:rsidRPr="00EC5714">
        <w:rPr>
          <w:b/>
          <w:sz w:val="24"/>
          <w:szCs w:val="24"/>
        </w:rPr>
        <w:t xml:space="preserve">Q7. Can an SFA count </w:t>
      </w:r>
      <w:r w:rsidR="004827D1" w:rsidRPr="00EC5714">
        <w:rPr>
          <w:b/>
          <w:sz w:val="24"/>
          <w:szCs w:val="24"/>
        </w:rPr>
        <w:t>S</w:t>
      </w:r>
      <w:r w:rsidRPr="00EC5714">
        <w:rPr>
          <w:b/>
          <w:sz w:val="24"/>
          <w:szCs w:val="24"/>
        </w:rPr>
        <w:t>tate or local per</w:t>
      </w:r>
      <w:r w:rsidR="0050099E" w:rsidRPr="00EC5714">
        <w:rPr>
          <w:b/>
          <w:sz w:val="24"/>
          <w:szCs w:val="24"/>
        </w:rPr>
        <w:t>-</w:t>
      </w:r>
      <w:r w:rsidRPr="00EC5714">
        <w:rPr>
          <w:b/>
          <w:sz w:val="24"/>
          <w:szCs w:val="24"/>
        </w:rPr>
        <w:t>lunch subsidies as non-Federal sources of revenue?   If so, can the per</w:t>
      </w:r>
      <w:r w:rsidR="004827D1" w:rsidRPr="00EC5714">
        <w:rPr>
          <w:b/>
          <w:sz w:val="24"/>
          <w:szCs w:val="24"/>
        </w:rPr>
        <w:t>-</w:t>
      </w:r>
      <w:r w:rsidRPr="00EC5714">
        <w:rPr>
          <w:b/>
          <w:sz w:val="24"/>
          <w:szCs w:val="24"/>
        </w:rPr>
        <w:t xml:space="preserve">meal subsidy for all meals be counted or just for paid </w:t>
      </w:r>
      <w:r w:rsidR="00555996" w:rsidRPr="00EC5714">
        <w:rPr>
          <w:b/>
          <w:sz w:val="24"/>
          <w:szCs w:val="24"/>
        </w:rPr>
        <w:t>lunches</w:t>
      </w:r>
      <w:r w:rsidRPr="00EC5714">
        <w:rPr>
          <w:b/>
          <w:sz w:val="24"/>
          <w:szCs w:val="24"/>
        </w:rPr>
        <w:t>?  Can breakfast per</w:t>
      </w:r>
      <w:r w:rsidR="004827D1" w:rsidRPr="00EC5714">
        <w:rPr>
          <w:b/>
          <w:sz w:val="24"/>
          <w:szCs w:val="24"/>
        </w:rPr>
        <w:t>-</w:t>
      </w:r>
      <w:r w:rsidRPr="00EC5714">
        <w:rPr>
          <w:b/>
          <w:sz w:val="24"/>
          <w:szCs w:val="24"/>
        </w:rPr>
        <w:t>meal subsidies be counted?</w:t>
      </w:r>
    </w:p>
    <w:p w:rsidR="008D6A51" w:rsidRPr="00EC5714" w:rsidRDefault="004827D1" w:rsidP="008D6A51">
      <w:pPr>
        <w:rPr>
          <w:sz w:val="24"/>
          <w:szCs w:val="24"/>
        </w:rPr>
      </w:pPr>
      <w:r w:rsidRPr="00EC5714">
        <w:rPr>
          <w:sz w:val="24"/>
          <w:szCs w:val="24"/>
        </w:rPr>
        <w:t>S</w:t>
      </w:r>
      <w:r w:rsidR="008D6A51" w:rsidRPr="00EC5714">
        <w:rPr>
          <w:sz w:val="24"/>
          <w:szCs w:val="24"/>
        </w:rPr>
        <w:t>tate or local subsidies</w:t>
      </w:r>
      <w:r w:rsidR="00555996" w:rsidRPr="00EC5714">
        <w:rPr>
          <w:sz w:val="24"/>
          <w:szCs w:val="24"/>
        </w:rPr>
        <w:t xml:space="preserve"> that </w:t>
      </w:r>
      <w:r w:rsidR="00D26BD2" w:rsidRPr="00EC5714">
        <w:rPr>
          <w:sz w:val="24"/>
          <w:szCs w:val="24"/>
        </w:rPr>
        <w:t xml:space="preserve">directly </w:t>
      </w:r>
      <w:r w:rsidR="00555996" w:rsidRPr="00EC5714">
        <w:rPr>
          <w:sz w:val="24"/>
          <w:szCs w:val="24"/>
        </w:rPr>
        <w:t>support</w:t>
      </w:r>
      <w:r w:rsidR="00D26BD2" w:rsidRPr="00EC5714">
        <w:rPr>
          <w:sz w:val="24"/>
          <w:szCs w:val="24"/>
        </w:rPr>
        <w:t xml:space="preserve"> paid lunches may </w:t>
      </w:r>
      <w:r w:rsidR="008D6A51" w:rsidRPr="00EC5714">
        <w:rPr>
          <w:sz w:val="24"/>
          <w:szCs w:val="24"/>
        </w:rPr>
        <w:t xml:space="preserve">be counted as non-Federal sources of funding.  </w:t>
      </w:r>
      <w:r w:rsidR="00D26BD2" w:rsidRPr="00EC5714">
        <w:rPr>
          <w:sz w:val="24"/>
          <w:szCs w:val="24"/>
        </w:rPr>
        <w:t xml:space="preserve">Funds that support all meals served must be prorated by the share attributable to the paid </w:t>
      </w:r>
      <w:r w:rsidR="00DF0280" w:rsidRPr="00EC5714">
        <w:rPr>
          <w:sz w:val="24"/>
          <w:szCs w:val="24"/>
        </w:rPr>
        <w:t xml:space="preserve">lunches </w:t>
      </w:r>
      <w:r w:rsidR="00D26BD2" w:rsidRPr="00EC5714">
        <w:rPr>
          <w:sz w:val="24"/>
          <w:szCs w:val="24"/>
        </w:rPr>
        <w:t xml:space="preserve">as described in the example below. </w:t>
      </w:r>
      <w:r w:rsidR="008D6A51" w:rsidRPr="00EC5714">
        <w:rPr>
          <w:sz w:val="24"/>
          <w:szCs w:val="24"/>
        </w:rPr>
        <w:t xml:space="preserve">This provision applies only to lunch and therefore subsidies for breakfast cannot be counted as non-Federal sources. </w:t>
      </w:r>
      <w:r w:rsidR="008D6A51" w:rsidRPr="00EC5714">
        <w:rPr>
          <w:b/>
          <w:sz w:val="24"/>
          <w:szCs w:val="24"/>
        </w:rPr>
        <w:t xml:space="preserve"> </w:t>
      </w:r>
    </w:p>
    <w:p w:rsidR="00FC31C9" w:rsidRPr="00EC5714" w:rsidRDefault="00FC31C9" w:rsidP="008D6A51">
      <w:pPr>
        <w:contextualSpacing/>
        <w:rPr>
          <w:sz w:val="24"/>
          <w:szCs w:val="24"/>
        </w:rPr>
      </w:pPr>
    </w:p>
    <w:p w:rsidR="008D6A51" w:rsidRPr="00EC5714" w:rsidRDefault="008D6A51" w:rsidP="008D6A51">
      <w:pPr>
        <w:contextualSpacing/>
        <w:rPr>
          <w:sz w:val="24"/>
          <w:szCs w:val="24"/>
        </w:rPr>
      </w:pPr>
      <w:r w:rsidRPr="00EC5714">
        <w:rPr>
          <w:sz w:val="24"/>
          <w:szCs w:val="24"/>
        </w:rPr>
        <w:t xml:space="preserve">Example of prorating by the </w:t>
      </w:r>
      <w:r w:rsidR="006920B3" w:rsidRPr="00EC5714">
        <w:rPr>
          <w:sz w:val="24"/>
          <w:szCs w:val="24"/>
        </w:rPr>
        <w:t>share</w:t>
      </w:r>
      <w:r w:rsidRPr="00EC5714">
        <w:rPr>
          <w:sz w:val="24"/>
          <w:szCs w:val="24"/>
        </w:rPr>
        <w:t xml:space="preserve"> of </w:t>
      </w:r>
      <w:r w:rsidR="006920B3" w:rsidRPr="00EC5714">
        <w:rPr>
          <w:sz w:val="24"/>
          <w:szCs w:val="24"/>
        </w:rPr>
        <w:t>total lunches in the paid category</w:t>
      </w:r>
      <w:r w:rsidRPr="00EC5714">
        <w:rPr>
          <w:sz w:val="24"/>
          <w:szCs w:val="24"/>
        </w:rPr>
        <w:t>:</w:t>
      </w:r>
    </w:p>
    <w:p w:rsidR="001B72A7" w:rsidRPr="00EC5714" w:rsidRDefault="008D6A51">
      <w:pPr>
        <w:ind w:left="720"/>
        <w:contextualSpacing/>
        <w:rPr>
          <w:sz w:val="24"/>
          <w:szCs w:val="24"/>
        </w:rPr>
      </w:pPr>
      <w:r w:rsidRPr="00EC5714">
        <w:rPr>
          <w:sz w:val="24"/>
          <w:szCs w:val="24"/>
        </w:rPr>
        <w:t>Total state or local subsidies:  $1,000</w:t>
      </w:r>
    </w:p>
    <w:p w:rsidR="001B72A7" w:rsidRPr="00EC5714" w:rsidRDefault="006920B3">
      <w:pPr>
        <w:ind w:left="720"/>
        <w:contextualSpacing/>
        <w:rPr>
          <w:sz w:val="24"/>
          <w:szCs w:val="24"/>
        </w:rPr>
      </w:pPr>
      <w:r w:rsidRPr="00EC5714">
        <w:rPr>
          <w:sz w:val="24"/>
          <w:szCs w:val="24"/>
        </w:rPr>
        <w:t xml:space="preserve">Share of </w:t>
      </w:r>
      <w:r w:rsidR="00D26BD2" w:rsidRPr="00EC5714">
        <w:rPr>
          <w:sz w:val="24"/>
          <w:szCs w:val="24"/>
        </w:rPr>
        <w:t>t</w:t>
      </w:r>
      <w:r w:rsidRPr="00EC5714">
        <w:rPr>
          <w:sz w:val="24"/>
          <w:szCs w:val="24"/>
        </w:rPr>
        <w:t xml:space="preserve">otal </w:t>
      </w:r>
      <w:r w:rsidR="0050099E" w:rsidRPr="00EC5714">
        <w:rPr>
          <w:sz w:val="24"/>
          <w:szCs w:val="24"/>
        </w:rPr>
        <w:t xml:space="preserve">lunches </w:t>
      </w:r>
      <w:r w:rsidR="00D26BD2" w:rsidRPr="00EC5714">
        <w:rPr>
          <w:sz w:val="24"/>
          <w:szCs w:val="24"/>
        </w:rPr>
        <w:t>which are paid lunches</w:t>
      </w:r>
      <w:r w:rsidR="008D6A51" w:rsidRPr="00EC5714">
        <w:rPr>
          <w:sz w:val="24"/>
          <w:szCs w:val="24"/>
        </w:rPr>
        <w:t>: 20%</w:t>
      </w:r>
    </w:p>
    <w:p w:rsidR="008A4DB9" w:rsidRDefault="008D6A51">
      <w:pPr>
        <w:ind w:left="720"/>
        <w:contextualSpacing/>
        <w:rPr>
          <w:sz w:val="24"/>
          <w:szCs w:val="24"/>
        </w:rPr>
        <w:sectPr w:rsidR="008A4DB9" w:rsidSect="00776F9A">
          <w:footerReference w:type="default" r:id="rId19"/>
          <w:pgSz w:w="12240" w:h="15840"/>
          <w:pgMar w:top="1440" w:right="1440" w:bottom="1440" w:left="1440" w:header="720" w:footer="720" w:gutter="0"/>
          <w:pgNumType w:start="1"/>
          <w:cols w:space="720"/>
          <w:noEndnote/>
          <w:docGrid w:linePitch="272"/>
        </w:sectPr>
      </w:pPr>
      <w:r w:rsidRPr="00EC5714">
        <w:rPr>
          <w:sz w:val="24"/>
          <w:szCs w:val="24"/>
        </w:rPr>
        <w:t xml:space="preserve">$1,000 </w:t>
      </w:r>
      <w:r w:rsidR="00FC31C9" w:rsidRPr="00EC5714">
        <w:rPr>
          <w:sz w:val="24"/>
          <w:szCs w:val="24"/>
        </w:rPr>
        <w:t xml:space="preserve">X </w:t>
      </w:r>
      <w:r w:rsidRPr="00EC5714">
        <w:rPr>
          <w:sz w:val="24"/>
          <w:szCs w:val="24"/>
        </w:rPr>
        <w:t>20% = $200</w:t>
      </w:r>
    </w:p>
    <w:p w:rsidR="001B72A7" w:rsidRPr="00EC5714" w:rsidRDefault="001B72A7">
      <w:pPr>
        <w:ind w:left="720"/>
        <w:contextualSpacing/>
        <w:rPr>
          <w:sz w:val="24"/>
          <w:szCs w:val="24"/>
        </w:rPr>
      </w:pPr>
    </w:p>
    <w:p w:rsidR="001B72A7" w:rsidRPr="00EC5714" w:rsidRDefault="008D6A51">
      <w:pPr>
        <w:ind w:left="720"/>
        <w:contextualSpacing/>
        <w:rPr>
          <w:sz w:val="24"/>
          <w:szCs w:val="24"/>
        </w:rPr>
      </w:pPr>
      <w:r w:rsidRPr="00EC5714">
        <w:rPr>
          <w:sz w:val="24"/>
          <w:szCs w:val="24"/>
        </w:rPr>
        <w:t xml:space="preserve">Prorated </w:t>
      </w:r>
      <w:r w:rsidR="00D26BD2" w:rsidRPr="00EC5714">
        <w:rPr>
          <w:sz w:val="24"/>
          <w:szCs w:val="24"/>
        </w:rPr>
        <w:t>p</w:t>
      </w:r>
      <w:r w:rsidRPr="00EC5714">
        <w:rPr>
          <w:sz w:val="24"/>
          <w:szCs w:val="24"/>
        </w:rPr>
        <w:t xml:space="preserve">ortion of </w:t>
      </w:r>
      <w:r w:rsidR="006920B3" w:rsidRPr="00EC5714">
        <w:rPr>
          <w:sz w:val="24"/>
          <w:szCs w:val="24"/>
        </w:rPr>
        <w:t>State</w:t>
      </w:r>
      <w:r w:rsidR="00D26BD2" w:rsidRPr="00EC5714">
        <w:rPr>
          <w:sz w:val="24"/>
          <w:szCs w:val="24"/>
        </w:rPr>
        <w:t xml:space="preserve"> or l</w:t>
      </w:r>
      <w:r w:rsidR="006920B3" w:rsidRPr="00EC5714">
        <w:rPr>
          <w:sz w:val="24"/>
          <w:szCs w:val="24"/>
        </w:rPr>
        <w:t xml:space="preserve">ocal subsidy attributable to </w:t>
      </w:r>
      <w:r w:rsidR="00D26BD2" w:rsidRPr="00EC5714">
        <w:rPr>
          <w:sz w:val="24"/>
          <w:szCs w:val="24"/>
        </w:rPr>
        <w:t>p</w:t>
      </w:r>
      <w:r w:rsidRPr="00EC5714">
        <w:rPr>
          <w:sz w:val="24"/>
          <w:szCs w:val="24"/>
        </w:rPr>
        <w:t xml:space="preserve">aid </w:t>
      </w:r>
      <w:r w:rsidR="00D26BD2" w:rsidRPr="00EC5714">
        <w:rPr>
          <w:sz w:val="24"/>
          <w:szCs w:val="24"/>
        </w:rPr>
        <w:t>l</w:t>
      </w:r>
      <w:r w:rsidRPr="00EC5714">
        <w:rPr>
          <w:sz w:val="24"/>
          <w:szCs w:val="24"/>
        </w:rPr>
        <w:t>unches:  $200</w:t>
      </w:r>
    </w:p>
    <w:p w:rsidR="008D6A51" w:rsidRPr="00EC5714" w:rsidRDefault="008D6A51" w:rsidP="008D6A51">
      <w:pPr>
        <w:contextualSpacing/>
        <w:rPr>
          <w:sz w:val="24"/>
          <w:szCs w:val="24"/>
        </w:rPr>
      </w:pPr>
    </w:p>
    <w:p w:rsidR="008D6A51" w:rsidRPr="00EC5714" w:rsidRDefault="008D6A51" w:rsidP="008D6A51">
      <w:pPr>
        <w:rPr>
          <w:b/>
          <w:sz w:val="24"/>
          <w:szCs w:val="24"/>
        </w:rPr>
      </w:pPr>
      <w:r w:rsidRPr="00EC5714">
        <w:rPr>
          <w:b/>
          <w:sz w:val="24"/>
          <w:szCs w:val="24"/>
        </w:rPr>
        <w:t xml:space="preserve">Q8.  Can a school district pay a bill </w:t>
      </w:r>
      <w:r w:rsidR="004827D1" w:rsidRPr="00EC5714">
        <w:rPr>
          <w:b/>
          <w:sz w:val="24"/>
          <w:szCs w:val="24"/>
        </w:rPr>
        <w:t>the school food service account had paid</w:t>
      </w:r>
      <w:r w:rsidRPr="00EC5714">
        <w:rPr>
          <w:b/>
          <w:sz w:val="24"/>
          <w:szCs w:val="24"/>
        </w:rPr>
        <w:t xml:space="preserve"> in the past</w:t>
      </w:r>
      <w:r w:rsidR="00E45EBD" w:rsidRPr="00EC5714">
        <w:rPr>
          <w:b/>
          <w:sz w:val="24"/>
          <w:szCs w:val="24"/>
        </w:rPr>
        <w:t>, and count this as a non-Federal contribution</w:t>
      </w:r>
      <w:r w:rsidRPr="00EC5714">
        <w:rPr>
          <w:b/>
          <w:sz w:val="24"/>
          <w:szCs w:val="24"/>
        </w:rPr>
        <w:t>?</w:t>
      </w:r>
    </w:p>
    <w:p w:rsidR="00C35819" w:rsidRPr="00EC5714" w:rsidRDefault="00D26BD2" w:rsidP="008D6A51">
      <w:pPr>
        <w:rPr>
          <w:sz w:val="24"/>
          <w:szCs w:val="24"/>
        </w:rPr>
      </w:pPr>
      <w:r w:rsidRPr="00EC5714">
        <w:rPr>
          <w:sz w:val="24"/>
          <w:szCs w:val="24"/>
        </w:rPr>
        <w:t xml:space="preserve">Yes, </w:t>
      </w:r>
      <w:r w:rsidR="00D64509" w:rsidRPr="00EC5714">
        <w:rPr>
          <w:sz w:val="24"/>
          <w:szCs w:val="24"/>
        </w:rPr>
        <w:t xml:space="preserve">but </w:t>
      </w:r>
      <w:r w:rsidRPr="00EC5714">
        <w:rPr>
          <w:sz w:val="24"/>
          <w:szCs w:val="24"/>
        </w:rPr>
        <w:t>t</w:t>
      </w:r>
      <w:r w:rsidR="008D6A51" w:rsidRPr="00EC5714">
        <w:rPr>
          <w:sz w:val="24"/>
          <w:szCs w:val="24"/>
        </w:rPr>
        <w:t xml:space="preserve">he school district </w:t>
      </w:r>
      <w:r w:rsidR="00D64509" w:rsidRPr="00EC5714">
        <w:rPr>
          <w:sz w:val="24"/>
          <w:szCs w:val="24"/>
        </w:rPr>
        <w:t xml:space="preserve">must </w:t>
      </w:r>
      <w:r w:rsidR="006920B3" w:rsidRPr="00EC5714">
        <w:rPr>
          <w:sz w:val="24"/>
          <w:szCs w:val="24"/>
        </w:rPr>
        <w:t xml:space="preserve">provide the non-federal funds to the </w:t>
      </w:r>
      <w:r w:rsidRPr="00EC5714">
        <w:rPr>
          <w:sz w:val="24"/>
          <w:szCs w:val="24"/>
        </w:rPr>
        <w:t xml:space="preserve">school food service </w:t>
      </w:r>
      <w:r w:rsidR="006920B3" w:rsidRPr="00EC5714">
        <w:rPr>
          <w:sz w:val="24"/>
          <w:szCs w:val="24"/>
        </w:rPr>
        <w:t>account to allow the SFA to pay</w:t>
      </w:r>
      <w:r w:rsidR="008D6A51" w:rsidRPr="00EC5714">
        <w:rPr>
          <w:sz w:val="24"/>
          <w:szCs w:val="24"/>
        </w:rPr>
        <w:t xml:space="preserve"> the bill</w:t>
      </w:r>
      <w:r w:rsidR="006920B3" w:rsidRPr="00EC5714">
        <w:rPr>
          <w:sz w:val="24"/>
          <w:szCs w:val="24"/>
        </w:rPr>
        <w:t xml:space="preserve">.  </w:t>
      </w:r>
    </w:p>
    <w:p w:rsidR="004C0C3F" w:rsidRPr="00EC5714" w:rsidRDefault="004C0C3F" w:rsidP="008D6A51">
      <w:pPr>
        <w:rPr>
          <w:b/>
          <w:sz w:val="24"/>
          <w:szCs w:val="24"/>
        </w:rPr>
      </w:pPr>
    </w:p>
    <w:p w:rsidR="008D6A51" w:rsidRPr="00EC5714" w:rsidRDefault="008D6A51" w:rsidP="008D6A51">
      <w:pPr>
        <w:rPr>
          <w:b/>
          <w:sz w:val="24"/>
          <w:szCs w:val="24"/>
        </w:rPr>
      </w:pPr>
      <w:r w:rsidRPr="00EC5714">
        <w:rPr>
          <w:b/>
          <w:sz w:val="24"/>
          <w:szCs w:val="24"/>
        </w:rPr>
        <w:t>Q</w:t>
      </w:r>
      <w:r w:rsidR="00852D63" w:rsidRPr="00EC5714">
        <w:rPr>
          <w:b/>
          <w:sz w:val="24"/>
          <w:szCs w:val="24"/>
        </w:rPr>
        <w:t>9</w:t>
      </w:r>
      <w:r w:rsidRPr="00EC5714">
        <w:rPr>
          <w:b/>
          <w:sz w:val="24"/>
          <w:szCs w:val="24"/>
        </w:rPr>
        <w:t xml:space="preserve">. Can a </w:t>
      </w:r>
      <w:r w:rsidR="00E45EBD" w:rsidRPr="00EC5714">
        <w:rPr>
          <w:b/>
          <w:sz w:val="24"/>
          <w:szCs w:val="24"/>
        </w:rPr>
        <w:t xml:space="preserve">school </w:t>
      </w:r>
      <w:r w:rsidRPr="00EC5714">
        <w:rPr>
          <w:b/>
          <w:sz w:val="24"/>
          <w:szCs w:val="24"/>
        </w:rPr>
        <w:t xml:space="preserve">district count charges that it </w:t>
      </w:r>
      <w:r w:rsidR="00E45EBD" w:rsidRPr="00EC5714">
        <w:rPr>
          <w:b/>
          <w:sz w:val="24"/>
          <w:szCs w:val="24"/>
        </w:rPr>
        <w:t xml:space="preserve">assesses </w:t>
      </w:r>
      <w:r w:rsidRPr="00EC5714">
        <w:rPr>
          <w:b/>
          <w:sz w:val="24"/>
          <w:szCs w:val="24"/>
        </w:rPr>
        <w:t xml:space="preserve">to the SFA (direct or indirect) </w:t>
      </w:r>
      <w:r w:rsidR="00E45EBD" w:rsidRPr="00EC5714">
        <w:rPr>
          <w:b/>
          <w:sz w:val="24"/>
          <w:szCs w:val="24"/>
        </w:rPr>
        <w:t xml:space="preserve">that it </w:t>
      </w:r>
      <w:r w:rsidRPr="00EC5714">
        <w:rPr>
          <w:b/>
          <w:sz w:val="24"/>
          <w:szCs w:val="24"/>
        </w:rPr>
        <w:t xml:space="preserve">does not actually collect from the SFA account due to insufficient funds?  </w:t>
      </w:r>
    </w:p>
    <w:p w:rsidR="008D6A51" w:rsidRPr="00EC5714" w:rsidRDefault="008D6A51" w:rsidP="008D6A51">
      <w:pPr>
        <w:rPr>
          <w:sz w:val="24"/>
          <w:szCs w:val="24"/>
        </w:rPr>
      </w:pPr>
      <w:r w:rsidRPr="00EC5714">
        <w:rPr>
          <w:sz w:val="24"/>
          <w:szCs w:val="24"/>
        </w:rPr>
        <w:t>No</w:t>
      </w:r>
      <w:r w:rsidR="00FC31C9" w:rsidRPr="00EC5714">
        <w:rPr>
          <w:sz w:val="24"/>
          <w:szCs w:val="24"/>
        </w:rPr>
        <w:t>; to qualify as a non-Federal sou</w:t>
      </w:r>
      <w:r w:rsidR="002A7643" w:rsidRPr="00EC5714">
        <w:rPr>
          <w:sz w:val="24"/>
          <w:szCs w:val="24"/>
        </w:rPr>
        <w:t>r</w:t>
      </w:r>
      <w:r w:rsidR="00FC31C9" w:rsidRPr="00EC5714">
        <w:rPr>
          <w:sz w:val="24"/>
          <w:szCs w:val="24"/>
        </w:rPr>
        <w:t xml:space="preserve">ce, </w:t>
      </w:r>
      <w:r w:rsidR="00D400C0" w:rsidRPr="00EC5714">
        <w:rPr>
          <w:sz w:val="24"/>
          <w:szCs w:val="24"/>
        </w:rPr>
        <w:t xml:space="preserve">cash </w:t>
      </w:r>
      <w:r w:rsidR="00FC31C9" w:rsidRPr="00EC5714">
        <w:rPr>
          <w:sz w:val="24"/>
          <w:szCs w:val="24"/>
        </w:rPr>
        <w:t xml:space="preserve">must actually be </w:t>
      </w:r>
      <w:r w:rsidR="00D400C0" w:rsidRPr="00EC5714">
        <w:rPr>
          <w:sz w:val="24"/>
          <w:szCs w:val="24"/>
        </w:rPr>
        <w:t xml:space="preserve">added </w:t>
      </w:r>
      <w:r w:rsidR="00FC31C9" w:rsidRPr="00EC5714">
        <w:rPr>
          <w:sz w:val="24"/>
          <w:szCs w:val="24"/>
        </w:rPr>
        <w:t xml:space="preserve">to the account. </w:t>
      </w:r>
      <w:r w:rsidRPr="00EC5714">
        <w:rPr>
          <w:sz w:val="24"/>
          <w:szCs w:val="24"/>
        </w:rPr>
        <w:t xml:space="preserve"> </w:t>
      </w:r>
    </w:p>
    <w:p w:rsidR="00C35819" w:rsidRPr="00EC5714" w:rsidRDefault="00C35819" w:rsidP="008D6A51">
      <w:pPr>
        <w:rPr>
          <w:sz w:val="24"/>
          <w:szCs w:val="24"/>
        </w:rPr>
      </w:pPr>
    </w:p>
    <w:p w:rsidR="00883815" w:rsidRPr="00EC5714" w:rsidRDefault="00883815" w:rsidP="00883815">
      <w:pPr>
        <w:pStyle w:val="PlainText"/>
        <w:rPr>
          <w:rFonts w:ascii="Times New Roman" w:hAnsi="Times New Roman"/>
          <w:b/>
          <w:sz w:val="24"/>
          <w:szCs w:val="24"/>
        </w:rPr>
      </w:pPr>
      <w:r w:rsidRPr="00EC5714">
        <w:rPr>
          <w:rFonts w:ascii="Times New Roman" w:hAnsi="Times New Roman"/>
          <w:b/>
          <w:sz w:val="24"/>
          <w:szCs w:val="24"/>
        </w:rPr>
        <w:t>Q1</w:t>
      </w:r>
      <w:r w:rsidR="00852D63" w:rsidRPr="00EC5714">
        <w:rPr>
          <w:rFonts w:ascii="Times New Roman" w:hAnsi="Times New Roman"/>
          <w:b/>
          <w:sz w:val="24"/>
          <w:szCs w:val="24"/>
        </w:rPr>
        <w:t>0</w:t>
      </w:r>
      <w:r w:rsidRPr="00EC5714">
        <w:rPr>
          <w:rFonts w:ascii="Times New Roman" w:hAnsi="Times New Roman"/>
          <w:b/>
          <w:sz w:val="24"/>
          <w:szCs w:val="24"/>
        </w:rPr>
        <w:t>. Must an SFA increase meal prices if they currently have a large fund balance</w:t>
      </w:r>
      <w:r w:rsidR="00D400C0" w:rsidRPr="00EC5714">
        <w:rPr>
          <w:rFonts w:ascii="Times New Roman" w:hAnsi="Times New Roman"/>
          <w:b/>
          <w:sz w:val="24"/>
          <w:szCs w:val="24"/>
        </w:rPr>
        <w:t xml:space="preserve"> </w:t>
      </w:r>
      <w:r w:rsidRPr="00EC5714">
        <w:rPr>
          <w:rFonts w:ascii="Times New Roman" w:hAnsi="Times New Roman"/>
          <w:b/>
          <w:sz w:val="24"/>
          <w:szCs w:val="24"/>
        </w:rPr>
        <w:t xml:space="preserve">or if their current operation is consistently in the black? </w:t>
      </w:r>
    </w:p>
    <w:p w:rsidR="00883815" w:rsidRPr="00EC5714" w:rsidRDefault="00883815" w:rsidP="00883815">
      <w:pPr>
        <w:pStyle w:val="PlainText"/>
        <w:rPr>
          <w:rFonts w:ascii="Times New Roman" w:hAnsi="Times New Roman"/>
          <w:sz w:val="24"/>
          <w:szCs w:val="24"/>
        </w:rPr>
      </w:pPr>
      <w:r w:rsidRPr="00EC5714">
        <w:rPr>
          <w:rFonts w:ascii="Times New Roman" w:hAnsi="Times New Roman"/>
          <w:sz w:val="24"/>
          <w:szCs w:val="24"/>
        </w:rPr>
        <w:t>All SFAs must calculate their average paid lunch price</w:t>
      </w:r>
      <w:r w:rsidR="002A7643" w:rsidRPr="00EC5714">
        <w:rPr>
          <w:rFonts w:ascii="Times New Roman" w:hAnsi="Times New Roman"/>
          <w:sz w:val="24"/>
          <w:szCs w:val="24"/>
        </w:rPr>
        <w:t>s</w:t>
      </w:r>
      <w:r w:rsidRPr="00EC5714">
        <w:rPr>
          <w:rFonts w:ascii="Times New Roman" w:hAnsi="Times New Roman"/>
          <w:sz w:val="24"/>
          <w:szCs w:val="24"/>
        </w:rPr>
        <w:t xml:space="preserve"> and determine if any adjustments are required</w:t>
      </w:r>
      <w:r w:rsidR="00FC31C9" w:rsidRPr="00EC5714">
        <w:rPr>
          <w:rFonts w:ascii="Times New Roman" w:hAnsi="Times New Roman"/>
          <w:sz w:val="24"/>
          <w:szCs w:val="24"/>
        </w:rPr>
        <w:t>, regardless of any of the circumstances noted in the question</w:t>
      </w:r>
      <w:r w:rsidRPr="00EC5714">
        <w:rPr>
          <w:rFonts w:ascii="Times New Roman" w:hAnsi="Times New Roman"/>
          <w:sz w:val="24"/>
          <w:szCs w:val="24"/>
        </w:rPr>
        <w:t xml:space="preserve">.  </w:t>
      </w:r>
    </w:p>
    <w:p w:rsidR="00883815" w:rsidRPr="00EC5714" w:rsidRDefault="00883815" w:rsidP="008D6A51">
      <w:pPr>
        <w:rPr>
          <w:b/>
          <w:sz w:val="24"/>
          <w:szCs w:val="24"/>
        </w:rPr>
      </w:pPr>
    </w:p>
    <w:p w:rsidR="008D6A51" w:rsidRPr="00EC5714" w:rsidRDefault="008D6A51" w:rsidP="008D6A51">
      <w:pPr>
        <w:rPr>
          <w:b/>
          <w:iCs/>
          <w:sz w:val="24"/>
          <w:szCs w:val="24"/>
        </w:rPr>
      </w:pPr>
      <w:r w:rsidRPr="00EC5714">
        <w:rPr>
          <w:b/>
          <w:sz w:val="24"/>
          <w:szCs w:val="24"/>
        </w:rPr>
        <w:t>Q1</w:t>
      </w:r>
      <w:r w:rsidR="00852D63" w:rsidRPr="00EC5714">
        <w:rPr>
          <w:b/>
          <w:sz w:val="24"/>
          <w:szCs w:val="24"/>
        </w:rPr>
        <w:t>1</w:t>
      </w:r>
      <w:r w:rsidRPr="00EC5714">
        <w:rPr>
          <w:b/>
          <w:sz w:val="24"/>
          <w:szCs w:val="24"/>
        </w:rPr>
        <w:t xml:space="preserve">. </w:t>
      </w:r>
      <w:r w:rsidRPr="00EC5714">
        <w:rPr>
          <w:b/>
          <w:iCs/>
          <w:sz w:val="24"/>
          <w:szCs w:val="24"/>
        </w:rPr>
        <w:t xml:space="preserve">If the school district has </w:t>
      </w:r>
      <w:r w:rsidR="00454A14" w:rsidRPr="00EC5714">
        <w:rPr>
          <w:b/>
          <w:iCs/>
          <w:sz w:val="24"/>
          <w:szCs w:val="24"/>
        </w:rPr>
        <w:t>n</w:t>
      </w:r>
      <w:r w:rsidRPr="00EC5714">
        <w:rPr>
          <w:b/>
          <w:iCs/>
          <w:sz w:val="24"/>
          <w:szCs w:val="24"/>
        </w:rPr>
        <w:t xml:space="preserve">et </w:t>
      </w:r>
      <w:r w:rsidR="00454A14" w:rsidRPr="00EC5714">
        <w:rPr>
          <w:b/>
          <w:iCs/>
          <w:sz w:val="24"/>
          <w:szCs w:val="24"/>
        </w:rPr>
        <w:t>c</w:t>
      </w:r>
      <w:r w:rsidRPr="00EC5714">
        <w:rPr>
          <w:b/>
          <w:iCs/>
          <w:sz w:val="24"/>
          <w:szCs w:val="24"/>
        </w:rPr>
        <w:t xml:space="preserve">ash </w:t>
      </w:r>
      <w:r w:rsidR="00454A14" w:rsidRPr="00EC5714">
        <w:rPr>
          <w:b/>
          <w:iCs/>
          <w:sz w:val="24"/>
          <w:szCs w:val="24"/>
        </w:rPr>
        <w:t>r</w:t>
      </w:r>
      <w:r w:rsidRPr="00EC5714">
        <w:rPr>
          <w:b/>
          <w:iCs/>
          <w:sz w:val="24"/>
          <w:szCs w:val="24"/>
        </w:rPr>
        <w:t>esource</w:t>
      </w:r>
      <w:r w:rsidR="004C3F7F" w:rsidRPr="00EC5714">
        <w:rPr>
          <w:b/>
          <w:iCs/>
          <w:sz w:val="24"/>
          <w:szCs w:val="24"/>
        </w:rPr>
        <w:t xml:space="preserve">s </w:t>
      </w:r>
      <w:r w:rsidRPr="00EC5714">
        <w:rPr>
          <w:b/>
          <w:iCs/>
          <w:sz w:val="24"/>
          <w:szCs w:val="24"/>
        </w:rPr>
        <w:t>which exceeds the 3 months average expenditures for its school food service account, can the SFA use some of the</w:t>
      </w:r>
      <w:r w:rsidR="00F250FE" w:rsidRPr="00EC5714">
        <w:rPr>
          <w:b/>
          <w:iCs/>
          <w:sz w:val="24"/>
          <w:szCs w:val="24"/>
        </w:rPr>
        <w:t>ir</w:t>
      </w:r>
      <w:r w:rsidRPr="00EC5714">
        <w:rPr>
          <w:b/>
          <w:iCs/>
          <w:sz w:val="24"/>
          <w:szCs w:val="24"/>
        </w:rPr>
        <w:t xml:space="preserve"> </w:t>
      </w:r>
      <w:r w:rsidR="004C3F7F" w:rsidRPr="00EC5714">
        <w:rPr>
          <w:b/>
          <w:iCs/>
          <w:sz w:val="24"/>
          <w:szCs w:val="24"/>
        </w:rPr>
        <w:t>net cash resource</w:t>
      </w:r>
      <w:r w:rsidR="00F250FE" w:rsidRPr="00EC5714">
        <w:rPr>
          <w:b/>
          <w:iCs/>
          <w:sz w:val="24"/>
          <w:szCs w:val="24"/>
        </w:rPr>
        <w:t>s</w:t>
      </w:r>
      <w:r w:rsidR="004C3F7F" w:rsidRPr="00EC5714">
        <w:rPr>
          <w:b/>
          <w:iCs/>
          <w:sz w:val="24"/>
          <w:szCs w:val="24"/>
        </w:rPr>
        <w:t xml:space="preserve"> </w:t>
      </w:r>
      <w:r w:rsidRPr="00EC5714">
        <w:rPr>
          <w:b/>
          <w:iCs/>
          <w:sz w:val="24"/>
          <w:szCs w:val="24"/>
        </w:rPr>
        <w:t>rather than general funds to make up the difference if they do not want to increase the paid meal price for SY 2011-</w:t>
      </w:r>
      <w:r w:rsidR="00C35819" w:rsidRPr="00EC5714">
        <w:rPr>
          <w:b/>
          <w:iCs/>
          <w:sz w:val="24"/>
          <w:szCs w:val="24"/>
        </w:rPr>
        <w:t>20</w:t>
      </w:r>
      <w:r w:rsidRPr="00EC5714">
        <w:rPr>
          <w:b/>
          <w:iCs/>
          <w:sz w:val="24"/>
          <w:szCs w:val="24"/>
        </w:rPr>
        <w:t>12?</w:t>
      </w:r>
    </w:p>
    <w:p w:rsidR="00C35819" w:rsidRPr="00EC5714" w:rsidRDefault="008D6A51" w:rsidP="008D6A51">
      <w:pPr>
        <w:rPr>
          <w:iCs/>
          <w:sz w:val="24"/>
          <w:szCs w:val="24"/>
        </w:rPr>
      </w:pPr>
      <w:r w:rsidRPr="00EC5714">
        <w:rPr>
          <w:iCs/>
          <w:sz w:val="24"/>
          <w:szCs w:val="24"/>
        </w:rPr>
        <w:t xml:space="preserve">No, </w:t>
      </w:r>
      <w:r w:rsidR="00FC31C9" w:rsidRPr="00EC5714">
        <w:rPr>
          <w:iCs/>
          <w:sz w:val="24"/>
          <w:szCs w:val="24"/>
        </w:rPr>
        <w:t xml:space="preserve">the excess funds are still considered part of the non-profit school food service account.  </w:t>
      </w:r>
      <w:r w:rsidR="007C45FF" w:rsidRPr="00EC5714">
        <w:rPr>
          <w:iCs/>
          <w:sz w:val="24"/>
          <w:szCs w:val="24"/>
        </w:rPr>
        <w:t xml:space="preserve">Further, </w:t>
      </w:r>
      <w:r w:rsidRPr="00EC5714">
        <w:rPr>
          <w:iCs/>
          <w:sz w:val="24"/>
          <w:szCs w:val="24"/>
        </w:rPr>
        <w:t xml:space="preserve">7 CFR 210.19(a)(2) allows State agencies to require SFAs to use </w:t>
      </w:r>
      <w:r w:rsidR="004C3F7F" w:rsidRPr="00EC5714">
        <w:rPr>
          <w:iCs/>
          <w:sz w:val="24"/>
          <w:szCs w:val="24"/>
        </w:rPr>
        <w:t>net cash resource</w:t>
      </w:r>
      <w:r w:rsidR="00F250FE" w:rsidRPr="00EC5714">
        <w:rPr>
          <w:iCs/>
          <w:sz w:val="24"/>
          <w:szCs w:val="24"/>
        </w:rPr>
        <w:t>s</w:t>
      </w:r>
      <w:r w:rsidR="004C3F7F" w:rsidRPr="00EC5714">
        <w:rPr>
          <w:iCs/>
          <w:sz w:val="24"/>
          <w:szCs w:val="24"/>
        </w:rPr>
        <w:t xml:space="preserve"> </w:t>
      </w:r>
      <w:r w:rsidRPr="00EC5714">
        <w:rPr>
          <w:iCs/>
          <w:sz w:val="24"/>
          <w:szCs w:val="24"/>
        </w:rPr>
        <w:t xml:space="preserve"> which exceed the 3 months average to improve food quality or take other action designed to improve the school food service</w:t>
      </w:r>
      <w:r w:rsidR="00D64509" w:rsidRPr="00EC5714">
        <w:rPr>
          <w:iCs/>
          <w:sz w:val="24"/>
          <w:szCs w:val="24"/>
        </w:rPr>
        <w:t>.</w:t>
      </w:r>
      <w:r w:rsidRPr="00EC5714">
        <w:rPr>
          <w:iCs/>
          <w:sz w:val="24"/>
          <w:szCs w:val="24"/>
        </w:rPr>
        <w:t xml:space="preserve">  </w:t>
      </w:r>
    </w:p>
    <w:p w:rsidR="004C0C3F" w:rsidRPr="00EC5714" w:rsidRDefault="004C0C3F" w:rsidP="008D6A51">
      <w:pPr>
        <w:rPr>
          <w:b/>
          <w:iCs/>
          <w:sz w:val="24"/>
          <w:szCs w:val="24"/>
        </w:rPr>
      </w:pPr>
    </w:p>
    <w:p w:rsidR="008D6A51" w:rsidRPr="00EC5714" w:rsidRDefault="008D6A51" w:rsidP="008D6A51">
      <w:pPr>
        <w:rPr>
          <w:b/>
          <w:iCs/>
          <w:sz w:val="24"/>
          <w:szCs w:val="24"/>
        </w:rPr>
      </w:pPr>
      <w:r w:rsidRPr="00EC5714">
        <w:rPr>
          <w:b/>
          <w:iCs/>
          <w:sz w:val="24"/>
          <w:szCs w:val="24"/>
        </w:rPr>
        <w:t>Q1</w:t>
      </w:r>
      <w:r w:rsidR="00852D63" w:rsidRPr="00EC5714">
        <w:rPr>
          <w:b/>
          <w:iCs/>
          <w:sz w:val="24"/>
          <w:szCs w:val="24"/>
        </w:rPr>
        <w:t>2</w:t>
      </w:r>
      <w:r w:rsidRPr="00EC5714">
        <w:rPr>
          <w:b/>
          <w:iCs/>
          <w:sz w:val="24"/>
          <w:szCs w:val="24"/>
        </w:rPr>
        <w:t xml:space="preserve">. </w:t>
      </w:r>
      <w:r w:rsidR="00D400C0" w:rsidRPr="00EC5714">
        <w:rPr>
          <w:b/>
          <w:iCs/>
          <w:sz w:val="24"/>
          <w:szCs w:val="24"/>
        </w:rPr>
        <w:t>Per 7 CFR 210.19(a)(2), c</w:t>
      </w:r>
      <w:r w:rsidRPr="00EC5714">
        <w:rPr>
          <w:b/>
          <w:iCs/>
          <w:sz w:val="24"/>
          <w:szCs w:val="24"/>
        </w:rPr>
        <w:t xml:space="preserve">an </w:t>
      </w:r>
      <w:r w:rsidR="00D400C0" w:rsidRPr="00EC5714">
        <w:rPr>
          <w:b/>
          <w:iCs/>
          <w:sz w:val="24"/>
          <w:szCs w:val="24"/>
        </w:rPr>
        <w:t xml:space="preserve">an </w:t>
      </w:r>
      <w:r w:rsidRPr="00EC5714">
        <w:rPr>
          <w:b/>
          <w:iCs/>
          <w:sz w:val="24"/>
          <w:szCs w:val="24"/>
        </w:rPr>
        <w:t xml:space="preserve">SFA still lower prices if </w:t>
      </w:r>
      <w:r w:rsidR="00D400C0" w:rsidRPr="00EC5714">
        <w:rPr>
          <w:b/>
          <w:iCs/>
          <w:sz w:val="24"/>
          <w:szCs w:val="24"/>
        </w:rPr>
        <w:t xml:space="preserve">its </w:t>
      </w:r>
      <w:r w:rsidR="00454A14" w:rsidRPr="00EC5714">
        <w:rPr>
          <w:b/>
          <w:iCs/>
          <w:sz w:val="24"/>
          <w:szCs w:val="24"/>
        </w:rPr>
        <w:t xml:space="preserve">net cash resources </w:t>
      </w:r>
      <w:r w:rsidRPr="00EC5714">
        <w:rPr>
          <w:b/>
          <w:iCs/>
          <w:sz w:val="24"/>
          <w:szCs w:val="24"/>
        </w:rPr>
        <w:t xml:space="preserve"> exceed the 3 months average expenditures for its school food service account? </w:t>
      </w:r>
    </w:p>
    <w:p w:rsidR="008D6A51" w:rsidRPr="00EC5714" w:rsidRDefault="008D6A51" w:rsidP="008D6A51">
      <w:pPr>
        <w:rPr>
          <w:iCs/>
          <w:sz w:val="24"/>
          <w:szCs w:val="24"/>
        </w:rPr>
      </w:pPr>
      <w:r w:rsidRPr="00EC5714">
        <w:rPr>
          <w:iCs/>
          <w:sz w:val="24"/>
          <w:szCs w:val="24"/>
        </w:rPr>
        <w:t>SFAs must first determine compliance with the PLE requirements</w:t>
      </w:r>
      <w:r w:rsidR="004827D1" w:rsidRPr="00EC5714">
        <w:rPr>
          <w:iCs/>
          <w:sz w:val="24"/>
          <w:szCs w:val="24"/>
        </w:rPr>
        <w:t xml:space="preserve">. If </w:t>
      </w:r>
      <w:r w:rsidR="007C45FF" w:rsidRPr="00EC5714">
        <w:rPr>
          <w:iCs/>
          <w:sz w:val="24"/>
          <w:szCs w:val="24"/>
        </w:rPr>
        <w:t>an</w:t>
      </w:r>
      <w:r w:rsidR="004C0C3F" w:rsidRPr="00EC5714">
        <w:rPr>
          <w:iCs/>
          <w:sz w:val="24"/>
          <w:szCs w:val="24"/>
        </w:rPr>
        <w:t xml:space="preserve"> </w:t>
      </w:r>
      <w:r w:rsidR="004827D1" w:rsidRPr="00EC5714">
        <w:rPr>
          <w:iCs/>
          <w:sz w:val="24"/>
          <w:szCs w:val="24"/>
        </w:rPr>
        <w:t xml:space="preserve">SFA is not exceeding the PLE requirement with </w:t>
      </w:r>
      <w:r w:rsidR="007C45FF" w:rsidRPr="00EC5714">
        <w:rPr>
          <w:iCs/>
          <w:sz w:val="24"/>
          <w:szCs w:val="24"/>
        </w:rPr>
        <w:t>i</w:t>
      </w:r>
      <w:r w:rsidR="006920B3" w:rsidRPr="00EC5714">
        <w:rPr>
          <w:iCs/>
          <w:sz w:val="24"/>
          <w:szCs w:val="24"/>
        </w:rPr>
        <w:t>t</w:t>
      </w:r>
      <w:r w:rsidR="007C45FF" w:rsidRPr="00EC5714">
        <w:rPr>
          <w:iCs/>
          <w:sz w:val="24"/>
          <w:szCs w:val="24"/>
        </w:rPr>
        <w:t>s</w:t>
      </w:r>
      <w:r w:rsidR="004827D1" w:rsidRPr="00EC5714">
        <w:rPr>
          <w:iCs/>
          <w:sz w:val="24"/>
          <w:szCs w:val="24"/>
        </w:rPr>
        <w:t xml:space="preserve"> current prices, it </w:t>
      </w:r>
      <w:r w:rsidRPr="00EC5714">
        <w:rPr>
          <w:iCs/>
          <w:sz w:val="24"/>
          <w:szCs w:val="24"/>
        </w:rPr>
        <w:t xml:space="preserve">would not be allowed to lower prices.  SFAs would only be able to lower prices if they are in compliance </w:t>
      </w:r>
      <w:r w:rsidR="00883815" w:rsidRPr="00EC5714">
        <w:rPr>
          <w:iCs/>
          <w:sz w:val="24"/>
          <w:szCs w:val="24"/>
        </w:rPr>
        <w:t>an</w:t>
      </w:r>
      <w:r w:rsidR="00BE0FA4" w:rsidRPr="00EC5714">
        <w:rPr>
          <w:iCs/>
          <w:sz w:val="24"/>
          <w:szCs w:val="24"/>
        </w:rPr>
        <w:t>d</w:t>
      </w:r>
      <w:r w:rsidR="00883815" w:rsidRPr="00EC5714">
        <w:rPr>
          <w:iCs/>
          <w:sz w:val="24"/>
          <w:szCs w:val="24"/>
        </w:rPr>
        <w:t xml:space="preserve"> would remain in compliance </w:t>
      </w:r>
      <w:r w:rsidRPr="00EC5714">
        <w:rPr>
          <w:iCs/>
          <w:sz w:val="24"/>
          <w:szCs w:val="24"/>
        </w:rPr>
        <w:t>with the PLE requirement</w:t>
      </w:r>
      <w:r w:rsidR="00883815" w:rsidRPr="00EC5714">
        <w:rPr>
          <w:iCs/>
          <w:sz w:val="24"/>
          <w:szCs w:val="24"/>
        </w:rPr>
        <w:t xml:space="preserve"> after the price is lowered</w:t>
      </w:r>
      <w:r w:rsidRPr="00EC5714">
        <w:rPr>
          <w:iCs/>
          <w:sz w:val="24"/>
          <w:szCs w:val="24"/>
        </w:rPr>
        <w:t xml:space="preserve">.  Federal regulations will be updated accordingly.    </w:t>
      </w:r>
    </w:p>
    <w:p w:rsidR="008D6A51" w:rsidRPr="00EC5714" w:rsidRDefault="008D6A51" w:rsidP="008D6A51">
      <w:pPr>
        <w:rPr>
          <w:sz w:val="24"/>
          <w:szCs w:val="24"/>
        </w:rPr>
      </w:pPr>
    </w:p>
    <w:p w:rsidR="008D6A51" w:rsidRPr="00EC5714" w:rsidRDefault="008D6A51" w:rsidP="008D6A51">
      <w:pPr>
        <w:rPr>
          <w:b/>
          <w:sz w:val="24"/>
          <w:szCs w:val="24"/>
        </w:rPr>
      </w:pPr>
      <w:r w:rsidRPr="00EC5714">
        <w:rPr>
          <w:b/>
          <w:sz w:val="24"/>
          <w:szCs w:val="24"/>
        </w:rPr>
        <w:t>Q1</w:t>
      </w:r>
      <w:r w:rsidR="00852D63" w:rsidRPr="00EC5714">
        <w:rPr>
          <w:b/>
          <w:sz w:val="24"/>
          <w:szCs w:val="24"/>
        </w:rPr>
        <w:t>3</w:t>
      </w:r>
      <w:r w:rsidRPr="00EC5714">
        <w:rPr>
          <w:b/>
          <w:sz w:val="24"/>
          <w:szCs w:val="24"/>
        </w:rPr>
        <w:t>. If using local funds to offset the price increase, would those funds have to be kept in a separate account?</w:t>
      </w:r>
    </w:p>
    <w:p w:rsidR="008D6A51" w:rsidRPr="00EC5714" w:rsidRDefault="008D6A51" w:rsidP="008D6A51">
      <w:pPr>
        <w:rPr>
          <w:sz w:val="24"/>
          <w:szCs w:val="24"/>
        </w:rPr>
      </w:pPr>
      <w:r w:rsidRPr="00EC5714">
        <w:rPr>
          <w:sz w:val="24"/>
          <w:szCs w:val="24"/>
        </w:rPr>
        <w:t>No, the amount provided would need to be documented and added to the non-profit food</w:t>
      </w:r>
      <w:r w:rsidR="00883815" w:rsidRPr="00EC5714">
        <w:rPr>
          <w:sz w:val="24"/>
          <w:szCs w:val="24"/>
        </w:rPr>
        <w:t xml:space="preserve"> </w:t>
      </w:r>
      <w:r w:rsidRPr="00EC5714">
        <w:rPr>
          <w:sz w:val="24"/>
          <w:szCs w:val="24"/>
        </w:rPr>
        <w:t>service account.</w:t>
      </w:r>
    </w:p>
    <w:p w:rsidR="00C35819" w:rsidRPr="00EC5714" w:rsidRDefault="00C35819" w:rsidP="008D6A51">
      <w:pPr>
        <w:rPr>
          <w:b/>
          <w:sz w:val="24"/>
          <w:szCs w:val="24"/>
        </w:rPr>
      </w:pPr>
    </w:p>
    <w:p w:rsidR="008D6A51" w:rsidRPr="00EC5714" w:rsidRDefault="008D6A51" w:rsidP="008D6A51">
      <w:pPr>
        <w:rPr>
          <w:b/>
          <w:sz w:val="24"/>
          <w:szCs w:val="24"/>
        </w:rPr>
      </w:pPr>
      <w:r w:rsidRPr="00EC5714">
        <w:rPr>
          <w:b/>
          <w:sz w:val="24"/>
          <w:szCs w:val="24"/>
        </w:rPr>
        <w:t>Q1</w:t>
      </w:r>
      <w:r w:rsidR="00852D63" w:rsidRPr="00EC5714">
        <w:rPr>
          <w:b/>
          <w:sz w:val="24"/>
          <w:szCs w:val="24"/>
        </w:rPr>
        <w:t>4</w:t>
      </w:r>
      <w:r w:rsidRPr="00EC5714">
        <w:rPr>
          <w:b/>
          <w:sz w:val="24"/>
          <w:szCs w:val="24"/>
        </w:rPr>
        <w:t xml:space="preserve">. Can </w:t>
      </w:r>
      <w:r w:rsidR="00D400C0" w:rsidRPr="00EC5714">
        <w:rPr>
          <w:b/>
          <w:sz w:val="24"/>
          <w:szCs w:val="24"/>
        </w:rPr>
        <w:t xml:space="preserve">an SFA </w:t>
      </w:r>
      <w:r w:rsidRPr="00EC5714">
        <w:rPr>
          <w:b/>
          <w:sz w:val="24"/>
          <w:szCs w:val="24"/>
        </w:rPr>
        <w:t xml:space="preserve">split </w:t>
      </w:r>
      <w:r w:rsidR="00D400C0" w:rsidRPr="00EC5714">
        <w:rPr>
          <w:b/>
          <w:sz w:val="24"/>
          <w:szCs w:val="24"/>
        </w:rPr>
        <w:t xml:space="preserve">the </w:t>
      </w:r>
      <w:r w:rsidRPr="00EC5714">
        <w:rPr>
          <w:b/>
          <w:sz w:val="24"/>
          <w:szCs w:val="24"/>
        </w:rPr>
        <w:t>revenue increase between non-Federal sources and an increase in paid lunch prices?</w:t>
      </w:r>
    </w:p>
    <w:p w:rsidR="008D6A51" w:rsidRPr="00EC5714" w:rsidRDefault="008D6A51" w:rsidP="008D6A51">
      <w:pPr>
        <w:rPr>
          <w:sz w:val="24"/>
          <w:szCs w:val="24"/>
        </w:rPr>
      </w:pPr>
      <w:r w:rsidRPr="00EC5714">
        <w:rPr>
          <w:sz w:val="24"/>
          <w:szCs w:val="24"/>
        </w:rPr>
        <w:t>Yes.</w:t>
      </w:r>
      <w:r w:rsidR="00D400C0" w:rsidRPr="00EC5714">
        <w:rPr>
          <w:sz w:val="24"/>
          <w:szCs w:val="24"/>
        </w:rPr>
        <w:t xml:space="preserve">  Some of the required revenue can come from an increase in paid lunch prices and the rest from non-Federal contributions to the nonprofit school food service account.  </w:t>
      </w:r>
    </w:p>
    <w:p w:rsidR="00C35819" w:rsidRPr="00EC5714" w:rsidRDefault="00C35819" w:rsidP="008D6A51">
      <w:pPr>
        <w:rPr>
          <w:b/>
          <w:iCs/>
          <w:sz w:val="24"/>
          <w:szCs w:val="24"/>
        </w:rPr>
      </w:pPr>
    </w:p>
    <w:p w:rsidR="008A4DB9" w:rsidRDefault="008A4DB9" w:rsidP="008D6A51">
      <w:pPr>
        <w:rPr>
          <w:b/>
          <w:iCs/>
          <w:sz w:val="24"/>
          <w:szCs w:val="24"/>
        </w:rPr>
      </w:pPr>
    </w:p>
    <w:p w:rsidR="008A4DB9" w:rsidRDefault="008A4DB9" w:rsidP="008D6A51">
      <w:pPr>
        <w:rPr>
          <w:b/>
          <w:iCs/>
          <w:sz w:val="24"/>
          <w:szCs w:val="24"/>
        </w:rPr>
        <w:sectPr w:rsidR="008A4DB9" w:rsidSect="00776F9A">
          <w:footerReference w:type="default" r:id="rId20"/>
          <w:pgSz w:w="12240" w:h="15840"/>
          <w:pgMar w:top="1440" w:right="1440" w:bottom="1440" w:left="1440" w:header="720" w:footer="720" w:gutter="0"/>
          <w:pgNumType w:start="1"/>
          <w:cols w:space="720"/>
          <w:noEndnote/>
          <w:docGrid w:linePitch="272"/>
        </w:sectPr>
      </w:pPr>
    </w:p>
    <w:p w:rsidR="008A4DB9" w:rsidRDefault="008A4DB9" w:rsidP="008D6A51">
      <w:pPr>
        <w:rPr>
          <w:b/>
          <w:iCs/>
          <w:sz w:val="24"/>
          <w:szCs w:val="24"/>
        </w:rPr>
      </w:pPr>
    </w:p>
    <w:p w:rsidR="008D6A51" w:rsidRPr="00EC5714" w:rsidRDefault="008D6A51" w:rsidP="008D6A51">
      <w:pPr>
        <w:rPr>
          <w:b/>
          <w:iCs/>
          <w:sz w:val="24"/>
          <w:szCs w:val="24"/>
        </w:rPr>
      </w:pPr>
      <w:r w:rsidRPr="00EC5714">
        <w:rPr>
          <w:b/>
          <w:iCs/>
          <w:sz w:val="24"/>
          <w:szCs w:val="24"/>
        </w:rPr>
        <w:t xml:space="preserve">General </w:t>
      </w:r>
    </w:p>
    <w:p w:rsidR="00C35819" w:rsidRPr="00EC5714" w:rsidRDefault="00C35819" w:rsidP="008D6A51">
      <w:pPr>
        <w:rPr>
          <w:b/>
          <w:iCs/>
          <w:sz w:val="24"/>
          <w:szCs w:val="24"/>
        </w:rPr>
      </w:pPr>
    </w:p>
    <w:p w:rsidR="008D6A51" w:rsidRPr="00EC5714" w:rsidRDefault="008D6A51" w:rsidP="008D6A51">
      <w:pPr>
        <w:rPr>
          <w:b/>
          <w:iCs/>
          <w:sz w:val="24"/>
          <w:szCs w:val="24"/>
        </w:rPr>
      </w:pPr>
      <w:r w:rsidRPr="00EC5714">
        <w:rPr>
          <w:b/>
          <w:iCs/>
          <w:sz w:val="24"/>
          <w:szCs w:val="24"/>
        </w:rPr>
        <w:t>Q1</w:t>
      </w:r>
      <w:r w:rsidR="00852D63" w:rsidRPr="00EC5714">
        <w:rPr>
          <w:b/>
          <w:iCs/>
          <w:sz w:val="24"/>
          <w:szCs w:val="24"/>
        </w:rPr>
        <w:t>5</w:t>
      </w:r>
      <w:r w:rsidRPr="00EC5714">
        <w:rPr>
          <w:b/>
          <w:iCs/>
          <w:sz w:val="24"/>
          <w:szCs w:val="24"/>
        </w:rPr>
        <w:t>.  Do</w:t>
      </w:r>
      <w:r w:rsidR="001F1F75" w:rsidRPr="00EC5714">
        <w:rPr>
          <w:b/>
          <w:iCs/>
          <w:sz w:val="24"/>
          <w:szCs w:val="24"/>
        </w:rPr>
        <w:t>es an SFA</w:t>
      </w:r>
      <w:r w:rsidRPr="00EC5714">
        <w:rPr>
          <w:b/>
          <w:iCs/>
          <w:sz w:val="24"/>
          <w:szCs w:val="24"/>
        </w:rPr>
        <w:t xml:space="preserve"> have to raise </w:t>
      </w:r>
      <w:r w:rsidR="001F1F75" w:rsidRPr="00EC5714">
        <w:rPr>
          <w:b/>
          <w:iCs/>
          <w:sz w:val="24"/>
          <w:szCs w:val="24"/>
        </w:rPr>
        <w:t xml:space="preserve">prices for </w:t>
      </w:r>
      <w:r w:rsidRPr="00EC5714">
        <w:rPr>
          <w:b/>
          <w:iCs/>
          <w:sz w:val="24"/>
          <w:szCs w:val="24"/>
        </w:rPr>
        <w:t xml:space="preserve">all </w:t>
      </w:r>
      <w:r w:rsidR="001F1F75" w:rsidRPr="00EC5714">
        <w:rPr>
          <w:b/>
          <w:iCs/>
          <w:sz w:val="24"/>
          <w:szCs w:val="24"/>
        </w:rPr>
        <w:t>paid lunches</w:t>
      </w:r>
      <w:r w:rsidRPr="00EC5714">
        <w:rPr>
          <w:b/>
          <w:iCs/>
          <w:sz w:val="24"/>
          <w:szCs w:val="24"/>
        </w:rPr>
        <w:t>?</w:t>
      </w:r>
    </w:p>
    <w:p w:rsidR="008D6A51" w:rsidRPr="00EC5714" w:rsidRDefault="008D6A51" w:rsidP="008D6A51">
      <w:pPr>
        <w:rPr>
          <w:iCs/>
          <w:sz w:val="24"/>
          <w:szCs w:val="24"/>
        </w:rPr>
      </w:pPr>
      <w:r w:rsidRPr="00EC5714">
        <w:rPr>
          <w:iCs/>
          <w:sz w:val="24"/>
          <w:szCs w:val="24"/>
        </w:rPr>
        <w:t xml:space="preserve">No, SFAs may vary paid </w:t>
      </w:r>
      <w:r w:rsidR="0068667C" w:rsidRPr="00EC5714">
        <w:rPr>
          <w:iCs/>
          <w:sz w:val="24"/>
          <w:szCs w:val="24"/>
        </w:rPr>
        <w:t>lunch</w:t>
      </w:r>
      <w:r w:rsidRPr="00EC5714">
        <w:rPr>
          <w:iCs/>
          <w:sz w:val="24"/>
          <w:szCs w:val="24"/>
        </w:rPr>
        <w:t xml:space="preserve"> prices by school (for example, charging lower prices in schools located in lower-income areas or charging different prices in elementary and secondary schools), as long as the average revenue requirement is met across the SFA. </w:t>
      </w:r>
      <w:r w:rsidR="00454A14" w:rsidRPr="00EC5714">
        <w:rPr>
          <w:iCs/>
          <w:sz w:val="24"/>
          <w:szCs w:val="24"/>
        </w:rPr>
        <w:t xml:space="preserve">FNS’ paid lunch calculator (found on our website) can assist SFAs in determining how to raise their paid lunch prices. </w:t>
      </w:r>
    </w:p>
    <w:p w:rsidR="007B5932" w:rsidRPr="00EC5714" w:rsidRDefault="007B5932" w:rsidP="008D6A51">
      <w:pPr>
        <w:rPr>
          <w:iCs/>
          <w:sz w:val="24"/>
          <w:szCs w:val="24"/>
        </w:rPr>
      </w:pPr>
    </w:p>
    <w:p w:rsidR="008D6A51" w:rsidRPr="00EC5714" w:rsidRDefault="008D6A51" w:rsidP="008D6A51">
      <w:pPr>
        <w:rPr>
          <w:b/>
          <w:sz w:val="24"/>
          <w:szCs w:val="24"/>
        </w:rPr>
      </w:pPr>
      <w:r w:rsidRPr="00EC5714">
        <w:rPr>
          <w:b/>
          <w:iCs/>
          <w:sz w:val="24"/>
          <w:szCs w:val="24"/>
        </w:rPr>
        <w:t>Q1</w:t>
      </w:r>
      <w:r w:rsidR="00852D63" w:rsidRPr="00EC5714">
        <w:rPr>
          <w:b/>
          <w:iCs/>
          <w:sz w:val="24"/>
          <w:szCs w:val="24"/>
        </w:rPr>
        <w:t>6</w:t>
      </w:r>
      <w:r w:rsidRPr="00EC5714">
        <w:rPr>
          <w:b/>
          <w:iCs/>
          <w:sz w:val="24"/>
          <w:szCs w:val="24"/>
        </w:rPr>
        <w:t xml:space="preserve">. </w:t>
      </w:r>
      <w:r w:rsidRPr="00EC5714">
        <w:rPr>
          <w:b/>
          <w:sz w:val="24"/>
          <w:szCs w:val="24"/>
        </w:rPr>
        <w:t xml:space="preserve">Can </w:t>
      </w:r>
      <w:r w:rsidR="007726E8" w:rsidRPr="00EC5714">
        <w:rPr>
          <w:b/>
          <w:sz w:val="24"/>
          <w:szCs w:val="24"/>
        </w:rPr>
        <w:t xml:space="preserve">an </w:t>
      </w:r>
      <w:r w:rsidRPr="00EC5714">
        <w:rPr>
          <w:b/>
          <w:sz w:val="24"/>
          <w:szCs w:val="24"/>
        </w:rPr>
        <w:t xml:space="preserve">SFA </w:t>
      </w:r>
      <w:r w:rsidR="002A7643" w:rsidRPr="00EC5714">
        <w:rPr>
          <w:b/>
          <w:sz w:val="24"/>
          <w:szCs w:val="24"/>
        </w:rPr>
        <w:t xml:space="preserve">increase </w:t>
      </w:r>
      <w:r w:rsidR="007726E8" w:rsidRPr="00EC5714">
        <w:rPr>
          <w:b/>
          <w:sz w:val="24"/>
          <w:szCs w:val="24"/>
        </w:rPr>
        <w:t>its</w:t>
      </w:r>
      <w:r w:rsidRPr="00EC5714">
        <w:rPr>
          <w:b/>
          <w:sz w:val="24"/>
          <w:szCs w:val="24"/>
        </w:rPr>
        <w:t xml:space="preserve"> average paid lunch prices </w:t>
      </w:r>
      <w:r w:rsidR="002A7643" w:rsidRPr="00EC5714">
        <w:rPr>
          <w:b/>
          <w:sz w:val="24"/>
          <w:szCs w:val="24"/>
        </w:rPr>
        <w:t xml:space="preserve">more than </w:t>
      </w:r>
      <w:r w:rsidRPr="00EC5714">
        <w:rPr>
          <w:b/>
          <w:sz w:val="24"/>
          <w:szCs w:val="24"/>
        </w:rPr>
        <w:t>10 cents</w:t>
      </w:r>
      <w:r w:rsidR="007726E8" w:rsidRPr="00EC5714">
        <w:rPr>
          <w:b/>
          <w:sz w:val="24"/>
          <w:szCs w:val="24"/>
        </w:rPr>
        <w:t xml:space="preserve"> annually</w:t>
      </w:r>
      <w:r w:rsidRPr="00EC5714">
        <w:rPr>
          <w:b/>
          <w:sz w:val="24"/>
          <w:szCs w:val="24"/>
        </w:rPr>
        <w:t xml:space="preserve">? </w:t>
      </w:r>
    </w:p>
    <w:p w:rsidR="008D6A51" w:rsidRPr="00EC5714" w:rsidRDefault="008D6A51" w:rsidP="008D6A51">
      <w:pPr>
        <w:rPr>
          <w:sz w:val="24"/>
          <w:szCs w:val="24"/>
        </w:rPr>
      </w:pPr>
      <w:r w:rsidRPr="00EC5714">
        <w:rPr>
          <w:sz w:val="24"/>
          <w:szCs w:val="24"/>
        </w:rPr>
        <w:t xml:space="preserve">Yes, </w:t>
      </w:r>
      <w:r w:rsidR="007726E8" w:rsidRPr="00EC5714">
        <w:rPr>
          <w:sz w:val="24"/>
          <w:szCs w:val="24"/>
        </w:rPr>
        <w:t xml:space="preserve">an </w:t>
      </w:r>
      <w:r w:rsidRPr="00EC5714">
        <w:rPr>
          <w:sz w:val="24"/>
          <w:szCs w:val="24"/>
        </w:rPr>
        <w:t xml:space="preserve">SFA may </w:t>
      </w:r>
      <w:r w:rsidR="002A7643" w:rsidRPr="00EC5714">
        <w:rPr>
          <w:sz w:val="24"/>
          <w:szCs w:val="24"/>
        </w:rPr>
        <w:t xml:space="preserve">increase </w:t>
      </w:r>
      <w:r w:rsidR="007726E8" w:rsidRPr="00EC5714">
        <w:rPr>
          <w:sz w:val="24"/>
          <w:szCs w:val="24"/>
        </w:rPr>
        <w:t xml:space="preserve">its </w:t>
      </w:r>
      <w:r w:rsidRPr="00EC5714">
        <w:rPr>
          <w:sz w:val="24"/>
          <w:szCs w:val="24"/>
        </w:rPr>
        <w:t xml:space="preserve">average paid lunch prices </w:t>
      </w:r>
      <w:r w:rsidR="002A7643" w:rsidRPr="00EC5714">
        <w:rPr>
          <w:sz w:val="24"/>
          <w:szCs w:val="24"/>
        </w:rPr>
        <w:t xml:space="preserve">by more than </w:t>
      </w:r>
      <w:r w:rsidRPr="00EC5714">
        <w:rPr>
          <w:sz w:val="24"/>
          <w:szCs w:val="24"/>
        </w:rPr>
        <w:t xml:space="preserve">10 cents </w:t>
      </w:r>
      <w:r w:rsidR="007726E8" w:rsidRPr="00EC5714">
        <w:rPr>
          <w:sz w:val="24"/>
          <w:szCs w:val="24"/>
        </w:rPr>
        <w:t xml:space="preserve">per year </w:t>
      </w:r>
      <w:r w:rsidRPr="00EC5714">
        <w:rPr>
          <w:sz w:val="24"/>
          <w:szCs w:val="24"/>
        </w:rPr>
        <w:t xml:space="preserve">but </w:t>
      </w:r>
      <w:r w:rsidR="007726E8" w:rsidRPr="00EC5714">
        <w:rPr>
          <w:sz w:val="24"/>
          <w:szCs w:val="24"/>
        </w:rPr>
        <w:t xml:space="preserve">is </w:t>
      </w:r>
      <w:r w:rsidRPr="00EC5714">
        <w:rPr>
          <w:sz w:val="24"/>
          <w:szCs w:val="24"/>
        </w:rPr>
        <w:t xml:space="preserve">never required to do so. The 10 cent </w:t>
      </w:r>
      <w:r w:rsidR="00883815" w:rsidRPr="00EC5714">
        <w:rPr>
          <w:sz w:val="24"/>
          <w:szCs w:val="24"/>
        </w:rPr>
        <w:t xml:space="preserve">limit </w:t>
      </w:r>
      <w:r w:rsidR="002A7643" w:rsidRPr="00EC5714">
        <w:rPr>
          <w:sz w:val="24"/>
          <w:szCs w:val="24"/>
        </w:rPr>
        <w:t xml:space="preserve">is </w:t>
      </w:r>
      <w:r w:rsidRPr="00EC5714">
        <w:rPr>
          <w:sz w:val="24"/>
          <w:szCs w:val="24"/>
        </w:rPr>
        <w:t xml:space="preserve">the maximum that an SFA </w:t>
      </w:r>
      <w:r w:rsidR="005A14B0" w:rsidRPr="00EC5714">
        <w:rPr>
          <w:sz w:val="24"/>
          <w:szCs w:val="24"/>
        </w:rPr>
        <w:t xml:space="preserve">would ever be required to contribute in a given year, even if the SFA’s annual PLE calculation showed a higher amount.  </w:t>
      </w:r>
      <w:r w:rsidRPr="00EC5714">
        <w:rPr>
          <w:sz w:val="24"/>
          <w:szCs w:val="24"/>
        </w:rPr>
        <w:t>If a</w:t>
      </w:r>
      <w:r w:rsidR="00C95E59" w:rsidRPr="00EC5714">
        <w:rPr>
          <w:sz w:val="24"/>
          <w:szCs w:val="24"/>
        </w:rPr>
        <w:t>n</w:t>
      </w:r>
      <w:r w:rsidRPr="00EC5714">
        <w:rPr>
          <w:sz w:val="24"/>
          <w:szCs w:val="24"/>
        </w:rPr>
        <w:t xml:space="preserve"> SFA chooses in any school year to increase paid lunch prices more than is required, the amount attributable to the SFA’s discretionary additional increase may be carried forward to the next school year(s) to meet the paid lunch equity requirements.  SFAs must keep sufficient records to document and carry forward the average price calculations.  FNS will issue guidance on how to calculate these credits.  </w:t>
      </w:r>
    </w:p>
    <w:p w:rsidR="007B5932" w:rsidRPr="00EC5714" w:rsidRDefault="007B5932" w:rsidP="008D6A51">
      <w:pPr>
        <w:rPr>
          <w:b/>
          <w:sz w:val="24"/>
          <w:szCs w:val="24"/>
        </w:rPr>
      </w:pPr>
    </w:p>
    <w:p w:rsidR="008D6A51" w:rsidRPr="00EC5714" w:rsidRDefault="008D6A51" w:rsidP="008D6A51">
      <w:pPr>
        <w:rPr>
          <w:b/>
          <w:sz w:val="24"/>
          <w:szCs w:val="24"/>
        </w:rPr>
      </w:pPr>
      <w:r w:rsidRPr="00EC5714">
        <w:rPr>
          <w:b/>
          <w:sz w:val="24"/>
          <w:szCs w:val="24"/>
        </w:rPr>
        <w:t>Q1</w:t>
      </w:r>
      <w:r w:rsidR="00852D63" w:rsidRPr="00EC5714">
        <w:rPr>
          <w:b/>
          <w:sz w:val="24"/>
          <w:szCs w:val="24"/>
        </w:rPr>
        <w:t>7</w:t>
      </w:r>
      <w:r w:rsidRPr="00EC5714">
        <w:rPr>
          <w:b/>
          <w:sz w:val="24"/>
          <w:szCs w:val="24"/>
        </w:rPr>
        <w:t xml:space="preserve">. If </w:t>
      </w:r>
      <w:r w:rsidR="005A14B0" w:rsidRPr="00EC5714">
        <w:rPr>
          <w:b/>
          <w:sz w:val="24"/>
          <w:szCs w:val="24"/>
        </w:rPr>
        <w:t>the SFA</w:t>
      </w:r>
      <w:r w:rsidRPr="00EC5714">
        <w:rPr>
          <w:b/>
          <w:sz w:val="24"/>
          <w:szCs w:val="24"/>
        </w:rPr>
        <w:t xml:space="preserve"> </w:t>
      </w:r>
      <w:r w:rsidR="005A14B0" w:rsidRPr="00EC5714">
        <w:rPr>
          <w:b/>
          <w:sz w:val="24"/>
          <w:szCs w:val="24"/>
        </w:rPr>
        <w:t xml:space="preserve">has </w:t>
      </w:r>
      <w:r w:rsidRPr="00EC5714">
        <w:rPr>
          <w:b/>
          <w:sz w:val="24"/>
          <w:szCs w:val="24"/>
        </w:rPr>
        <w:t xml:space="preserve">schools </w:t>
      </w:r>
      <w:r w:rsidR="00D64509" w:rsidRPr="00EC5714">
        <w:rPr>
          <w:b/>
          <w:sz w:val="24"/>
          <w:szCs w:val="24"/>
        </w:rPr>
        <w:t xml:space="preserve">with </w:t>
      </w:r>
      <w:r w:rsidRPr="00EC5714">
        <w:rPr>
          <w:b/>
          <w:sz w:val="24"/>
          <w:szCs w:val="24"/>
        </w:rPr>
        <w:t>lunch price</w:t>
      </w:r>
      <w:r w:rsidR="00D64509" w:rsidRPr="00EC5714">
        <w:rPr>
          <w:b/>
          <w:sz w:val="24"/>
          <w:szCs w:val="24"/>
        </w:rPr>
        <w:t>s</w:t>
      </w:r>
      <w:r w:rsidRPr="00EC5714">
        <w:rPr>
          <w:b/>
          <w:sz w:val="24"/>
          <w:szCs w:val="24"/>
        </w:rPr>
        <w:t xml:space="preserve"> over $2.46</w:t>
      </w:r>
      <w:r w:rsidR="005A14B0" w:rsidRPr="00EC5714">
        <w:rPr>
          <w:b/>
          <w:sz w:val="24"/>
          <w:szCs w:val="24"/>
        </w:rPr>
        <w:t>,</w:t>
      </w:r>
      <w:r w:rsidRPr="00EC5714">
        <w:rPr>
          <w:b/>
          <w:sz w:val="24"/>
          <w:szCs w:val="24"/>
        </w:rPr>
        <w:t xml:space="preserve"> do</w:t>
      </w:r>
      <w:r w:rsidR="00454A14" w:rsidRPr="00EC5714">
        <w:rPr>
          <w:b/>
          <w:sz w:val="24"/>
          <w:szCs w:val="24"/>
        </w:rPr>
        <w:t>es</w:t>
      </w:r>
      <w:r w:rsidRPr="00EC5714">
        <w:rPr>
          <w:b/>
          <w:sz w:val="24"/>
          <w:szCs w:val="24"/>
        </w:rPr>
        <w:t xml:space="preserve"> </w:t>
      </w:r>
      <w:r w:rsidR="005A14B0" w:rsidRPr="00EC5714">
        <w:rPr>
          <w:b/>
          <w:sz w:val="24"/>
          <w:szCs w:val="24"/>
        </w:rPr>
        <w:t>it</w:t>
      </w:r>
      <w:r w:rsidRPr="00EC5714">
        <w:rPr>
          <w:b/>
          <w:sz w:val="24"/>
          <w:szCs w:val="24"/>
        </w:rPr>
        <w:t xml:space="preserve"> have to include these schools in </w:t>
      </w:r>
      <w:r w:rsidR="005A14B0" w:rsidRPr="00EC5714">
        <w:rPr>
          <w:b/>
          <w:sz w:val="24"/>
          <w:szCs w:val="24"/>
        </w:rPr>
        <w:t xml:space="preserve">the </w:t>
      </w:r>
      <w:r w:rsidRPr="00EC5714">
        <w:rPr>
          <w:b/>
          <w:sz w:val="24"/>
          <w:szCs w:val="24"/>
        </w:rPr>
        <w:t>average price</w:t>
      </w:r>
      <w:r w:rsidR="00D64509" w:rsidRPr="00EC5714">
        <w:rPr>
          <w:b/>
          <w:sz w:val="24"/>
          <w:szCs w:val="24"/>
        </w:rPr>
        <w:t xml:space="preserve"> calculation</w:t>
      </w:r>
      <w:r w:rsidRPr="00EC5714">
        <w:rPr>
          <w:b/>
          <w:sz w:val="24"/>
          <w:szCs w:val="24"/>
        </w:rPr>
        <w:t>?</w:t>
      </w:r>
    </w:p>
    <w:p w:rsidR="008D6A51" w:rsidRPr="00EC5714" w:rsidRDefault="008D6A51" w:rsidP="008D6A51">
      <w:pPr>
        <w:rPr>
          <w:sz w:val="24"/>
          <w:szCs w:val="24"/>
        </w:rPr>
      </w:pPr>
      <w:r w:rsidRPr="00EC5714">
        <w:rPr>
          <w:sz w:val="24"/>
          <w:szCs w:val="24"/>
        </w:rPr>
        <w:t xml:space="preserve">Yes, all paid lunch prices charged within the SFA must be included in the calculation of the average lunch price.  </w:t>
      </w:r>
    </w:p>
    <w:p w:rsidR="007B5932" w:rsidRPr="00EC5714" w:rsidRDefault="007B5932" w:rsidP="008D6A51">
      <w:pPr>
        <w:rPr>
          <w:sz w:val="24"/>
          <w:szCs w:val="24"/>
        </w:rPr>
      </w:pPr>
    </w:p>
    <w:p w:rsidR="008D6A51" w:rsidRPr="00EC5714" w:rsidRDefault="008D6A51" w:rsidP="008D6A51">
      <w:pPr>
        <w:rPr>
          <w:b/>
          <w:sz w:val="24"/>
          <w:szCs w:val="24"/>
        </w:rPr>
      </w:pPr>
      <w:r w:rsidRPr="00EC5714">
        <w:rPr>
          <w:b/>
          <w:sz w:val="24"/>
          <w:szCs w:val="24"/>
        </w:rPr>
        <w:t>Q1</w:t>
      </w:r>
      <w:r w:rsidR="00852D63" w:rsidRPr="00EC5714">
        <w:rPr>
          <w:b/>
          <w:sz w:val="24"/>
          <w:szCs w:val="24"/>
        </w:rPr>
        <w:t>8</w:t>
      </w:r>
      <w:r w:rsidRPr="00EC5714">
        <w:rPr>
          <w:b/>
          <w:sz w:val="24"/>
          <w:szCs w:val="24"/>
        </w:rPr>
        <w:t xml:space="preserve">. </w:t>
      </w:r>
      <w:r w:rsidR="005A14B0" w:rsidRPr="00EC5714">
        <w:rPr>
          <w:b/>
          <w:sz w:val="24"/>
          <w:szCs w:val="24"/>
        </w:rPr>
        <w:t xml:space="preserve">Are SFAs </w:t>
      </w:r>
      <w:r w:rsidRPr="00EC5714">
        <w:rPr>
          <w:b/>
          <w:sz w:val="24"/>
          <w:szCs w:val="24"/>
        </w:rPr>
        <w:t>going to be required to raise paid lunch prices every year?</w:t>
      </w:r>
    </w:p>
    <w:p w:rsidR="008D6A51" w:rsidRPr="00EC5714" w:rsidRDefault="008D6A51" w:rsidP="008D6A51">
      <w:pPr>
        <w:pStyle w:val="PlainText"/>
        <w:rPr>
          <w:rFonts w:ascii="Times New Roman" w:hAnsi="Times New Roman"/>
          <w:sz w:val="24"/>
          <w:szCs w:val="24"/>
        </w:rPr>
      </w:pPr>
      <w:r w:rsidRPr="00EC5714">
        <w:rPr>
          <w:rFonts w:ascii="Times New Roman" w:hAnsi="Times New Roman"/>
          <w:sz w:val="24"/>
          <w:szCs w:val="24"/>
        </w:rPr>
        <w:t xml:space="preserve">Not necessarily.  SFAs must check if they meet the requirement each year.  </w:t>
      </w:r>
      <w:r w:rsidR="002A7643" w:rsidRPr="00EC5714">
        <w:rPr>
          <w:rFonts w:ascii="Times New Roman" w:hAnsi="Times New Roman"/>
          <w:sz w:val="24"/>
          <w:szCs w:val="24"/>
        </w:rPr>
        <w:t>Depending on the rate of</w:t>
      </w:r>
      <w:r w:rsidRPr="00EC5714">
        <w:rPr>
          <w:rFonts w:ascii="Times New Roman" w:hAnsi="Times New Roman"/>
          <w:sz w:val="24"/>
          <w:szCs w:val="24"/>
        </w:rPr>
        <w:t xml:space="preserve"> inflation</w:t>
      </w:r>
      <w:r w:rsidR="00B934DE" w:rsidRPr="00EC5714">
        <w:rPr>
          <w:rFonts w:ascii="Times New Roman" w:hAnsi="Times New Roman"/>
          <w:sz w:val="24"/>
          <w:szCs w:val="24"/>
        </w:rPr>
        <w:t xml:space="preserve"> or other factors</w:t>
      </w:r>
      <w:r w:rsidRPr="00EC5714">
        <w:rPr>
          <w:rFonts w:ascii="Times New Roman" w:hAnsi="Times New Roman"/>
          <w:sz w:val="24"/>
          <w:szCs w:val="24"/>
        </w:rPr>
        <w:t>, a</w:t>
      </w:r>
      <w:r w:rsidR="00883815" w:rsidRPr="00EC5714">
        <w:rPr>
          <w:rFonts w:ascii="Times New Roman" w:hAnsi="Times New Roman"/>
          <w:sz w:val="24"/>
          <w:szCs w:val="24"/>
        </w:rPr>
        <w:t>n</w:t>
      </w:r>
      <w:r w:rsidRPr="00EC5714">
        <w:rPr>
          <w:rFonts w:ascii="Times New Roman" w:hAnsi="Times New Roman"/>
          <w:sz w:val="24"/>
          <w:szCs w:val="24"/>
        </w:rPr>
        <w:t xml:space="preserve"> SFA may be in compliance one year but not in compliance the next.  </w:t>
      </w:r>
    </w:p>
    <w:p w:rsidR="008D6A51" w:rsidRPr="00EC5714" w:rsidRDefault="008D6A51" w:rsidP="008D6A51">
      <w:pPr>
        <w:pStyle w:val="PlainText"/>
        <w:rPr>
          <w:rFonts w:ascii="Times New Roman" w:hAnsi="Times New Roman"/>
          <w:sz w:val="24"/>
          <w:szCs w:val="24"/>
        </w:rPr>
      </w:pPr>
    </w:p>
    <w:p w:rsidR="008D6A51" w:rsidRPr="00EC5714" w:rsidRDefault="008D6A51" w:rsidP="008D6A51">
      <w:pPr>
        <w:pStyle w:val="PlainText"/>
        <w:rPr>
          <w:rFonts w:ascii="Times New Roman" w:hAnsi="Times New Roman"/>
          <w:b/>
          <w:i/>
          <w:sz w:val="24"/>
          <w:szCs w:val="24"/>
        </w:rPr>
      </w:pPr>
      <w:r w:rsidRPr="00EC5714">
        <w:rPr>
          <w:rFonts w:ascii="Times New Roman" w:hAnsi="Times New Roman"/>
          <w:b/>
          <w:i/>
          <w:sz w:val="24"/>
          <w:szCs w:val="24"/>
        </w:rPr>
        <w:t>Revenue from Nonprogram Foods</w:t>
      </w:r>
    </w:p>
    <w:p w:rsidR="008D6A51" w:rsidRPr="00EC5714" w:rsidRDefault="008D6A51" w:rsidP="008D6A51">
      <w:pPr>
        <w:pStyle w:val="PlainText"/>
        <w:rPr>
          <w:rFonts w:ascii="Times New Roman" w:hAnsi="Times New Roman"/>
          <w:sz w:val="24"/>
          <w:szCs w:val="24"/>
        </w:rPr>
      </w:pPr>
    </w:p>
    <w:p w:rsidR="00711024" w:rsidRPr="00EC5714" w:rsidRDefault="00B1254B" w:rsidP="008D6A51">
      <w:pPr>
        <w:pStyle w:val="PlainText"/>
        <w:rPr>
          <w:rFonts w:ascii="Times New Roman" w:hAnsi="Times New Roman"/>
          <w:b/>
          <w:sz w:val="24"/>
          <w:szCs w:val="24"/>
        </w:rPr>
      </w:pPr>
      <w:r w:rsidRPr="00EC5714">
        <w:rPr>
          <w:rFonts w:ascii="Times New Roman" w:hAnsi="Times New Roman"/>
          <w:b/>
          <w:sz w:val="24"/>
          <w:szCs w:val="24"/>
        </w:rPr>
        <w:t>Q</w:t>
      </w:r>
      <w:r w:rsidR="00852D63" w:rsidRPr="00EC5714">
        <w:rPr>
          <w:rFonts w:ascii="Times New Roman" w:hAnsi="Times New Roman"/>
          <w:b/>
          <w:sz w:val="24"/>
          <w:szCs w:val="24"/>
        </w:rPr>
        <w:t>19</w:t>
      </w:r>
      <w:r w:rsidR="00711024" w:rsidRPr="00EC5714">
        <w:rPr>
          <w:rFonts w:ascii="Times New Roman" w:hAnsi="Times New Roman"/>
          <w:b/>
          <w:sz w:val="24"/>
          <w:szCs w:val="24"/>
        </w:rPr>
        <w:t>. What is the purpose of the revenue from nonprogram foods provisions?</w:t>
      </w:r>
    </w:p>
    <w:p w:rsidR="00711024" w:rsidRPr="00EC5714" w:rsidRDefault="00711024" w:rsidP="008D6A51">
      <w:pPr>
        <w:pStyle w:val="PlainText"/>
        <w:rPr>
          <w:rFonts w:ascii="Times New Roman" w:hAnsi="Times New Roman"/>
          <w:sz w:val="24"/>
          <w:szCs w:val="24"/>
        </w:rPr>
      </w:pPr>
      <w:r w:rsidRPr="00EC5714">
        <w:rPr>
          <w:rFonts w:ascii="Times New Roman" w:hAnsi="Times New Roman"/>
          <w:sz w:val="24"/>
          <w:szCs w:val="24"/>
        </w:rPr>
        <w:t xml:space="preserve">To ensure that revenues from the sales of </w:t>
      </w:r>
      <w:r w:rsidR="00D64509" w:rsidRPr="00EC5714">
        <w:rPr>
          <w:rFonts w:ascii="Times New Roman" w:hAnsi="Times New Roman"/>
          <w:sz w:val="24"/>
          <w:szCs w:val="24"/>
        </w:rPr>
        <w:t>nonprogram</w:t>
      </w:r>
      <w:r w:rsidRPr="00EC5714">
        <w:rPr>
          <w:rFonts w:ascii="Times New Roman" w:hAnsi="Times New Roman"/>
          <w:sz w:val="24"/>
          <w:szCs w:val="24"/>
        </w:rPr>
        <w:t xml:space="preserve"> foods generate at least the same proportion of SFA revenues as they contribute to SFA food costs.  </w:t>
      </w:r>
    </w:p>
    <w:p w:rsidR="00711024" w:rsidRPr="00EC5714" w:rsidRDefault="00711024" w:rsidP="008D6A51">
      <w:pPr>
        <w:pStyle w:val="PlainText"/>
        <w:rPr>
          <w:rFonts w:ascii="Times New Roman" w:hAnsi="Times New Roman"/>
          <w:b/>
          <w:sz w:val="24"/>
          <w:szCs w:val="24"/>
        </w:rPr>
      </w:pPr>
    </w:p>
    <w:p w:rsidR="008D6A51" w:rsidRPr="00EC5714" w:rsidRDefault="008D6A51" w:rsidP="008D6A51">
      <w:pPr>
        <w:pStyle w:val="PlainText"/>
        <w:rPr>
          <w:rFonts w:ascii="Times New Roman" w:hAnsi="Times New Roman"/>
          <w:b/>
          <w:sz w:val="24"/>
          <w:szCs w:val="24"/>
        </w:rPr>
      </w:pPr>
      <w:r w:rsidRPr="00EC5714">
        <w:rPr>
          <w:rFonts w:ascii="Times New Roman" w:hAnsi="Times New Roman"/>
          <w:b/>
          <w:sz w:val="24"/>
          <w:szCs w:val="24"/>
        </w:rPr>
        <w:t>Q2</w:t>
      </w:r>
      <w:r w:rsidR="00852D63" w:rsidRPr="00EC5714">
        <w:rPr>
          <w:rFonts w:ascii="Times New Roman" w:hAnsi="Times New Roman"/>
          <w:b/>
          <w:sz w:val="24"/>
          <w:szCs w:val="24"/>
        </w:rPr>
        <w:t>0</w:t>
      </w:r>
      <w:r w:rsidRPr="00EC5714">
        <w:rPr>
          <w:rFonts w:ascii="Times New Roman" w:hAnsi="Times New Roman"/>
          <w:b/>
          <w:sz w:val="24"/>
          <w:szCs w:val="24"/>
        </w:rPr>
        <w:t>. What is considered a nonprogram food?</w:t>
      </w:r>
    </w:p>
    <w:p w:rsidR="008D6A51" w:rsidRPr="00EC5714" w:rsidRDefault="002A7643" w:rsidP="008D6A51">
      <w:pPr>
        <w:pStyle w:val="PlainText"/>
        <w:rPr>
          <w:rFonts w:ascii="Times New Roman" w:hAnsi="Times New Roman"/>
          <w:sz w:val="24"/>
          <w:szCs w:val="24"/>
        </w:rPr>
      </w:pPr>
      <w:r w:rsidRPr="00EC5714">
        <w:rPr>
          <w:rFonts w:ascii="Times New Roman" w:hAnsi="Times New Roman"/>
          <w:sz w:val="24"/>
          <w:szCs w:val="24"/>
        </w:rPr>
        <w:t>For the purposes of this regulation, a</w:t>
      </w:r>
      <w:r w:rsidR="008D6A51" w:rsidRPr="00EC5714">
        <w:rPr>
          <w:rFonts w:ascii="Times New Roman" w:hAnsi="Times New Roman"/>
          <w:sz w:val="24"/>
          <w:szCs w:val="24"/>
        </w:rPr>
        <w:t xml:space="preserve"> nonprogram </w:t>
      </w:r>
      <w:r w:rsidR="00883815" w:rsidRPr="00EC5714">
        <w:rPr>
          <w:rFonts w:ascii="Times New Roman" w:hAnsi="Times New Roman"/>
          <w:sz w:val="24"/>
          <w:szCs w:val="24"/>
        </w:rPr>
        <w:t xml:space="preserve">food </w:t>
      </w:r>
      <w:r w:rsidR="008D6A51" w:rsidRPr="00EC5714">
        <w:rPr>
          <w:rFonts w:ascii="Times New Roman" w:hAnsi="Times New Roman"/>
          <w:sz w:val="24"/>
          <w:szCs w:val="24"/>
        </w:rPr>
        <w:t xml:space="preserve">is a food (including beverages) that is sold in a participating school other than a reimbursable meal and is purchased using funds from the school food service account of the school.  </w:t>
      </w:r>
    </w:p>
    <w:p w:rsidR="008D6A51" w:rsidRPr="00EC5714" w:rsidRDefault="008D6A51" w:rsidP="008D6A51">
      <w:pPr>
        <w:pStyle w:val="PlainText"/>
        <w:rPr>
          <w:rFonts w:ascii="Times New Roman" w:hAnsi="Times New Roman"/>
          <w:sz w:val="24"/>
          <w:szCs w:val="24"/>
        </w:rPr>
      </w:pPr>
    </w:p>
    <w:p w:rsidR="008D6A51" w:rsidRPr="00EC5714" w:rsidRDefault="008D6A51" w:rsidP="008D6A51">
      <w:pPr>
        <w:pStyle w:val="PlainText"/>
        <w:rPr>
          <w:rFonts w:ascii="Times New Roman" w:hAnsi="Times New Roman"/>
          <w:b/>
          <w:sz w:val="24"/>
          <w:szCs w:val="24"/>
        </w:rPr>
      </w:pPr>
      <w:r w:rsidRPr="00EC5714">
        <w:rPr>
          <w:rFonts w:ascii="Times New Roman" w:hAnsi="Times New Roman"/>
          <w:b/>
          <w:sz w:val="24"/>
          <w:szCs w:val="24"/>
        </w:rPr>
        <w:t>Q2</w:t>
      </w:r>
      <w:r w:rsidR="00852D63" w:rsidRPr="00EC5714">
        <w:rPr>
          <w:rFonts w:ascii="Times New Roman" w:hAnsi="Times New Roman"/>
          <w:b/>
          <w:sz w:val="24"/>
          <w:szCs w:val="24"/>
        </w:rPr>
        <w:t>1</w:t>
      </w:r>
      <w:r w:rsidRPr="00EC5714">
        <w:rPr>
          <w:rFonts w:ascii="Times New Roman" w:hAnsi="Times New Roman"/>
          <w:b/>
          <w:sz w:val="24"/>
          <w:szCs w:val="24"/>
        </w:rPr>
        <w:t xml:space="preserve">. How does a SFA determine the </w:t>
      </w:r>
      <w:r w:rsidR="005A14B0" w:rsidRPr="00EC5714">
        <w:rPr>
          <w:rFonts w:ascii="Times New Roman" w:hAnsi="Times New Roman"/>
          <w:b/>
          <w:sz w:val="24"/>
          <w:szCs w:val="24"/>
        </w:rPr>
        <w:t>“</w:t>
      </w:r>
      <w:r w:rsidRPr="00EC5714">
        <w:rPr>
          <w:rFonts w:ascii="Times New Roman" w:hAnsi="Times New Roman"/>
          <w:b/>
          <w:sz w:val="24"/>
          <w:szCs w:val="24"/>
        </w:rPr>
        <w:t xml:space="preserve">cost </w:t>
      </w:r>
      <w:r w:rsidR="002A7643" w:rsidRPr="00EC5714">
        <w:rPr>
          <w:rFonts w:ascii="Times New Roman" w:hAnsi="Times New Roman"/>
          <w:b/>
          <w:sz w:val="24"/>
          <w:szCs w:val="24"/>
        </w:rPr>
        <w:t>to obtain</w:t>
      </w:r>
      <w:r w:rsidR="005A14B0" w:rsidRPr="00EC5714">
        <w:rPr>
          <w:rFonts w:ascii="Times New Roman" w:hAnsi="Times New Roman"/>
          <w:b/>
          <w:sz w:val="24"/>
          <w:szCs w:val="24"/>
        </w:rPr>
        <w:t>”</w:t>
      </w:r>
      <w:r w:rsidRPr="00EC5714">
        <w:rPr>
          <w:rFonts w:ascii="Times New Roman" w:hAnsi="Times New Roman"/>
          <w:b/>
          <w:sz w:val="24"/>
          <w:szCs w:val="24"/>
        </w:rPr>
        <w:t xml:space="preserve"> a nonprogram food?</w:t>
      </w:r>
    </w:p>
    <w:p w:rsidR="00D64509" w:rsidRPr="00EC5714" w:rsidRDefault="008D6A51" w:rsidP="008D6A51">
      <w:pPr>
        <w:pStyle w:val="PlainText"/>
        <w:rPr>
          <w:rFonts w:ascii="Times New Roman" w:hAnsi="Times New Roman"/>
          <w:sz w:val="24"/>
          <w:szCs w:val="24"/>
        </w:rPr>
      </w:pPr>
      <w:r w:rsidRPr="00EC5714">
        <w:rPr>
          <w:rFonts w:ascii="Times New Roman" w:hAnsi="Times New Roman"/>
          <w:sz w:val="24"/>
          <w:szCs w:val="24"/>
        </w:rPr>
        <w:t xml:space="preserve">The cost </w:t>
      </w:r>
      <w:r w:rsidR="002A7643" w:rsidRPr="00EC5714">
        <w:rPr>
          <w:rFonts w:ascii="Times New Roman" w:hAnsi="Times New Roman"/>
          <w:sz w:val="24"/>
          <w:szCs w:val="24"/>
        </w:rPr>
        <w:t>to obtain</w:t>
      </w:r>
      <w:r w:rsidRPr="00EC5714">
        <w:rPr>
          <w:rFonts w:ascii="Times New Roman" w:hAnsi="Times New Roman"/>
          <w:sz w:val="24"/>
          <w:szCs w:val="24"/>
        </w:rPr>
        <w:t xml:space="preserve"> a nonprogram food includes only the cost of the food.   If a nonprogram food is made from scratch, the SFA would determine the price of ingredients to calculate the food cost</w:t>
      </w:r>
      <w:r w:rsidR="00934EB3" w:rsidRPr="00EC5714">
        <w:rPr>
          <w:rFonts w:ascii="Times New Roman" w:hAnsi="Times New Roman"/>
          <w:sz w:val="24"/>
          <w:szCs w:val="24"/>
        </w:rPr>
        <w:t>.</w:t>
      </w:r>
      <w:r w:rsidR="002A7643" w:rsidRPr="00EC5714">
        <w:rPr>
          <w:rFonts w:ascii="Times New Roman" w:hAnsi="Times New Roman"/>
          <w:sz w:val="24"/>
          <w:szCs w:val="24"/>
        </w:rPr>
        <w:t xml:space="preserve"> </w:t>
      </w:r>
      <w:r w:rsidR="00D64509" w:rsidRPr="00EC5714">
        <w:rPr>
          <w:rFonts w:ascii="Times New Roman" w:hAnsi="Times New Roman"/>
          <w:sz w:val="24"/>
          <w:szCs w:val="24"/>
        </w:rPr>
        <w:t>The SFA should not include labor or other costs in this calculation.</w:t>
      </w:r>
    </w:p>
    <w:p w:rsidR="00D64509" w:rsidRPr="00EC5714" w:rsidRDefault="00D64509" w:rsidP="008D6A51">
      <w:pPr>
        <w:pStyle w:val="PlainText"/>
        <w:rPr>
          <w:rFonts w:ascii="Times New Roman" w:hAnsi="Times New Roman"/>
          <w:sz w:val="24"/>
          <w:szCs w:val="24"/>
        </w:rPr>
      </w:pPr>
    </w:p>
    <w:p w:rsidR="00934EB3" w:rsidRPr="00EC5714" w:rsidRDefault="002A7643" w:rsidP="008D6A51">
      <w:pPr>
        <w:pStyle w:val="PlainText"/>
        <w:rPr>
          <w:rFonts w:ascii="Times New Roman" w:hAnsi="Times New Roman"/>
          <w:sz w:val="24"/>
          <w:szCs w:val="24"/>
        </w:rPr>
      </w:pPr>
      <w:r w:rsidRPr="00EC5714">
        <w:rPr>
          <w:rFonts w:ascii="Times New Roman" w:hAnsi="Times New Roman"/>
          <w:sz w:val="24"/>
          <w:szCs w:val="24"/>
        </w:rPr>
        <w:t xml:space="preserve">This same principle applies to </w:t>
      </w:r>
      <w:r w:rsidR="00D64509" w:rsidRPr="00EC5714">
        <w:rPr>
          <w:rFonts w:ascii="Times New Roman" w:hAnsi="Times New Roman"/>
          <w:sz w:val="24"/>
          <w:szCs w:val="24"/>
        </w:rPr>
        <w:t xml:space="preserve">calculating </w:t>
      </w:r>
      <w:r w:rsidRPr="00EC5714">
        <w:rPr>
          <w:rFonts w:ascii="Times New Roman" w:hAnsi="Times New Roman"/>
          <w:sz w:val="24"/>
          <w:szCs w:val="24"/>
        </w:rPr>
        <w:t>program food cost</w:t>
      </w:r>
      <w:r w:rsidR="00D64509" w:rsidRPr="00EC5714">
        <w:rPr>
          <w:rFonts w:ascii="Times New Roman" w:hAnsi="Times New Roman"/>
          <w:sz w:val="24"/>
          <w:szCs w:val="24"/>
        </w:rPr>
        <w:t>s</w:t>
      </w:r>
      <w:r w:rsidRPr="00EC5714">
        <w:rPr>
          <w:rFonts w:ascii="Times New Roman" w:hAnsi="Times New Roman"/>
          <w:sz w:val="24"/>
          <w:szCs w:val="24"/>
        </w:rPr>
        <w:t xml:space="preserve"> for the purpose of this provision. </w:t>
      </w:r>
    </w:p>
    <w:p w:rsidR="00934EB3" w:rsidRPr="00EC5714" w:rsidRDefault="00934EB3" w:rsidP="008D6A51">
      <w:pPr>
        <w:pStyle w:val="PlainText"/>
        <w:rPr>
          <w:rFonts w:ascii="Times New Roman" w:hAnsi="Times New Roman"/>
          <w:sz w:val="24"/>
          <w:szCs w:val="24"/>
        </w:rPr>
      </w:pPr>
    </w:p>
    <w:p w:rsidR="0096605D" w:rsidRPr="00EC5714" w:rsidRDefault="0096605D" w:rsidP="0096605D">
      <w:pPr>
        <w:pStyle w:val="PlainText"/>
        <w:rPr>
          <w:rFonts w:ascii="Times New Roman" w:hAnsi="Times New Roman"/>
          <w:b/>
          <w:sz w:val="24"/>
          <w:szCs w:val="24"/>
        </w:rPr>
      </w:pPr>
      <w:r w:rsidRPr="00EC5714">
        <w:rPr>
          <w:rFonts w:ascii="Times New Roman" w:hAnsi="Times New Roman"/>
          <w:b/>
          <w:sz w:val="24"/>
          <w:szCs w:val="24"/>
        </w:rPr>
        <w:t>Q22. How does a SFA determine whether it is in compliance with the Revenue from Nonprogram Foods Sold in Schools provision?</w:t>
      </w:r>
    </w:p>
    <w:p w:rsidR="0096605D" w:rsidRPr="00EC5714" w:rsidRDefault="0096605D" w:rsidP="0096605D">
      <w:pPr>
        <w:pStyle w:val="PlainText"/>
        <w:rPr>
          <w:rFonts w:ascii="Times New Roman" w:hAnsi="Times New Roman"/>
          <w:sz w:val="24"/>
          <w:szCs w:val="24"/>
        </w:rPr>
      </w:pPr>
      <w:r w:rsidRPr="00EC5714">
        <w:rPr>
          <w:rFonts w:ascii="Times New Roman" w:hAnsi="Times New Roman"/>
          <w:sz w:val="24"/>
          <w:szCs w:val="24"/>
        </w:rPr>
        <w:t>The SFA would determine its total food cost and the proportion of that total that is nonprogram food.  The SFA would then calculate the share of total revenue generated from nonprogram food sales over the same period.  If the second figure is at least as great as the first figure, then the SFA is generating sufficient revenue from nonprogram food sales.</w:t>
      </w:r>
    </w:p>
    <w:p w:rsidR="0096605D" w:rsidRPr="00EC5714" w:rsidRDefault="0096605D" w:rsidP="0096605D">
      <w:pPr>
        <w:rPr>
          <w:sz w:val="24"/>
          <w:szCs w:val="24"/>
        </w:rPr>
      </w:pPr>
    </w:p>
    <w:p w:rsidR="0096605D" w:rsidRPr="00EC5714" w:rsidRDefault="0096605D" w:rsidP="0096605D">
      <w:pPr>
        <w:rPr>
          <w:b/>
          <w:sz w:val="24"/>
          <w:szCs w:val="24"/>
        </w:rPr>
      </w:pPr>
      <w:r w:rsidRPr="00EC5714">
        <w:rPr>
          <w:sz w:val="24"/>
          <w:szCs w:val="24"/>
        </w:rPr>
        <w:t xml:space="preserve">The following example shows how this provision is applied: </w:t>
      </w:r>
      <w:r w:rsidRPr="00EC5714">
        <w:rPr>
          <w:b/>
          <w:sz w:val="24"/>
          <w:szCs w:val="24"/>
        </w:rPr>
        <w:t xml:space="preserve"> </w:t>
      </w:r>
    </w:p>
    <w:p w:rsidR="0096605D" w:rsidRPr="00EC5714" w:rsidRDefault="0096605D" w:rsidP="0096605D">
      <w:pPr>
        <w:rPr>
          <w:b/>
          <w:sz w:val="24"/>
          <w:szCs w:val="24"/>
        </w:rPr>
      </w:pPr>
    </w:p>
    <w:p w:rsidR="0096605D" w:rsidRPr="00EC5714" w:rsidRDefault="0096605D" w:rsidP="0096605D">
      <w:pPr>
        <w:rPr>
          <w:sz w:val="24"/>
          <w:szCs w:val="24"/>
        </w:rPr>
      </w:pPr>
      <w:r w:rsidRPr="00EC5714">
        <w:rPr>
          <w:sz w:val="24"/>
          <w:szCs w:val="24"/>
        </w:rPr>
        <w:t>An SFA has the following characteristics:</w:t>
      </w:r>
    </w:p>
    <w:p w:rsidR="0096605D" w:rsidRPr="00EC5714" w:rsidRDefault="0096605D" w:rsidP="0096605D">
      <w:pPr>
        <w:rPr>
          <w:sz w:val="24"/>
          <w:szCs w:val="24"/>
        </w:rPr>
      </w:pPr>
    </w:p>
    <w:p w:rsidR="0096605D" w:rsidRPr="00EC5714" w:rsidRDefault="0096605D" w:rsidP="0096605D">
      <w:pPr>
        <w:pStyle w:val="ListParagraph"/>
        <w:numPr>
          <w:ilvl w:val="0"/>
          <w:numId w:val="7"/>
        </w:numPr>
        <w:rPr>
          <w:rFonts w:ascii="Times New Roman" w:hAnsi="Times New Roman"/>
          <w:sz w:val="24"/>
          <w:szCs w:val="24"/>
        </w:rPr>
      </w:pPr>
      <w:r w:rsidRPr="00EC5714">
        <w:rPr>
          <w:rFonts w:ascii="Times New Roman" w:hAnsi="Times New Roman"/>
          <w:sz w:val="24"/>
          <w:szCs w:val="24"/>
        </w:rPr>
        <w:t>Total Costs: $1,000,000</w:t>
      </w:r>
    </w:p>
    <w:p w:rsidR="0096605D" w:rsidRPr="00EC5714" w:rsidRDefault="0096605D" w:rsidP="0096605D">
      <w:pPr>
        <w:pStyle w:val="ListParagraph"/>
        <w:numPr>
          <w:ilvl w:val="0"/>
          <w:numId w:val="7"/>
        </w:numPr>
        <w:rPr>
          <w:rFonts w:ascii="Times New Roman" w:hAnsi="Times New Roman"/>
          <w:sz w:val="24"/>
          <w:szCs w:val="24"/>
        </w:rPr>
      </w:pPr>
      <w:r w:rsidRPr="00EC5714">
        <w:rPr>
          <w:rFonts w:ascii="Times New Roman" w:hAnsi="Times New Roman"/>
          <w:sz w:val="24"/>
          <w:szCs w:val="24"/>
        </w:rPr>
        <w:t>Total Food Costs: $500,000</w:t>
      </w:r>
    </w:p>
    <w:p w:rsidR="0096605D" w:rsidRPr="00EC5714" w:rsidRDefault="0096605D" w:rsidP="0096605D">
      <w:pPr>
        <w:pStyle w:val="ListParagraph"/>
        <w:numPr>
          <w:ilvl w:val="1"/>
          <w:numId w:val="7"/>
        </w:numPr>
        <w:rPr>
          <w:rFonts w:ascii="Times New Roman" w:hAnsi="Times New Roman"/>
          <w:sz w:val="24"/>
          <w:szCs w:val="24"/>
        </w:rPr>
      </w:pPr>
      <w:r w:rsidRPr="00EC5714">
        <w:rPr>
          <w:rFonts w:ascii="Times New Roman" w:hAnsi="Times New Roman"/>
          <w:sz w:val="24"/>
          <w:szCs w:val="24"/>
        </w:rPr>
        <w:t xml:space="preserve">Cost of food for reimbursable meals: $450,000 </w:t>
      </w:r>
    </w:p>
    <w:p w:rsidR="0096605D" w:rsidRPr="00EC5714" w:rsidRDefault="0096605D" w:rsidP="0096605D">
      <w:pPr>
        <w:pStyle w:val="ListParagraph"/>
        <w:numPr>
          <w:ilvl w:val="1"/>
          <w:numId w:val="7"/>
        </w:numPr>
        <w:rPr>
          <w:rFonts w:ascii="Times New Roman" w:hAnsi="Times New Roman"/>
          <w:sz w:val="24"/>
          <w:szCs w:val="24"/>
        </w:rPr>
      </w:pPr>
      <w:r w:rsidRPr="00EC5714">
        <w:rPr>
          <w:rFonts w:ascii="Times New Roman" w:hAnsi="Times New Roman"/>
          <w:sz w:val="24"/>
          <w:szCs w:val="24"/>
        </w:rPr>
        <w:t>Cost of nonprogram food: $50,000</w:t>
      </w:r>
    </w:p>
    <w:p w:rsidR="0096605D" w:rsidRPr="00EC5714" w:rsidRDefault="0096605D" w:rsidP="0096605D">
      <w:pPr>
        <w:pStyle w:val="ListParagraph"/>
        <w:numPr>
          <w:ilvl w:val="0"/>
          <w:numId w:val="7"/>
        </w:numPr>
        <w:rPr>
          <w:rFonts w:ascii="Times New Roman" w:hAnsi="Times New Roman"/>
          <w:sz w:val="24"/>
          <w:szCs w:val="24"/>
        </w:rPr>
      </w:pPr>
      <w:r w:rsidRPr="00EC5714">
        <w:rPr>
          <w:rFonts w:ascii="Times New Roman" w:hAnsi="Times New Roman"/>
          <w:sz w:val="24"/>
          <w:szCs w:val="24"/>
        </w:rPr>
        <w:t>Total Revenue: $1,000,000</w:t>
      </w:r>
    </w:p>
    <w:p w:rsidR="0096605D" w:rsidRPr="00EC5714" w:rsidRDefault="0096605D" w:rsidP="0096605D">
      <w:pPr>
        <w:rPr>
          <w:sz w:val="24"/>
          <w:szCs w:val="24"/>
        </w:rPr>
      </w:pPr>
      <w:r w:rsidRPr="00EC5714">
        <w:rPr>
          <w:sz w:val="24"/>
          <w:szCs w:val="24"/>
        </w:rPr>
        <w:t>Revenue Requirement:</w:t>
      </w:r>
    </w:p>
    <w:p w:rsidR="0096605D" w:rsidRPr="00EC5714" w:rsidRDefault="0096605D" w:rsidP="0096605D">
      <w:pPr>
        <w:ind w:left="360"/>
        <w:rPr>
          <w:sz w:val="24"/>
          <w:szCs w:val="24"/>
        </w:rPr>
      </w:pPr>
    </w:p>
    <w:p w:rsidR="0096605D" w:rsidRPr="00EC5714" w:rsidRDefault="0096605D" w:rsidP="0096605D">
      <w:pPr>
        <w:pStyle w:val="ListParagraph"/>
        <w:numPr>
          <w:ilvl w:val="0"/>
          <w:numId w:val="8"/>
        </w:numPr>
        <w:rPr>
          <w:rFonts w:ascii="Times New Roman" w:hAnsi="Times New Roman"/>
          <w:sz w:val="24"/>
          <w:szCs w:val="24"/>
        </w:rPr>
      </w:pPr>
      <w:r w:rsidRPr="00EC5714">
        <w:rPr>
          <w:rFonts w:ascii="Times New Roman" w:hAnsi="Times New Roman"/>
          <w:sz w:val="24"/>
          <w:szCs w:val="24"/>
        </w:rPr>
        <w:t>Minimum proportion of revenue required from the sale of nonprogram foods: $50,000/$500,000 = 10%</w:t>
      </w:r>
    </w:p>
    <w:p w:rsidR="00A770DD" w:rsidRDefault="00A770DD" w:rsidP="00A770DD">
      <w:pPr>
        <w:pStyle w:val="ListParagraph"/>
        <w:ind w:left="360"/>
        <w:rPr>
          <w:sz w:val="24"/>
          <w:szCs w:val="24"/>
        </w:rPr>
      </w:pPr>
    </w:p>
    <w:p w:rsidR="0096605D" w:rsidRPr="00A770DD" w:rsidRDefault="0096605D" w:rsidP="00A770DD">
      <w:pPr>
        <w:pStyle w:val="ListParagraph"/>
        <w:numPr>
          <w:ilvl w:val="0"/>
          <w:numId w:val="8"/>
        </w:numPr>
        <w:spacing w:after="0" w:line="240" w:lineRule="auto"/>
        <w:rPr>
          <w:sz w:val="24"/>
          <w:szCs w:val="24"/>
        </w:rPr>
      </w:pPr>
      <w:r w:rsidRPr="00A770DD">
        <w:rPr>
          <w:sz w:val="24"/>
          <w:szCs w:val="24"/>
        </w:rPr>
        <w:t xml:space="preserve">Minimum dollar revenue required from the sale of nonprogram foods: </w:t>
      </w:r>
    </w:p>
    <w:p w:rsidR="0096605D" w:rsidRPr="00EC5714" w:rsidRDefault="0096605D" w:rsidP="00A770DD">
      <w:pPr>
        <w:ind w:left="360"/>
        <w:rPr>
          <w:sz w:val="24"/>
          <w:szCs w:val="24"/>
        </w:rPr>
      </w:pPr>
      <w:r w:rsidRPr="00EC5714">
        <w:rPr>
          <w:sz w:val="24"/>
          <w:szCs w:val="24"/>
        </w:rPr>
        <w:t>10% x $1,000,000 = $100,000</w:t>
      </w:r>
    </w:p>
    <w:p w:rsidR="0096605D" w:rsidRPr="00EC5714" w:rsidRDefault="0096605D" w:rsidP="0096605D">
      <w:pPr>
        <w:ind w:left="360"/>
        <w:rPr>
          <w:sz w:val="24"/>
          <w:szCs w:val="24"/>
        </w:rPr>
      </w:pPr>
    </w:p>
    <w:p w:rsidR="006C1846" w:rsidRPr="00EC5714" w:rsidRDefault="0096605D" w:rsidP="0096605D">
      <w:pPr>
        <w:rPr>
          <w:sz w:val="24"/>
          <w:szCs w:val="24"/>
        </w:rPr>
      </w:pPr>
      <w:r w:rsidRPr="00EC5714">
        <w:rPr>
          <w:sz w:val="24"/>
          <w:szCs w:val="24"/>
        </w:rPr>
        <w:t>If this SFA earns $100,000 in revenue from nonprogram food sales, they are in compliance.</w:t>
      </w:r>
    </w:p>
    <w:p w:rsidR="0096605D" w:rsidRPr="00EC5714" w:rsidRDefault="0096605D" w:rsidP="00153433">
      <w:pPr>
        <w:rPr>
          <w:sz w:val="24"/>
          <w:szCs w:val="24"/>
        </w:rPr>
      </w:pPr>
    </w:p>
    <w:p w:rsidR="00223D82" w:rsidRPr="00EC5714" w:rsidRDefault="00223D82" w:rsidP="00153433">
      <w:pPr>
        <w:rPr>
          <w:b/>
          <w:sz w:val="24"/>
          <w:szCs w:val="24"/>
        </w:rPr>
      </w:pPr>
      <w:r w:rsidRPr="00EC5714">
        <w:rPr>
          <w:b/>
          <w:sz w:val="24"/>
          <w:szCs w:val="24"/>
        </w:rPr>
        <w:t>Q2</w:t>
      </w:r>
      <w:r w:rsidR="00852D63" w:rsidRPr="00EC5714">
        <w:rPr>
          <w:b/>
          <w:sz w:val="24"/>
          <w:szCs w:val="24"/>
        </w:rPr>
        <w:t>3</w:t>
      </w:r>
      <w:r w:rsidRPr="00EC5714">
        <w:rPr>
          <w:b/>
          <w:sz w:val="24"/>
          <w:szCs w:val="24"/>
        </w:rPr>
        <w:t xml:space="preserve">. Can </w:t>
      </w:r>
      <w:r w:rsidR="005A14B0" w:rsidRPr="00EC5714">
        <w:rPr>
          <w:b/>
          <w:sz w:val="24"/>
          <w:szCs w:val="24"/>
        </w:rPr>
        <w:t xml:space="preserve">an SFA </w:t>
      </w:r>
      <w:r w:rsidRPr="00EC5714">
        <w:rPr>
          <w:b/>
          <w:sz w:val="24"/>
          <w:szCs w:val="24"/>
        </w:rPr>
        <w:t>price some nonprogram foods lower than their actual cost?</w:t>
      </w:r>
    </w:p>
    <w:p w:rsidR="008A4DB9" w:rsidRDefault="00223D82" w:rsidP="00153433">
      <w:pPr>
        <w:rPr>
          <w:sz w:val="24"/>
          <w:szCs w:val="24"/>
        </w:rPr>
        <w:sectPr w:rsidR="008A4DB9" w:rsidSect="00776F9A">
          <w:footerReference w:type="default" r:id="rId21"/>
          <w:pgSz w:w="12240" w:h="15840"/>
          <w:pgMar w:top="1440" w:right="1440" w:bottom="1440" w:left="1440" w:header="720" w:footer="720" w:gutter="0"/>
          <w:pgNumType w:start="1"/>
          <w:cols w:space="720"/>
          <w:noEndnote/>
          <w:docGrid w:linePitch="272"/>
        </w:sectPr>
      </w:pPr>
      <w:r w:rsidRPr="00EC5714">
        <w:rPr>
          <w:sz w:val="24"/>
          <w:szCs w:val="24"/>
        </w:rPr>
        <w:t>Yes, as long as the total revenue generated from all nonprogram food sales meets the proportio</w:t>
      </w:r>
      <w:r w:rsidR="008A4DB9">
        <w:rPr>
          <w:sz w:val="24"/>
          <w:szCs w:val="24"/>
        </w:rPr>
        <w:t>nal requirement described above</w:t>
      </w:r>
    </w:p>
    <w:p w:rsidR="0082343E" w:rsidRPr="00EC5714" w:rsidRDefault="0082343E" w:rsidP="00153433">
      <w:pPr>
        <w:rPr>
          <w:b/>
          <w:sz w:val="24"/>
          <w:szCs w:val="24"/>
        </w:rPr>
      </w:pPr>
      <w:r w:rsidRPr="00EC5714">
        <w:rPr>
          <w:b/>
          <w:sz w:val="24"/>
          <w:szCs w:val="24"/>
        </w:rPr>
        <w:lastRenderedPageBreak/>
        <w:t>Step-by-Step Instructions for Paid Lunch Equity Calculations</w:t>
      </w:r>
    </w:p>
    <w:p w:rsidR="007B5932" w:rsidRPr="00EC5714" w:rsidRDefault="007B5932" w:rsidP="008D6A51">
      <w:pPr>
        <w:rPr>
          <w:b/>
          <w:sz w:val="24"/>
          <w:szCs w:val="24"/>
        </w:rPr>
      </w:pPr>
    </w:p>
    <w:p w:rsidR="008D6A51" w:rsidRPr="00EC5714" w:rsidRDefault="008D6A51" w:rsidP="008D6A51">
      <w:pPr>
        <w:rPr>
          <w:b/>
          <w:sz w:val="24"/>
          <w:szCs w:val="24"/>
        </w:rPr>
      </w:pPr>
      <w:r w:rsidRPr="00EC5714">
        <w:rPr>
          <w:b/>
          <w:sz w:val="24"/>
          <w:szCs w:val="24"/>
        </w:rPr>
        <w:t xml:space="preserve">Determining Average Paid Lunch Price  </w:t>
      </w:r>
    </w:p>
    <w:p w:rsidR="008D6A51" w:rsidRPr="00EC5714" w:rsidRDefault="008D6A51" w:rsidP="008D6A51">
      <w:pPr>
        <w:rPr>
          <w:sz w:val="24"/>
          <w:szCs w:val="24"/>
        </w:rPr>
      </w:pPr>
      <w:r w:rsidRPr="00EC5714">
        <w:rPr>
          <w:b/>
          <w:sz w:val="24"/>
          <w:szCs w:val="24"/>
        </w:rPr>
        <w:t>Step 1:</w:t>
      </w:r>
      <w:r w:rsidRPr="00EC5714">
        <w:rPr>
          <w:sz w:val="24"/>
          <w:szCs w:val="24"/>
        </w:rPr>
        <w:t xml:space="preserve">  Determine the number of different prices charged for paid reimbursable lunches in the SFA (do not include adult prices or prices charged for second lunches)   (Column A in example below)</w:t>
      </w:r>
    </w:p>
    <w:p w:rsidR="007B5932" w:rsidRPr="00EC5714" w:rsidRDefault="007B5932" w:rsidP="008D6A51">
      <w:pPr>
        <w:rPr>
          <w:b/>
          <w:sz w:val="24"/>
          <w:szCs w:val="24"/>
        </w:rPr>
      </w:pPr>
    </w:p>
    <w:p w:rsidR="008D6A51" w:rsidRPr="00EC5714" w:rsidRDefault="008D6A51" w:rsidP="008D6A51">
      <w:pPr>
        <w:rPr>
          <w:sz w:val="24"/>
          <w:szCs w:val="24"/>
        </w:rPr>
      </w:pPr>
      <w:r w:rsidRPr="00EC5714">
        <w:rPr>
          <w:b/>
          <w:sz w:val="24"/>
          <w:szCs w:val="24"/>
        </w:rPr>
        <w:t>Step 2</w:t>
      </w:r>
      <w:r w:rsidRPr="00EC5714">
        <w:rPr>
          <w:sz w:val="24"/>
          <w:szCs w:val="24"/>
        </w:rPr>
        <w:t xml:space="preserve">: Determine the number of paid lunches claimed at each price for October of the prior school year (use October 2010 for School Year 2011-2012) and the total number </w:t>
      </w:r>
      <w:r w:rsidR="00070033" w:rsidRPr="00EC5714">
        <w:rPr>
          <w:sz w:val="24"/>
          <w:szCs w:val="24"/>
        </w:rPr>
        <w:t xml:space="preserve">of </w:t>
      </w:r>
      <w:r w:rsidRPr="00EC5714">
        <w:rPr>
          <w:sz w:val="24"/>
          <w:szCs w:val="24"/>
        </w:rPr>
        <w:t xml:space="preserve">paid lunches (Column B) </w:t>
      </w:r>
    </w:p>
    <w:p w:rsidR="007B5932" w:rsidRPr="00EC5714" w:rsidRDefault="007B5932" w:rsidP="008D6A51">
      <w:pPr>
        <w:rPr>
          <w:b/>
          <w:sz w:val="24"/>
          <w:szCs w:val="24"/>
        </w:rPr>
      </w:pPr>
    </w:p>
    <w:p w:rsidR="008D6A51" w:rsidRPr="00EC5714" w:rsidRDefault="008D6A51" w:rsidP="008D6A51">
      <w:pPr>
        <w:rPr>
          <w:sz w:val="24"/>
          <w:szCs w:val="24"/>
        </w:rPr>
      </w:pPr>
      <w:r w:rsidRPr="00EC5714">
        <w:rPr>
          <w:b/>
          <w:sz w:val="24"/>
          <w:szCs w:val="24"/>
        </w:rPr>
        <w:t>Step 3:</w:t>
      </w:r>
      <w:r w:rsidRPr="00EC5714">
        <w:rPr>
          <w:sz w:val="24"/>
          <w:szCs w:val="24"/>
        </w:rPr>
        <w:t xml:space="preserve"> Determine the revenue generated by each paid lunch price by multiplying each paid lunch price by the number of paid lunches claimed and the total revenue from paid lunches (Column C) </w:t>
      </w:r>
    </w:p>
    <w:p w:rsidR="007B5932" w:rsidRPr="00EC5714" w:rsidRDefault="007B5932" w:rsidP="008D6A51">
      <w:pPr>
        <w:contextualSpacing/>
        <w:rPr>
          <w:b/>
          <w:sz w:val="24"/>
          <w:szCs w:val="24"/>
        </w:rPr>
      </w:pPr>
    </w:p>
    <w:p w:rsidR="008D6A51" w:rsidRPr="00EC5714" w:rsidRDefault="008D6A51" w:rsidP="008D6A51">
      <w:pPr>
        <w:contextualSpacing/>
        <w:rPr>
          <w:sz w:val="24"/>
          <w:szCs w:val="24"/>
        </w:rPr>
      </w:pPr>
      <w:r w:rsidRPr="00EC5714">
        <w:rPr>
          <w:b/>
          <w:sz w:val="24"/>
          <w:szCs w:val="24"/>
        </w:rPr>
        <w:t>Step 4:</w:t>
      </w:r>
      <w:r w:rsidRPr="00EC5714">
        <w:rPr>
          <w:sz w:val="24"/>
          <w:szCs w:val="24"/>
        </w:rPr>
        <w:t xml:space="preserve"> Determine the average price of paid lunches by dividing the total revenue generated by paid lunches at each price by the number of lunches claimed and round the result to the nearest whole cent (0-4 round down</w:t>
      </w:r>
      <w:r w:rsidR="002F4571" w:rsidRPr="00EC5714">
        <w:rPr>
          <w:sz w:val="24"/>
          <w:szCs w:val="24"/>
        </w:rPr>
        <w:t xml:space="preserve"> or</w:t>
      </w:r>
      <w:r w:rsidRPr="00EC5714">
        <w:rPr>
          <w:sz w:val="24"/>
          <w:szCs w:val="24"/>
        </w:rPr>
        <w:t xml:space="preserve"> 5-9 round up) (Column D)</w:t>
      </w:r>
    </w:p>
    <w:p w:rsidR="008D6A51" w:rsidRPr="00EC5714" w:rsidRDefault="008D6A51" w:rsidP="008D6A51">
      <w:pPr>
        <w:contextual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9"/>
        <w:gridCol w:w="2355"/>
        <w:gridCol w:w="2694"/>
        <w:gridCol w:w="2418"/>
      </w:tblGrid>
      <w:tr w:rsidR="001B5820" w:rsidRPr="00EC5714" w:rsidTr="004817F4">
        <w:tc>
          <w:tcPr>
            <w:tcW w:w="2178" w:type="dxa"/>
          </w:tcPr>
          <w:p w:rsidR="008D6A51" w:rsidRPr="004817F4" w:rsidRDefault="008D6A51" w:rsidP="008D6A51">
            <w:pPr>
              <w:rPr>
                <w:rFonts w:eastAsia="Calibri"/>
                <w:sz w:val="24"/>
                <w:szCs w:val="24"/>
              </w:rPr>
            </w:pPr>
            <w:r w:rsidRPr="004817F4">
              <w:rPr>
                <w:rFonts w:eastAsia="Calibri"/>
                <w:sz w:val="24"/>
                <w:szCs w:val="24"/>
              </w:rPr>
              <w:t>A</w:t>
            </w:r>
          </w:p>
          <w:p w:rsidR="008D6A51" w:rsidRPr="004817F4" w:rsidRDefault="008D6A51" w:rsidP="008D6A51">
            <w:pPr>
              <w:rPr>
                <w:rFonts w:eastAsia="Calibri"/>
                <w:sz w:val="24"/>
                <w:szCs w:val="24"/>
              </w:rPr>
            </w:pPr>
            <w:r w:rsidRPr="004817F4">
              <w:rPr>
                <w:rFonts w:eastAsia="Calibri"/>
                <w:sz w:val="24"/>
                <w:szCs w:val="24"/>
              </w:rPr>
              <w:t xml:space="preserve">Each Price Charged for Paid Reimbursable Lunches </w:t>
            </w:r>
          </w:p>
        </w:tc>
        <w:tc>
          <w:tcPr>
            <w:tcW w:w="2520" w:type="dxa"/>
          </w:tcPr>
          <w:p w:rsidR="008D6A51" w:rsidRPr="004817F4" w:rsidRDefault="008D6A51" w:rsidP="008D6A51">
            <w:pPr>
              <w:rPr>
                <w:rFonts w:eastAsia="Calibri"/>
                <w:sz w:val="24"/>
                <w:szCs w:val="24"/>
              </w:rPr>
            </w:pPr>
            <w:r w:rsidRPr="004817F4">
              <w:rPr>
                <w:rFonts w:eastAsia="Calibri"/>
                <w:sz w:val="24"/>
                <w:szCs w:val="24"/>
              </w:rPr>
              <w:t>B</w:t>
            </w:r>
          </w:p>
          <w:p w:rsidR="008D6A51" w:rsidRPr="004817F4" w:rsidRDefault="008D6A51" w:rsidP="008D6A51">
            <w:pPr>
              <w:rPr>
                <w:rFonts w:eastAsia="Calibri"/>
                <w:sz w:val="24"/>
                <w:szCs w:val="24"/>
              </w:rPr>
            </w:pPr>
            <w:r w:rsidRPr="004817F4">
              <w:rPr>
                <w:rFonts w:eastAsia="Calibri"/>
                <w:sz w:val="24"/>
                <w:szCs w:val="24"/>
              </w:rPr>
              <w:t xml:space="preserve">Number of Paid Lunches Claimed at each price and total number of paid lunches claimed </w:t>
            </w:r>
          </w:p>
        </w:tc>
        <w:tc>
          <w:tcPr>
            <w:tcW w:w="2880" w:type="dxa"/>
          </w:tcPr>
          <w:p w:rsidR="008D6A51" w:rsidRPr="004817F4" w:rsidRDefault="008D6A51" w:rsidP="008D6A51">
            <w:pPr>
              <w:rPr>
                <w:rFonts w:eastAsia="Calibri"/>
                <w:sz w:val="24"/>
                <w:szCs w:val="24"/>
              </w:rPr>
            </w:pPr>
            <w:r w:rsidRPr="004817F4">
              <w:rPr>
                <w:rFonts w:eastAsia="Calibri"/>
                <w:sz w:val="24"/>
                <w:szCs w:val="24"/>
              </w:rPr>
              <w:t>C</w:t>
            </w:r>
          </w:p>
          <w:p w:rsidR="008D6A51" w:rsidRPr="004817F4" w:rsidRDefault="008D6A51" w:rsidP="008D6A51">
            <w:pPr>
              <w:rPr>
                <w:rFonts w:eastAsia="Calibri"/>
                <w:sz w:val="24"/>
                <w:szCs w:val="24"/>
              </w:rPr>
            </w:pPr>
            <w:r w:rsidRPr="004817F4">
              <w:rPr>
                <w:rFonts w:eastAsia="Calibri"/>
                <w:sz w:val="24"/>
                <w:szCs w:val="24"/>
              </w:rPr>
              <w:t xml:space="preserve">Revenue Generated by Each Paid Lunch Price </w:t>
            </w:r>
          </w:p>
          <w:p w:rsidR="008D6A51" w:rsidRPr="004817F4" w:rsidRDefault="008D6A51" w:rsidP="008D6A51">
            <w:pPr>
              <w:rPr>
                <w:rFonts w:eastAsia="Calibri"/>
                <w:sz w:val="24"/>
                <w:szCs w:val="24"/>
              </w:rPr>
            </w:pPr>
            <w:r w:rsidRPr="004817F4">
              <w:rPr>
                <w:rFonts w:eastAsia="Calibri"/>
                <w:sz w:val="24"/>
                <w:szCs w:val="24"/>
              </w:rPr>
              <w:t xml:space="preserve">(Column A x Column B) and total revenue for paid lunches </w:t>
            </w:r>
          </w:p>
        </w:tc>
        <w:tc>
          <w:tcPr>
            <w:tcW w:w="2520" w:type="dxa"/>
            <w:tcBorders>
              <w:bottom w:val="single" w:sz="4" w:space="0" w:color="000000"/>
            </w:tcBorders>
          </w:tcPr>
          <w:p w:rsidR="008D6A51" w:rsidRPr="004817F4" w:rsidRDefault="008D6A51" w:rsidP="008D6A51">
            <w:pPr>
              <w:rPr>
                <w:rFonts w:eastAsia="Calibri"/>
                <w:sz w:val="24"/>
                <w:szCs w:val="24"/>
              </w:rPr>
            </w:pPr>
            <w:r w:rsidRPr="004817F4">
              <w:rPr>
                <w:rFonts w:eastAsia="Calibri"/>
                <w:sz w:val="24"/>
                <w:szCs w:val="24"/>
              </w:rPr>
              <w:t xml:space="preserve">D </w:t>
            </w:r>
          </w:p>
          <w:p w:rsidR="008D6A51" w:rsidRPr="004817F4" w:rsidRDefault="008D6A51" w:rsidP="008D6A51">
            <w:pPr>
              <w:rPr>
                <w:rFonts w:eastAsia="Calibri"/>
                <w:sz w:val="24"/>
                <w:szCs w:val="24"/>
              </w:rPr>
            </w:pPr>
            <w:r w:rsidRPr="004817F4">
              <w:rPr>
                <w:rFonts w:eastAsia="Calibri"/>
                <w:sz w:val="24"/>
                <w:szCs w:val="24"/>
              </w:rPr>
              <w:t xml:space="preserve">Determine Average Price </w:t>
            </w:r>
          </w:p>
        </w:tc>
      </w:tr>
      <w:tr w:rsidR="008D6A51" w:rsidRPr="00EC5714" w:rsidTr="004817F4">
        <w:tc>
          <w:tcPr>
            <w:tcW w:w="2178" w:type="dxa"/>
          </w:tcPr>
          <w:p w:rsidR="008D6A51" w:rsidRPr="004817F4" w:rsidRDefault="008D6A51" w:rsidP="008D6A51">
            <w:pPr>
              <w:rPr>
                <w:rFonts w:eastAsia="Calibri"/>
                <w:sz w:val="24"/>
                <w:szCs w:val="24"/>
              </w:rPr>
            </w:pPr>
            <w:r w:rsidRPr="004817F4">
              <w:rPr>
                <w:rFonts w:eastAsia="Calibri"/>
                <w:sz w:val="24"/>
                <w:szCs w:val="24"/>
              </w:rPr>
              <w:t>$1.25</w:t>
            </w:r>
          </w:p>
        </w:tc>
        <w:tc>
          <w:tcPr>
            <w:tcW w:w="2520" w:type="dxa"/>
          </w:tcPr>
          <w:p w:rsidR="008D6A51" w:rsidRPr="004817F4" w:rsidRDefault="008D6A51" w:rsidP="008D6A51">
            <w:pPr>
              <w:rPr>
                <w:rFonts w:eastAsia="Calibri"/>
                <w:sz w:val="24"/>
                <w:szCs w:val="24"/>
              </w:rPr>
            </w:pPr>
            <w:r w:rsidRPr="004817F4">
              <w:rPr>
                <w:rFonts w:eastAsia="Calibri"/>
                <w:sz w:val="24"/>
                <w:szCs w:val="24"/>
              </w:rPr>
              <w:t>1,000</w:t>
            </w:r>
          </w:p>
        </w:tc>
        <w:tc>
          <w:tcPr>
            <w:tcW w:w="2880" w:type="dxa"/>
          </w:tcPr>
          <w:p w:rsidR="008D6A51" w:rsidRPr="004817F4" w:rsidRDefault="008D6A51" w:rsidP="008D6A51">
            <w:pPr>
              <w:rPr>
                <w:rFonts w:eastAsia="Calibri"/>
                <w:sz w:val="24"/>
                <w:szCs w:val="24"/>
              </w:rPr>
            </w:pPr>
            <w:r w:rsidRPr="004817F4">
              <w:rPr>
                <w:rFonts w:eastAsia="Calibri"/>
                <w:sz w:val="24"/>
                <w:szCs w:val="24"/>
              </w:rPr>
              <w:t>$1,250</w:t>
            </w:r>
          </w:p>
        </w:tc>
        <w:tc>
          <w:tcPr>
            <w:tcW w:w="2520" w:type="dxa"/>
            <w:shd w:val="clear" w:color="auto" w:fill="000000"/>
          </w:tcPr>
          <w:p w:rsidR="008D6A51" w:rsidRPr="004817F4" w:rsidRDefault="008D6A51" w:rsidP="008D6A51">
            <w:pPr>
              <w:rPr>
                <w:rFonts w:eastAsia="Calibri"/>
                <w:sz w:val="24"/>
                <w:szCs w:val="24"/>
              </w:rPr>
            </w:pPr>
          </w:p>
        </w:tc>
      </w:tr>
      <w:tr w:rsidR="008D6A51" w:rsidRPr="00EC5714" w:rsidTr="004817F4">
        <w:tc>
          <w:tcPr>
            <w:tcW w:w="2178" w:type="dxa"/>
          </w:tcPr>
          <w:p w:rsidR="008D6A51" w:rsidRPr="004817F4" w:rsidRDefault="008D6A51" w:rsidP="008D6A51">
            <w:pPr>
              <w:rPr>
                <w:rFonts w:eastAsia="Calibri"/>
                <w:sz w:val="24"/>
                <w:szCs w:val="24"/>
              </w:rPr>
            </w:pPr>
            <w:r w:rsidRPr="004817F4">
              <w:rPr>
                <w:rFonts w:eastAsia="Calibri"/>
                <w:sz w:val="24"/>
                <w:szCs w:val="24"/>
              </w:rPr>
              <w:t>$1.50</w:t>
            </w:r>
          </w:p>
        </w:tc>
        <w:tc>
          <w:tcPr>
            <w:tcW w:w="2520" w:type="dxa"/>
          </w:tcPr>
          <w:p w:rsidR="008D6A51" w:rsidRPr="004817F4" w:rsidRDefault="008D6A51" w:rsidP="008D6A51">
            <w:pPr>
              <w:rPr>
                <w:rFonts w:eastAsia="Calibri"/>
                <w:sz w:val="24"/>
                <w:szCs w:val="24"/>
              </w:rPr>
            </w:pPr>
            <w:r w:rsidRPr="004817F4">
              <w:rPr>
                <w:rFonts w:eastAsia="Calibri"/>
                <w:sz w:val="24"/>
                <w:szCs w:val="24"/>
              </w:rPr>
              <w:t>2,000</w:t>
            </w:r>
          </w:p>
        </w:tc>
        <w:tc>
          <w:tcPr>
            <w:tcW w:w="2880" w:type="dxa"/>
          </w:tcPr>
          <w:p w:rsidR="008D6A51" w:rsidRPr="004817F4" w:rsidRDefault="008D6A51" w:rsidP="008D6A51">
            <w:pPr>
              <w:rPr>
                <w:rFonts w:eastAsia="Calibri"/>
                <w:sz w:val="24"/>
                <w:szCs w:val="24"/>
              </w:rPr>
            </w:pPr>
            <w:r w:rsidRPr="004817F4">
              <w:rPr>
                <w:rFonts w:eastAsia="Calibri"/>
                <w:sz w:val="24"/>
                <w:szCs w:val="24"/>
              </w:rPr>
              <w:t>$3,000</w:t>
            </w:r>
          </w:p>
        </w:tc>
        <w:tc>
          <w:tcPr>
            <w:tcW w:w="2520" w:type="dxa"/>
            <w:shd w:val="clear" w:color="auto" w:fill="000000"/>
          </w:tcPr>
          <w:p w:rsidR="008D6A51" w:rsidRPr="004817F4" w:rsidRDefault="008D6A51" w:rsidP="008D6A51">
            <w:pPr>
              <w:rPr>
                <w:rFonts w:eastAsia="Calibri"/>
                <w:sz w:val="24"/>
                <w:szCs w:val="24"/>
              </w:rPr>
            </w:pPr>
          </w:p>
        </w:tc>
      </w:tr>
      <w:tr w:rsidR="008D6A51" w:rsidRPr="00EC5714" w:rsidTr="004817F4">
        <w:tc>
          <w:tcPr>
            <w:tcW w:w="2178" w:type="dxa"/>
          </w:tcPr>
          <w:p w:rsidR="008D6A51" w:rsidRPr="004817F4" w:rsidRDefault="008D6A51" w:rsidP="008D6A51">
            <w:pPr>
              <w:rPr>
                <w:rFonts w:eastAsia="Calibri"/>
                <w:sz w:val="24"/>
                <w:szCs w:val="24"/>
              </w:rPr>
            </w:pPr>
            <w:r w:rsidRPr="004817F4">
              <w:rPr>
                <w:rFonts w:eastAsia="Calibri"/>
                <w:sz w:val="24"/>
                <w:szCs w:val="24"/>
              </w:rPr>
              <w:t>$2.00</w:t>
            </w:r>
          </w:p>
        </w:tc>
        <w:tc>
          <w:tcPr>
            <w:tcW w:w="2520" w:type="dxa"/>
          </w:tcPr>
          <w:p w:rsidR="008D6A51" w:rsidRPr="004817F4" w:rsidRDefault="008D6A51" w:rsidP="008D6A51">
            <w:pPr>
              <w:rPr>
                <w:rFonts w:eastAsia="Calibri"/>
                <w:sz w:val="24"/>
                <w:szCs w:val="24"/>
              </w:rPr>
            </w:pPr>
            <w:r w:rsidRPr="004817F4">
              <w:rPr>
                <w:rFonts w:eastAsia="Calibri"/>
                <w:sz w:val="24"/>
                <w:szCs w:val="24"/>
              </w:rPr>
              <w:t>1,500</w:t>
            </w:r>
          </w:p>
        </w:tc>
        <w:tc>
          <w:tcPr>
            <w:tcW w:w="2880" w:type="dxa"/>
          </w:tcPr>
          <w:p w:rsidR="008D6A51" w:rsidRPr="004817F4" w:rsidRDefault="008D6A51" w:rsidP="008D6A51">
            <w:pPr>
              <w:rPr>
                <w:rFonts w:eastAsia="Calibri"/>
                <w:sz w:val="24"/>
                <w:szCs w:val="24"/>
              </w:rPr>
            </w:pPr>
            <w:r w:rsidRPr="004817F4">
              <w:rPr>
                <w:rFonts w:eastAsia="Calibri"/>
                <w:sz w:val="24"/>
                <w:szCs w:val="24"/>
              </w:rPr>
              <w:t>$3,000</w:t>
            </w:r>
          </w:p>
        </w:tc>
        <w:tc>
          <w:tcPr>
            <w:tcW w:w="2520" w:type="dxa"/>
            <w:shd w:val="clear" w:color="auto" w:fill="000000"/>
          </w:tcPr>
          <w:p w:rsidR="008D6A51" w:rsidRPr="004817F4" w:rsidRDefault="008D6A51" w:rsidP="008D6A51">
            <w:pPr>
              <w:rPr>
                <w:rFonts w:eastAsia="Calibri"/>
                <w:sz w:val="24"/>
                <w:szCs w:val="24"/>
              </w:rPr>
            </w:pPr>
          </w:p>
        </w:tc>
      </w:tr>
      <w:tr w:rsidR="008D6A51" w:rsidRPr="00EC5714" w:rsidTr="004817F4">
        <w:tc>
          <w:tcPr>
            <w:tcW w:w="2178" w:type="dxa"/>
          </w:tcPr>
          <w:p w:rsidR="008D6A51" w:rsidRPr="004817F4" w:rsidRDefault="008D6A51" w:rsidP="008D6A51">
            <w:pPr>
              <w:rPr>
                <w:rFonts w:eastAsia="Calibri"/>
                <w:sz w:val="24"/>
                <w:szCs w:val="24"/>
              </w:rPr>
            </w:pPr>
            <w:r w:rsidRPr="004817F4">
              <w:rPr>
                <w:rFonts w:eastAsia="Calibri"/>
                <w:sz w:val="24"/>
                <w:szCs w:val="24"/>
              </w:rPr>
              <w:t>$2.25</w:t>
            </w:r>
          </w:p>
        </w:tc>
        <w:tc>
          <w:tcPr>
            <w:tcW w:w="2520" w:type="dxa"/>
          </w:tcPr>
          <w:p w:rsidR="008D6A51" w:rsidRPr="004817F4" w:rsidRDefault="008D6A51" w:rsidP="008D6A51">
            <w:pPr>
              <w:rPr>
                <w:rFonts w:eastAsia="Calibri"/>
                <w:sz w:val="24"/>
                <w:szCs w:val="24"/>
              </w:rPr>
            </w:pPr>
            <w:r w:rsidRPr="004817F4">
              <w:rPr>
                <w:rFonts w:eastAsia="Calibri"/>
                <w:sz w:val="24"/>
                <w:szCs w:val="24"/>
              </w:rPr>
              <w:t>3,000</w:t>
            </w:r>
          </w:p>
        </w:tc>
        <w:tc>
          <w:tcPr>
            <w:tcW w:w="2880" w:type="dxa"/>
          </w:tcPr>
          <w:p w:rsidR="008D6A51" w:rsidRPr="004817F4" w:rsidRDefault="008D6A51" w:rsidP="008D6A51">
            <w:pPr>
              <w:rPr>
                <w:rFonts w:eastAsia="Calibri"/>
                <w:sz w:val="24"/>
                <w:szCs w:val="24"/>
              </w:rPr>
            </w:pPr>
            <w:r w:rsidRPr="004817F4">
              <w:rPr>
                <w:rFonts w:eastAsia="Calibri"/>
                <w:sz w:val="24"/>
                <w:szCs w:val="24"/>
              </w:rPr>
              <w:t>$6,750</w:t>
            </w:r>
          </w:p>
        </w:tc>
        <w:tc>
          <w:tcPr>
            <w:tcW w:w="2520" w:type="dxa"/>
            <w:shd w:val="clear" w:color="auto" w:fill="000000"/>
          </w:tcPr>
          <w:p w:rsidR="008D6A51" w:rsidRPr="004817F4" w:rsidRDefault="008D6A51" w:rsidP="008D6A51">
            <w:pPr>
              <w:rPr>
                <w:rFonts w:eastAsia="Calibri"/>
                <w:sz w:val="24"/>
                <w:szCs w:val="24"/>
              </w:rPr>
            </w:pPr>
          </w:p>
        </w:tc>
      </w:tr>
      <w:tr w:rsidR="008D6A51" w:rsidRPr="00EC5714" w:rsidTr="004817F4">
        <w:tc>
          <w:tcPr>
            <w:tcW w:w="2178" w:type="dxa"/>
          </w:tcPr>
          <w:p w:rsidR="008D6A51" w:rsidRPr="004817F4" w:rsidRDefault="008D6A51" w:rsidP="008D6A51">
            <w:pPr>
              <w:rPr>
                <w:rFonts w:eastAsia="Calibri"/>
                <w:sz w:val="24"/>
                <w:szCs w:val="24"/>
              </w:rPr>
            </w:pPr>
          </w:p>
        </w:tc>
        <w:tc>
          <w:tcPr>
            <w:tcW w:w="2520" w:type="dxa"/>
          </w:tcPr>
          <w:p w:rsidR="008D6A51" w:rsidRPr="004817F4" w:rsidRDefault="008D6A51" w:rsidP="008D6A51">
            <w:pPr>
              <w:rPr>
                <w:rFonts w:eastAsia="Calibri"/>
                <w:sz w:val="24"/>
                <w:szCs w:val="24"/>
              </w:rPr>
            </w:pPr>
            <w:r w:rsidRPr="004817F4">
              <w:rPr>
                <w:rFonts w:eastAsia="Calibri"/>
                <w:sz w:val="24"/>
                <w:szCs w:val="24"/>
              </w:rPr>
              <w:t xml:space="preserve">Total paid lunches </w:t>
            </w:r>
          </w:p>
          <w:p w:rsidR="008D6A51" w:rsidRPr="004817F4" w:rsidRDefault="008D6A51" w:rsidP="008D6A51">
            <w:pPr>
              <w:rPr>
                <w:rFonts w:eastAsia="Calibri"/>
                <w:sz w:val="24"/>
                <w:szCs w:val="24"/>
              </w:rPr>
            </w:pPr>
            <w:r w:rsidRPr="004817F4">
              <w:rPr>
                <w:rFonts w:eastAsia="Calibri"/>
                <w:sz w:val="24"/>
                <w:szCs w:val="24"/>
              </w:rPr>
              <w:t xml:space="preserve">7,500 </w:t>
            </w:r>
          </w:p>
        </w:tc>
        <w:tc>
          <w:tcPr>
            <w:tcW w:w="2880" w:type="dxa"/>
          </w:tcPr>
          <w:p w:rsidR="008D6A51" w:rsidRPr="004817F4" w:rsidRDefault="008D6A51" w:rsidP="008D6A51">
            <w:pPr>
              <w:rPr>
                <w:rFonts w:eastAsia="Calibri"/>
                <w:sz w:val="24"/>
                <w:szCs w:val="24"/>
              </w:rPr>
            </w:pPr>
            <w:r w:rsidRPr="004817F4">
              <w:rPr>
                <w:rFonts w:eastAsia="Calibri"/>
                <w:sz w:val="24"/>
                <w:szCs w:val="24"/>
              </w:rPr>
              <w:t>Total Revenue</w:t>
            </w:r>
          </w:p>
          <w:p w:rsidR="008D6A51" w:rsidRPr="004817F4" w:rsidRDefault="008D6A51" w:rsidP="008D6A51">
            <w:pPr>
              <w:rPr>
                <w:rFonts w:eastAsia="Calibri"/>
                <w:sz w:val="24"/>
                <w:szCs w:val="24"/>
              </w:rPr>
            </w:pPr>
            <w:r w:rsidRPr="004817F4">
              <w:rPr>
                <w:rFonts w:eastAsia="Calibri"/>
                <w:sz w:val="24"/>
                <w:szCs w:val="24"/>
              </w:rPr>
              <w:t xml:space="preserve">$14,000  </w:t>
            </w:r>
          </w:p>
        </w:tc>
        <w:tc>
          <w:tcPr>
            <w:tcW w:w="2520" w:type="dxa"/>
          </w:tcPr>
          <w:p w:rsidR="008D6A51" w:rsidRPr="004817F4" w:rsidRDefault="008D6A51" w:rsidP="008D6A51">
            <w:pPr>
              <w:rPr>
                <w:rFonts w:eastAsia="Calibri"/>
                <w:sz w:val="24"/>
                <w:szCs w:val="24"/>
              </w:rPr>
            </w:pPr>
            <w:r w:rsidRPr="004817F4">
              <w:rPr>
                <w:rFonts w:eastAsia="Calibri"/>
                <w:sz w:val="24"/>
                <w:szCs w:val="24"/>
              </w:rPr>
              <w:t>$14,000/7,500 =1.8666 rounded to $1.87</w:t>
            </w:r>
          </w:p>
        </w:tc>
      </w:tr>
    </w:tbl>
    <w:p w:rsidR="008D6A51" w:rsidRPr="00EC5714" w:rsidRDefault="008D6A51" w:rsidP="008D6A51">
      <w:pPr>
        <w:rPr>
          <w:b/>
          <w:sz w:val="24"/>
          <w:szCs w:val="24"/>
        </w:rPr>
      </w:pPr>
    </w:p>
    <w:p w:rsidR="008D6A51" w:rsidRPr="00EC5714" w:rsidRDefault="008D6A51" w:rsidP="008D6A51">
      <w:pPr>
        <w:rPr>
          <w:b/>
          <w:sz w:val="24"/>
          <w:szCs w:val="24"/>
        </w:rPr>
      </w:pPr>
      <w:r w:rsidRPr="00EC5714">
        <w:rPr>
          <w:b/>
          <w:sz w:val="24"/>
          <w:szCs w:val="24"/>
        </w:rPr>
        <w:t>Determining if New Price/Additional Revenue is Required</w:t>
      </w:r>
    </w:p>
    <w:p w:rsidR="008D6A51" w:rsidRPr="00EC5714" w:rsidRDefault="008D6A51" w:rsidP="008D6A51">
      <w:pPr>
        <w:rPr>
          <w:sz w:val="24"/>
          <w:szCs w:val="24"/>
        </w:rPr>
      </w:pPr>
      <w:r w:rsidRPr="00EC5714">
        <w:rPr>
          <w:b/>
          <w:sz w:val="24"/>
          <w:szCs w:val="24"/>
        </w:rPr>
        <w:t>Step 1:</w:t>
      </w:r>
      <w:r w:rsidRPr="00EC5714">
        <w:rPr>
          <w:sz w:val="24"/>
          <w:szCs w:val="24"/>
        </w:rPr>
        <w:t xml:space="preserve"> Determine if the average paid lunch price is equal to or greater than</w:t>
      </w:r>
      <w:r w:rsidR="00070033" w:rsidRPr="00EC5714">
        <w:rPr>
          <w:sz w:val="24"/>
          <w:szCs w:val="24"/>
        </w:rPr>
        <w:t>,</w:t>
      </w:r>
      <w:r w:rsidRPr="00EC5714">
        <w:rPr>
          <w:sz w:val="24"/>
          <w:szCs w:val="24"/>
        </w:rPr>
        <w:t xml:space="preserve"> or less than the difference between the applicable paid and free lunch reimbursements (reimbursement difference).  </w:t>
      </w:r>
    </w:p>
    <w:p w:rsidR="008D6A51" w:rsidRPr="00EC5714" w:rsidRDefault="008D6A51" w:rsidP="00153433">
      <w:pPr>
        <w:pStyle w:val="ListParagraph"/>
        <w:numPr>
          <w:ilvl w:val="0"/>
          <w:numId w:val="5"/>
        </w:numPr>
        <w:rPr>
          <w:rFonts w:ascii="Times New Roman" w:hAnsi="Times New Roman"/>
          <w:sz w:val="24"/>
          <w:szCs w:val="24"/>
        </w:rPr>
      </w:pPr>
      <w:r w:rsidRPr="00EC5714">
        <w:rPr>
          <w:rFonts w:ascii="Times New Roman" w:hAnsi="Times New Roman"/>
          <w:sz w:val="24"/>
          <w:szCs w:val="24"/>
        </w:rPr>
        <w:t xml:space="preserve">If result is equal to or greater than the reimbursement difference, the SFA is not required to increase the average lunch price or to add additional revenue as long as the price is not less than the reimbursement difference.  </w:t>
      </w:r>
    </w:p>
    <w:p w:rsidR="00AA07C3" w:rsidRPr="00EC5714" w:rsidRDefault="00AA07C3" w:rsidP="00AA07C3">
      <w:pPr>
        <w:pStyle w:val="ListParagraph"/>
        <w:numPr>
          <w:ilvl w:val="0"/>
          <w:numId w:val="5"/>
        </w:numPr>
        <w:rPr>
          <w:rFonts w:ascii="Times New Roman" w:hAnsi="Times New Roman"/>
          <w:sz w:val="24"/>
          <w:szCs w:val="24"/>
        </w:rPr>
      </w:pPr>
      <w:r w:rsidRPr="00EC5714">
        <w:rPr>
          <w:rFonts w:ascii="Times New Roman" w:hAnsi="Times New Roman"/>
          <w:sz w:val="24"/>
          <w:szCs w:val="24"/>
        </w:rPr>
        <w:t xml:space="preserve">If result is less than the reimbursement difference, the SFA is required to determine the required average paid lunch price (Step 2).  </w:t>
      </w:r>
    </w:p>
    <w:p w:rsidR="005E34FC" w:rsidRDefault="008D6A51" w:rsidP="00AA07C3">
      <w:pPr>
        <w:pStyle w:val="ListParagraph"/>
        <w:numPr>
          <w:ilvl w:val="0"/>
          <w:numId w:val="5"/>
        </w:numPr>
        <w:rPr>
          <w:rFonts w:ascii="Times New Roman" w:hAnsi="Times New Roman"/>
          <w:sz w:val="24"/>
          <w:szCs w:val="24"/>
        </w:rPr>
        <w:sectPr w:rsidR="005E34FC" w:rsidSect="00776F9A">
          <w:footerReference w:type="default" r:id="rId22"/>
          <w:pgSz w:w="12240" w:h="15840"/>
          <w:pgMar w:top="1440" w:right="1440" w:bottom="1440" w:left="1440" w:header="720" w:footer="720" w:gutter="0"/>
          <w:pgNumType w:start="1"/>
          <w:cols w:space="720"/>
          <w:noEndnote/>
          <w:docGrid w:linePitch="272"/>
        </w:sectPr>
      </w:pPr>
      <w:r w:rsidRPr="00EC5714">
        <w:rPr>
          <w:rFonts w:ascii="Times New Roman" w:hAnsi="Times New Roman"/>
          <w:sz w:val="24"/>
          <w:szCs w:val="24"/>
        </w:rPr>
        <w:t>If result is less than the reimbursement difference, the SFA is required to adjust the average paid lunch price and determine if a price incre</w:t>
      </w:r>
      <w:r w:rsidR="00CD56B0" w:rsidRPr="00EC5714">
        <w:rPr>
          <w:rFonts w:ascii="Times New Roman" w:hAnsi="Times New Roman"/>
          <w:sz w:val="24"/>
          <w:szCs w:val="24"/>
        </w:rPr>
        <w:t xml:space="preserve">ase is needed (Step 2).  In lieu of </w:t>
      </w:r>
    </w:p>
    <w:p w:rsidR="008D6A51" w:rsidRPr="00EC5714" w:rsidRDefault="00CD56B0" w:rsidP="00AA07C3">
      <w:pPr>
        <w:pStyle w:val="ListParagraph"/>
        <w:numPr>
          <w:ilvl w:val="0"/>
          <w:numId w:val="5"/>
        </w:numPr>
        <w:rPr>
          <w:rFonts w:ascii="Times New Roman" w:hAnsi="Times New Roman"/>
          <w:sz w:val="24"/>
          <w:szCs w:val="24"/>
        </w:rPr>
      </w:pPr>
      <w:r w:rsidRPr="00EC5714">
        <w:rPr>
          <w:rFonts w:ascii="Times New Roman" w:hAnsi="Times New Roman"/>
          <w:sz w:val="24"/>
          <w:szCs w:val="24"/>
        </w:rPr>
        <w:lastRenderedPageBreak/>
        <w:t xml:space="preserve">increasing the average paid lunch price the SFA may add non-Federal sources of funds to the food service account (Step 3). </w:t>
      </w:r>
    </w:p>
    <w:p w:rsidR="008D6A51" w:rsidRPr="00EC5714" w:rsidRDefault="008D6A51" w:rsidP="008D6A51">
      <w:pPr>
        <w:rPr>
          <w:sz w:val="24"/>
          <w:szCs w:val="24"/>
        </w:rPr>
      </w:pPr>
      <w:r w:rsidRPr="00EC5714">
        <w:rPr>
          <w:b/>
          <w:sz w:val="24"/>
          <w:szCs w:val="24"/>
        </w:rPr>
        <w:t>Step 2:</w:t>
      </w:r>
      <w:r w:rsidRPr="00EC5714">
        <w:rPr>
          <w:sz w:val="24"/>
          <w:szCs w:val="24"/>
        </w:rPr>
        <w:t xml:space="preserve"> To determine the new average paid lunch price:</w:t>
      </w:r>
    </w:p>
    <w:p w:rsidR="008D6A51" w:rsidRPr="00EC5714" w:rsidRDefault="008D6A51" w:rsidP="00153433">
      <w:pPr>
        <w:pStyle w:val="ListParagraph"/>
        <w:numPr>
          <w:ilvl w:val="0"/>
          <w:numId w:val="6"/>
        </w:numPr>
        <w:rPr>
          <w:rFonts w:ascii="Times New Roman" w:hAnsi="Times New Roman"/>
          <w:sz w:val="24"/>
          <w:szCs w:val="24"/>
        </w:rPr>
      </w:pPr>
      <w:r w:rsidRPr="00EC5714">
        <w:rPr>
          <w:rFonts w:ascii="Times New Roman" w:hAnsi="Times New Roman"/>
          <w:sz w:val="24"/>
          <w:szCs w:val="24"/>
        </w:rPr>
        <w:t>Multiply the average lunch price by the sum of the inflation factor used to determine the prior year’s reimbursement rate plus 2 percent.  For S</w:t>
      </w:r>
      <w:r w:rsidR="002F4571" w:rsidRPr="00EC5714">
        <w:rPr>
          <w:rFonts w:ascii="Times New Roman" w:hAnsi="Times New Roman"/>
          <w:sz w:val="24"/>
          <w:szCs w:val="24"/>
        </w:rPr>
        <w:t xml:space="preserve">chool </w:t>
      </w:r>
      <w:r w:rsidRPr="00EC5714">
        <w:rPr>
          <w:rFonts w:ascii="Times New Roman" w:hAnsi="Times New Roman"/>
          <w:sz w:val="24"/>
          <w:szCs w:val="24"/>
        </w:rPr>
        <w:t>Y</w:t>
      </w:r>
      <w:r w:rsidR="002F4571" w:rsidRPr="00EC5714">
        <w:rPr>
          <w:rFonts w:ascii="Times New Roman" w:hAnsi="Times New Roman"/>
          <w:sz w:val="24"/>
          <w:szCs w:val="24"/>
        </w:rPr>
        <w:t>ear</w:t>
      </w:r>
      <w:r w:rsidRPr="00EC5714">
        <w:rPr>
          <w:rFonts w:ascii="Times New Roman" w:hAnsi="Times New Roman"/>
          <w:sz w:val="24"/>
          <w:szCs w:val="24"/>
        </w:rPr>
        <w:t xml:space="preserve"> 2011-2012, use the inflation factor for S</w:t>
      </w:r>
      <w:r w:rsidR="002F4571" w:rsidRPr="00EC5714">
        <w:rPr>
          <w:rFonts w:ascii="Times New Roman" w:hAnsi="Times New Roman"/>
          <w:sz w:val="24"/>
          <w:szCs w:val="24"/>
        </w:rPr>
        <w:t xml:space="preserve">chool </w:t>
      </w:r>
      <w:r w:rsidRPr="00EC5714">
        <w:rPr>
          <w:rFonts w:ascii="Times New Roman" w:hAnsi="Times New Roman"/>
          <w:sz w:val="24"/>
          <w:szCs w:val="24"/>
        </w:rPr>
        <w:t>Y</w:t>
      </w:r>
      <w:r w:rsidR="002F4571" w:rsidRPr="00EC5714">
        <w:rPr>
          <w:rFonts w:ascii="Times New Roman" w:hAnsi="Times New Roman"/>
          <w:sz w:val="24"/>
          <w:szCs w:val="24"/>
        </w:rPr>
        <w:t>ear</w:t>
      </w:r>
      <w:r w:rsidRPr="00EC5714">
        <w:rPr>
          <w:rFonts w:ascii="Times New Roman" w:hAnsi="Times New Roman"/>
          <w:sz w:val="24"/>
          <w:szCs w:val="24"/>
        </w:rPr>
        <w:t xml:space="preserve"> 2010-2011 which was 1.14%; </w:t>
      </w:r>
    </w:p>
    <w:p w:rsidR="008D6A51" w:rsidRPr="00EC5714" w:rsidRDefault="008D6A51" w:rsidP="00153433">
      <w:pPr>
        <w:pStyle w:val="ListParagraph"/>
        <w:numPr>
          <w:ilvl w:val="0"/>
          <w:numId w:val="6"/>
        </w:numPr>
        <w:rPr>
          <w:rFonts w:ascii="Times New Roman" w:hAnsi="Times New Roman"/>
          <w:sz w:val="24"/>
          <w:szCs w:val="24"/>
        </w:rPr>
      </w:pPr>
      <w:r w:rsidRPr="00EC5714">
        <w:rPr>
          <w:rFonts w:ascii="Times New Roman" w:hAnsi="Times New Roman"/>
          <w:sz w:val="24"/>
          <w:szCs w:val="24"/>
        </w:rPr>
        <w:t xml:space="preserve">Round the result to the nearest cent (0-4 </w:t>
      </w:r>
      <w:r w:rsidR="002F4571" w:rsidRPr="00EC5714">
        <w:rPr>
          <w:rFonts w:ascii="Times New Roman" w:hAnsi="Times New Roman"/>
          <w:sz w:val="24"/>
          <w:szCs w:val="24"/>
        </w:rPr>
        <w:t xml:space="preserve">round </w:t>
      </w:r>
      <w:r w:rsidRPr="00EC5714">
        <w:rPr>
          <w:rFonts w:ascii="Times New Roman" w:hAnsi="Times New Roman"/>
          <w:sz w:val="24"/>
          <w:szCs w:val="24"/>
        </w:rPr>
        <w:t>down</w:t>
      </w:r>
      <w:r w:rsidR="002F4571" w:rsidRPr="00EC5714">
        <w:rPr>
          <w:rFonts w:ascii="Times New Roman" w:hAnsi="Times New Roman"/>
          <w:sz w:val="24"/>
          <w:szCs w:val="24"/>
        </w:rPr>
        <w:t xml:space="preserve"> or</w:t>
      </w:r>
      <w:r w:rsidRPr="00EC5714">
        <w:rPr>
          <w:rFonts w:ascii="Times New Roman" w:hAnsi="Times New Roman"/>
          <w:sz w:val="24"/>
          <w:szCs w:val="24"/>
        </w:rPr>
        <w:t xml:space="preserve"> 5-9</w:t>
      </w:r>
      <w:r w:rsidR="002F4571" w:rsidRPr="00EC5714">
        <w:rPr>
          <w:rFonts w:ascii="Times New Roman" w:hAnsi="Times New Roman"/>
          <w:sz w:val="24"/>
          <w:szCs w:val="24"/>
        </w:rPr>
        <w:t xml:space="preserve"> round</w:t>
      </w:r>
      <w:r w:rsidRPr="00EC5714">
        <w:rPr>
          <w:rFonts w:ascii="Times New Roman" w:hAnsi="Times New Roman"/>
          <w:sz w:val="24"/>
          <w:szCs w:val="24"/>
        </w:rPr>
        <w:t xml:space="preserve"> up); </w:t>
      </w:r>
      <w:r w:rsidR="002F4571" w:rsidRPr="00EC5714">
        <w:rPr>
          <w:rFonts w:ascii="Times New Roman" w:hAnsi="Times New Roman"/>
          <w:sz w:val="24"/>
          <w:szCs w:val="24"/>
        </w:rPr>
        <w:t>and</w:t>
      </w:r>
    </w:p>
    <w:p w:rsidR="002F4571" w:rsidRPr="00EC5714" w:rsidRDefault="002F4571" w:rsidP="00153433">
      <w:pPr>
        <w:pStyle w:val="ListParagraph"/>
        <w:numPr>
          <w:ilvl w:val="0"/>
          <w:numId w:val="6"/>
        </w:numPr>
        <w:rPr>
          <w:rFonts w:ascii="Times New Roman" w:hAnsi="Times New Roman"/>
          <w:sz w:val="24"/>
          <w:szCs w:val="24"/>
        </w:rPr>
      </w:pPr>
      <w:r w:rsidRPr="00EC5714">
        <w:rPr>
          <w:rFonts w:ascii="Times New Roman" w:hAnsi="Times New Roman"/>
          <w:sz w:val="24"/>
          <w:szCs w:val="24"/>
        </w:rPr>
        <w:t>(Optional) F</w:t>
      </w:r>
      <w:r w:rsidR="008D6A51" w:rsidRPr="00EC5714">
        <w:rPr>
          <w:rFonts w:ascii="Times New Roman" w:hAnsi="Times New Roman"/>
          <w:sz w:val="24"/>
          <w:szCs w:val="24"/>
        </w:rPr>
        <w:t>urther round down to the nearest 5 cent</w:t>
      </w:r>
      <w:r w:rsidRPr="00EC5714">
        <w:rPr>
          <w:rFonts w:ascii="Times New Roman" w:hAnsi="Times New Roman"/>
          <w:sz w:val="24"/>
          <w:szCs w:val="24"/>
        </w:rPr>
        <w:t xml:space="preserve"> increment.</w:t>
      </w:r>
    </w:p>
    <w:p w:rsidR="008D6A51" w:rsidRPr="00EC5714" w:rsidRDefault="008D6A51" w:rsidP="008D6A51">
      <w:pPr>
        <w:rPr>
          <w:sz w:val="24"/>
          <w:szCs w:val="24"/>
        </w:rPr>
      </w:pPr>
      <w:r w:rsidRPr="00EC5714">
        <w:rPr>
          <w:sz w:val="24"/>
          <w:szCs w:val="24"/>
        </w:rPr>
        <w:t xml:space="preserve">If the SFA chooses to raise paid lunch prices, it has flexibility to determine how to raise prices—by school, by price, or all prices.  However, the maximum </w:t>
      </w:r>
      <w:r w:rsidRPr="00EC5714">
        <w:rPr>
          <w:sz w:val="24"/>
          <w:szCs w:val="24"/>
          <w:u w:val="single"/>
        </w:rPr>
        <w:t>required</w:t>
      </w:r>
      <w:r w:rsidRPr="00EC5714">
        <w:rPr>
          <w:sz w:val="24"/>
          <w:szCs w:val="24"/>
        </w:rPr>
        <w:t xml:space="preserve"> increase to the average paid lunch price is 10 cents.  SFAs may increase the average paid lunch price more than 10 cents if they wish and will receive a credit in subsequent school years for the amount increased over the requirement. </w:t>
      </w:r>
      <w:r w:rsidR="002B15E6" w:rsidRPr="00EC5714">
        <w:rPr>
          <w:sz w:val="24"/>
          <w:szCs w:val="24"/>
        </w:rPr>
        <w:t xml:space="preserve"> </w:t>
      </w:r>
      <w:r w:rsidRPr="00EC5714">
        <w:rPr>
          <w:sz w:val="24"/>
          <w:szCs w:val="24"/>
        </w:rPr>
        <w:t xml:space="preserve">Note that individual prices </w:t>
      </w:r>
      <w:r w:rsidR="002B15E6" w:rsidRPr="00EC5714">
        <w:rPr>
          <w:sz w:val="24"/>
          <w:szCs w:val="24"/>
        </w:rPr>
        <w:t>may</w:t>
      </w:r>
      <w:r w:rsidRPr="00EC5714">
        <w:rPr>
          <w:sz w:val="24"/>
          <w:szCs w:val="24"/>
        </w:rPr>
        <w:t xml:space="preserve"> always be increased more than 10 cents in order to meet the average paid lunch price requirement.</w:t>
      </w:r>
    </w:p>
    <w:p w:rsidR="007B5932" w:rsidRPr="00EC5714" w:rsidRDefault="007B5932" w:rsidP="008D6A51">
      <w:pPr>
        <w:rPr>
          <w:b/>
          <w:sz w:val="24"/>
          <w:szCs w:val="24"/>
        </w:rPr>
      </w:pPr>
    </w:p>
    <w:p w:rsidR="008D6A51" w:rsidRPr="00EC5714" w:rsidRDefault="008D6A51" w:rsidP="008D6A51">
      <w:pPr>
        <w:rPr>
          <w:sz w:val="24"/>
          <w:szCs w:val="24"/>
        </w:rPr>
      </w:pPr>
      <w:r w:rsidRPr="00EC5714">
        <w:rPr>
          <w:b/>
          <w:sz w:val="24"/>
          <w:szCs w:val="24"/>
        </w:rPr>
        <w:t>Optional Step 3:</w:t>
      </w:r>
      <w:r w:rsidRPr="00EC5714">
        <w:rPr>
          <w:sz w:val="24"/>
          <w:szCs w:val="24"/>
        </w:rPr>
        <w:t xml:space="preserve">  To determine the amount of required revenue</w:t>
      </w:r>
      <w:r w:rsidR="002F4571" w:rsidRPr="00EC5714">
        <w:rPr>
          <w:sz w:val="24"/>
          <w:szCs w:val="24"/>
        </w:rPr>
        <w:t xml:space="preserve"> in lieu of a paid lunch price increase</w:t>
      </w:r>
      <w:r w:rsidRPr="00EC5714">
        <w:rPr>
          <w:sz w:val="24"/>
          <w:szCs w:val="24"/>
        </w:rPr>
        <w:t>, the SFA determines the total number of paid reimbursable lunches claimed for the previous school year (for School Year 2011-2012, use School Year 2010-2011</w:t>
      </w:r>
      <w:r w:rsidR="002F4571" w:rsidRPr="00EC5714">
        <w:rPr>
          <w:sz w:val="24"/>
          <w:szCs w:val="24"/>
        </w:rPr>
        <w:t xml:space="preserve"> total</w:t>
      </w:r>
      <w:r w:rsidRPr="00EC5714">
        <w:rPr>
          <w:sz w:val="24"/>
          <w:szCs w:val="24"/>
        </w:rPr>
        <w:t xml:space="preserve">). That total is multiplied by the difference between the new average paid lunch price and the </w:t>
      </w:r>
      <w:r w:rsidR="002F4571" w:rsidRPr="00EC5714">
        <w:rPr>
          <w:sz w:val="24"/>
          <w:szCs w:val="24"/>
        </w:rPr>
        <w:t>current</w:t>
      </w:r>
      <w:r w:rsidRPr="00EC5714">
        <w:rPr>
          <w:sz w:val="24"/>
          <w:szCs w:val="24"/>
        </w:rPr>
        <w:t xml:space="preserve"> average paid lunch price.  </w:t>
      </w:r>
    </w:p>
    <w:p w:rsidR="00754F5C" w:rsidRPr="00EC5714" w:rsidRDefault="00754F5C" w:rsidP="008D6A51">
      <w:pPr>
        <w:autoSpaceDE w:val="0"/>
        <w:autoSpaceDN w:val="0"/>
        <w:adjustRightInd w:val="0"/>
        <w:spacing w:line="480" w:lineRule="auto"/>
        <w:rPr>
          <w:b/>
          <w:sz w:val="24"/>
          <w:szCs w:val="24"/>
        </w:rPr>
      </w:pPr>
    </w:p>
    <w:p w:rsidR="008D6A51" w:rsidRPr="00EC5714" w:rsidRDefault="008D6A51" w:rsidP="008D6A51">
      <w:pPr>
        <w:autoSpaceDE w:val="0"/>
        <w:autoSpaceDN w:val="0"/>
        <w:adjustRightInd w:val="0"/>
        <w:spacing w:line="480" w:lineRule="auto"/>
        <w:rPr>
          <w:b/>
          <w:sz w:val="24"/>
          <w:szCs w:val="24"/>
        </w:rPr>
      </w:pPr>
      <w:r w:rsidRPr="00EC5714">
        <w:rPr>
          <w:b/>
          <w:sz w:val="24"/>
          <w:szCs w:val="24"/>
        </w:rPr>
        <w:t>An example when average price is less than the reimbursement difference:</w:t>
      </w:r>
    </w:p>
    <w:p w:rsidR="008D6A51" w:rsidRPr="00EC5714" w:rsidRDefault="008D6A51" w:rsidP="008D6A51">
      <w:pPr>
        <w:autoSpaceDE w:val="0"/>
        <w:autoSpaceDN w:val="0"/>
        <w:adjustRightInd w:val="0"/>
        <w:rPr>
          <w:sz w:val="24"/>
          <w:szCs w:val="24"/>
        </w:rPr>
      </w:pPr>
      <w:r w:rsidRPr="00EC5714">
        <w:rPr>
          <w:sz w:val="24"/>
          <w:szCs w:val="24"/>
        </w:rPr>
        <w:t>Step 1:  Using $1.87 as the average paid lunch price, and $2.46 as the difference between the free and paid lunch reimbursement rates (S</w:t>
      </w:r>
      <w:r w:rsidR="002F4571" w:rsidRPr="00EC5714">
        <w:rPr>
          <w:sz w:val="24"/>
          <w:szCs w:val="24"/>
        </w:rPr>
        <w:t xml:space="preserve">chool </w:t>
      </w:r>
      <w:r w:rsidRPr="00EC5714">
        <w:rPr>
          <w:sz w:val="24"/>
          <w:szCs w:val="24"/>
        </w:rPr>
        <w:t>Y</w:t>
      </w:r>
      <w:r w:rsidR="002F4571" w:rsidRPr="00EC5714">
        <w:rPr>
          <w:sz w:val="24"/>
          <w:szCs w:val="24"/>
        </w:rPr>
        <w:t>ear</w:t>
      </w:r>
      <w:r w:rsidRPr="00EC5714">
        <w:rPr>
          <w:sz w:val="24"/>
          <w:szCs w:val="24"/>
        </w:rPr>
        <w:t xml:space="preserve"> 2010-2011 free rate of $2.72 minus the paid rate of $.26).  Since $1.87 is less than $2.46, the SFA must complete Step 2.  </w:t>
      </w:r>
    </w:p>
    <w:p w:rsidR="008D6A51" w:rsidRPr="00EC5714" w:rsidRDefault="008D6A51" w:rsidP="008D6A51">
      <w:pPr>
        <w:autoSpaceDE w:val="0"/>
        <w:autoSpaceDN w:val="0"/>
        <w:adjustRightInd w:val="0"/>
        <w:rPr>
          <w:sz w:val="24"/>
          <w:szCs w:val="24"/>
        </w:rPr>
      </w:pPr>
    </w:p>
    <w:p w:rsidR="008D6A51" w:rsidRPr="00EC5714" w:rsidRDefault="008D6A51" w:rsidP="008D6A51">
      <w:pPr>
        <w:autoSpaceDE w:val="0"/>
        <w:autoSpaceDN w:val="0"/>
        <w:adjustRightInd w:val="0"/>
        <w:rPr>
          <w:sz w:val="24"/>
          <w:szCs w:val="24"/>
        </w:rPr>
      </w:pPr>
      <w:r w:rsidRPr="00EC5714">
        <w:rPr>
          <w:sz w:val="24"/>
          <w:szCs w:val="24"/>
        </w:rPr>
        <w:t xml:space="preserve">Step 2: Multiply the average paid lunch price times the inflation factor plus two percent ($1.87 x .0314 = $.0587).  That result is added to </w:t>
      </w:r>
      <w:r w:rsidR="00C436FD" w:rsidRPr="00EC5714">
        <w:rPr>
          <w:sz w:val="24"/>
          <w:szCs w:val="24"/>
        </w:rPr>
        <w:t xml:space="preserve">the </w:t>
      </w:r>
      <w:r w:rsidRPr="00EC5714">
        <w:rPr>
          <w:sz w:val="24"/>
          <w:szCs w:val="24"/>
        </w:rPr>
        <w:t xml:space="preserve">average paid lunch price and rounded ($1.87 + .0587 = $1.9287, rounded to $1.93); the new average price is $1.93.  If the SFA chooses to round down to the nearest five cents, the new average paid lunch price is $1.90.  The SFA would then raise actual prices so that the new average paid lunch equals or exceeds $1.90. </w:t>
      </w:r>
    </w:p>
    <w:p w:rsidR="008D6A51" w:rsidRPr="00EC5714" w:rsidRDefault="008D6A51" w:rsidP="008D6A51">
      <w:pPr>
        <w:rPr>
          <w:sz w:val="24"/>
          <w:szCs w:val="24"/>
        </w:rPr>
      </w:pPr>
    </w:p>
    <w:p w:rsidR="00075184" w:rsidRPr="00EC5714" w:rsidRDefault="008D6A51" w:rsidP="00740805">
      <w:pPr>
        <w:rPr>
          <w:b/>
          <w:sz w:val="24"/>
          <w:szCs w:val="24"/>
        </w:rPr>
      </w:pPr>
      <w:r w:rsidRPr="00EC5714">
        <w:rPr>
          <w:sz w:val="24"/>
          <w:szCs w:val="24"/>
        </w:rPr>
        <w:t xml:space="preserve">Optional Step 3: Using $ .03 </w:t>
      </w:r>
      <w:r w:rsidR="002F4571" w:rsidRPr="00EC5714">
        <w:rPr>
          <w:sz w:val="24"/>
          <w:szCs w:val="24"/>
        </w:rPr>
        <w:t xml:space="preserve">($1.90 - $1.87 = $ .03) </w:t>
      </w:r>
      <w:r w:rsidRPr="00EC5714">
        <w:rPr>
          <w:sz w:val="24"/>
          <w:szCs w:val="24"/>
        </w:rPr>
        <w:t>as the difference between the</w:t>
      </w:r>
      <w:r w:rsidR="002F4571" w:rsidRPr="00EC5714">
        <w:rPr>
          <w:sz w:val="24"/>
          <w:szCs w:val="24"/>
        </w:rPr>
        <w:t xml:space="preserve"> new</w:t>
      </w:r>
      <w:r w:rsidRPr="00EC5714">
        <w:rPr>
          <w:sz w:val="24"/>
          <w:szCs w:val="24"/>
        </w:rPr>
        <w:t xml:space="preserve">  and </w:t>
      </w:r>
      <w:r w:rsidR="002F4571" w:rsidRPr="00EC5714">
        <w:rPr>
          <w:sz w:val="24"/>
          <w:szCs w:val="24"/>
        </w:rPr>
        <w:t>current</w:t>
      </w:r>
      <w:r w:rsidRPr="00EC5714">
        <w:rPr>
          <w:sz w:val="24"/>
          <w:szCs w:val="24"/>
        </w:rPr>
        <w:t xml:space="preserve"> average paid lunch prices, the SFA would determine the needed non-Federal revenue by multiplying the total number of paid lunches claimed for School Year 2010-2011 ($.03 x 150,000</w:t>
      </w:r>
      <w:r w:rsidR="002F4571" w:rsidRPr="00EC5714">
        <w:rPr>
          <w:sz w:val="24"/>
          <w:szCs w:val="24"/>
        </w:rPr>
        <w:t xml:space="preserve"> paid lunches </w:t>
      </w:r>
      <w:r w:rsidRPr="00EC5714">
        <w:rPr>
          <w:sz w:val="24"/>
          <w:szCs w:val="24"/>
        </w:rPr>
        <w:t xml:space="preserve">= $4,500). The SFA would need to add $4,500 </w:t>
      </w:r>
      <w:r w:rsidR="002F4571" w:rsidRPr="00EC5714">
        <w:rPr>
          <w:sz w:val="24"/>
          <w:szCs w:val="24"/>
        </w:rPr>
        <w:t>in School Year 2011-2012</w:t>
      </w:r>
      <w:r w:rsidRPr="00EC5714">
        <w:rPr>
          <w:sz w:val="24"/>
          <w:szCs w:val="24"/>
        </w:rPr>
        <w:t xml:space="preserve"> to the food service account from non-Federal sources of revenue in lie</w:t>
      </w:r>
      <w:r w:rsidR="00D55932">
        <w:rPr>
          <w:sz w:val="24"/>
          <w:szCs w:val="24"/>
        </w:rPr>
        <w:t>u of raising paid lunch prices</w:t>
      </w:r>
      <w:r w:rsidR="00740805">
        <w:rPr>
          <w:sz w:val="24"/>
          <w:szCs w:val="24"/>
        </w:rPr>
        <w:t>.</w:t>
      </w:r>
    </w:p>
    <w:sectPr w:rsidR="00075184" w:rsidRPr="00EC5714" w:rsidSect="00776F9A">
      <w:footerReference w:type="default" r:id="rId23"/>
      <w:pgSz w:w="12240" w:h="15840"/>
      <w:pgMar w:top="1440" w:right="1440" w:bottom="1440" w:left="1440" w:header="720" w:footer="72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42A" w:rsidRDefault="001D142A">
      <w:r>
        <w:separator/>
      </w:r>
    </w:p>
  </w:endnote>
  <w:endnote w:type="continuationSeparator" w:id="0">
    <w:p w:rsidR="001D142A" w:rsidRDefault="001D14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pPr>
      <w:pStyle w:val="Footer"/>
      <w:jc w:val="center"/>
    </w:pPr>
    <w:fldSimple w:instr=" PAGE   \* MERGEFORMAT ">
      <w:r>
        <w:rPr>
          <w:noProof/>
        </w:rPr>
        <w:t>4</w:t>
      </w:r>
    </w:fldSimple>
  </w:p>
  <w:p w:rsidR="001B5820" w:rsidRDefault="001B582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rsidP="008A4DB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rsidP="008A4DB9">
    <w:pPr>
      <w:pStyle w:val="Footer"/>
      <w:jc w:val="center"/>
    </w:pPr>
    <w:r>
      <w:rPr>
        <w:rFonts w:ascii="Univers" w:hAnsi="Univers"/>
        <w:sz w:val="16"/>
      </w:rPr>
      <w:t>AN EQUAL OPPORTUNITY EMPLOYER</w:t>
    </w:r>
  </w:p>
  <w:p w:rsidR="001B5820" w:rsidRDefault="001B58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pPr>
      <w:pStyle w:val="Footer"/>
      <w:jc w:val="center"/>
    </w:pPr>
    <w:fldSimple w:instr=" PAGE   \* MERGEFORMAT ">
      <w:r>
        <w:rPr>
          <w:noProof/>
        </w:rPr>
        <w:t>1</w:t>
      </w:r>
    </w:fldSimple>
  </w:p>
  <w:p w:rsidR="001B5820" w:rsidRDefault="001B582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rsidP="008A4DB9">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rsidP="008A4DB9">
    <w:pPr>
      <w:pStyle w:val="Footer"/>
      <w:jc w:val="center"/>
    </w:pPr>
    <w:r>
      <w:t>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rsidP="008A4DB9">
    <w:pPr>
      <w:pStyle w:val="Footer"/>
      <w:jc w:val="center"/>
    </w:pPr>
    <w:r>
      <w:t>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rsidP="008A4DB9">
    <w:pPr>
      <w:pStyle w:val="Footer"/>
      <w:jc w:val="center"/>
    </w:pPr>
    <w:r>
      <w:t>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rsidP="008A4DB9">
    <w:pPr>
      <w:pStyle w:val="Footer"/>
      <w:jc w:val="center"/>
    </w:pPr>
    <w:r>
      <w:t>5</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0" w:rsidRDefault="001B5820" w:rsidP="008A4DB9">
    <w:pPr>
      <w:pStyle w:val="Footer"/>
      <w:jc w:val="center"/>
    </w:pPr>
    <w: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42A" w:rsidRDefault="001D142A">
      <w:r>
        <w:separator/>
      </w:r>
    </w:p>
  </w:footnote>
  <w:footnote w:type="continuationSeparator" w:id="0">
    <w:p w:rsidR="001D142A" w:rsidRDefault="001D1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4A71"/>
    <w:multiLevelType w:val="hybridMultilevel"/>
    <w:tmpl w:val="3240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76F00"/>
    <w:multiLevelType w:val="hybridMultilevel"/>
    <w:tmpl w:val="609806FE"/>
    <w:lvl w:ilvl="0" w:tplc="CDFA6A4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3D16D1"/>
    <w:multiLevelType w:val="hybridMultilevel"/>
    <w:tmpl w:val="AF00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046029"/>
    <w:multiLevelType w:val="hybridMultilevel"/>
    <w:tmpl w:val="C06E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0049D"/>
    <w:multiLevelType w:val="hybridMultilevel"/>
    <w:tmpl w:val="69625CF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49296E46"/>
    <w:multiLevelType w:val="hybridMultilevel"/>
    <w:tmpl w:val="1D78FAE4"/>
    <w:lvl w:ilvl="0" w:tplc="CDFA6A4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C51854"/>
    <w:multiLevelType w:val="hybridMultilevel"/>
    <w:tmpl w:val="070A5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5AD4472"/>
    <w:multiLevelType w:val="hybridMultilevel"/>
    <w:tmpl w:val="34061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5"/>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embedSystemFonts/>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9218"/>
  </w:hdrShapeDefaults>
  <w:footnotePr>
    <w:footnote w:id="-1"/>
    <w:footnote w:id="0"/>
  </w:footnotePr>
  <w:endnotePr>
    <w:endnote w:id="-1"/>
    <w:endnote w:id="0"/>
  </w:endnotePr>
  <w:compat/>
  <w:rsids>
    <w:rsidRoot w:val="00D17810"/>
    <w:rsid w:val="00002A9A"/>
    <w:rsid w:val="00004D34"/>
    <w:rsid w:val="0002092C"/>
    <w:rsid w:val="00020AF9"/>
    <w:rsid w:val="00022BA2"/>
    <w:rsid w:val="00031614"/>
    <w:rsid w:val="00032BA9"/>
    <w:rsid w:val="0003610D"/>
    <w:rsid w:val="00037421"/>
    <w:rsid w:val="000442E6"/>
    <w:rsid w:val="00045554"/>
    <w:rsid w:val="00045E9B"/>
    <w:rsid w:val="000464D5"/>
    <w:rsid w:val="00047468"/>
    <w:rsid w:val="0005060D"/>
    <w:rsid w:val="00053CD7"/>
    <w:rsid w:val="00054702"/>
    <w:rsid w:val="00070033"/>
    <w:rsid w:val="00070D0D"/>
    <w:rsid w:val="00071727"/>
    <w:rsid w:val="00075184"/>
    <w:rsid w:val="00081CCF"/>
    <w:rsid w:val="0008765A"/>
    <w:rsid w:val="000937F5"/>
    <w:rsid w:val="00094159"/>
    <w:rsid w:val="00095AF0"/>
    <w:rsid w:val="00097545"/>
    <w:rsid w:val="000A0FAA"/>
    <w:rsid w:val="000A51E0"/>
    <w:rsid w:val="000C065A"/>
    <w:rsid w:val="000D0496"/>
    <w:rsid w:val="000D1E01"/>
    <w:rsid w:val="000D23E9"/>
    <w:rsid w:val="000D2D03"/>
    <w:rsid w:val="000E3DDB"/>
    <w:rsid w:val="000E45D5"/>
    <w:rsid w:val="000E4686"/>
    <w:rsid w:val="000E5546"/>
    <w:rsid w:val="000E5B41"/>
    <w:rsid w:val="000E6C1A"/>
    <w:rsid w:val="000E7E5E"/>
    <w:rsid w:val="000F249C"/>
    <w:rsid w:val="000F50BF"/>
    <w:rsid w:val="00104842"/>
    <w:rsid w:val="001063C7"/>
    <w:rsid w:val="00107821"/>
    <w:rsid w:val="001170F8"/>
    <w:rsid w:val="001227CF"/>
    <w:rsid w:val="001236AB"/>
    <w:rsid w:val="00130298"/>
    <w:rsid w:val="00131CB0"/>
    <w:rsid w:val="001328FC"/>
    <w:rsid w:val="00140F7E"/>
    <w:rsid w:val="00142500"/>
    <w:rsid w:val="001443FD"/>
    <w:rsid w:val="00151289"/>
    <w:rsid w:val="00153433"/>
    <w:rsid w:val="00166A9D"/>
    <w:rsid w:val="0016748C"/>
    <w:rsid w:val="0017077C"/>
    <w:rsid w:val="00175CEA"/>
    <w:rsid w:val="00176864"/>
    <w:rsid w:val="0019262C"/>
    <w:rsid w:val="001A1F18"/>
    <w:rsid w:val="001A52F0"/>
    <w:rsid w:val="001B4014"/>
    <w:rsid w:val="001B5820"/>
    <w:rsid w:val="001B5E2F"/>
    <w:rsid w:val="001B6833"/>
    <w:rsid w:val="001B6F88"/>
    <w:rsid w:val="001B72A7"/>
    <w:rsid w:val="001C0088"/>
    <w:rsid w:val="001C6B12"/>
    <w:rsid w:val="001D142A"/>
    <w:rsid w:val="001D67FD"/>
    <w:rsid w:val="001D6B10"/>
    <w:rsid w:val="001E28D9"/>
    <w:rsid w:val="001E3EF6"/>
    <w:rsid w:val="001F13E9"/>
    <w:rsid w:val="001F1F75"/>
    <w:rsid w:val="001F216B"/>
    <w:rsid w:val="001F50EA"/>
    <w:rsid w:val="001F672C"/>
    <w:rsid w:val="001F768E"/>
    <w:rsid w:val="00203B8C"/>
    <w:rsid w:val="002108B0"/>
    <w:rsid w:val="00213C20"/>
    <w:rsid w:val="00214AC6"/>
    <w:rsid w:val="00214CFA"/>
    <w:rsid w:val="00221513"/>
    <w:rsid w:val="00223D82"/>
    <w:rsid w:val="00227A19"/>
    <w:rsid w:val="00231D4A"/>
    <w:rsid w:val="0023570D"/>
    <w:rsid w:val="0024022D"/>
    <w:rsid w:val="0024183A"/>
    <w:rsid w:val="00241AF7"/>
    <w:rsid w:val="00242C32"/>
    <w:rsid w:val="00250B6C"/>
    <w:rsid w:val="00253B39"/>
    <w:rsid w:val="00263012"/>
    <w:rsid w:val="0026617A"/>
    <w:rsid w:val="00267694"/>
    <w:rsid w:val="00267AA0"/>
    <w:rsid w:val="00267C7E"/>
    <w:rsid w:val="00270BD0"/>
    <w:rsid w:val="00285E0A"/>
    <w:rsid w:val="00287ADD"/>
    <w:rsid w:val="002907C4"/>
    <w:rsid w:val="002910BB"/>
    <w:rsid w:val="00291ECA"/>
    <w:rsid w:val="00292484"/>
    <w:rsid w:val="002939C0"/>
    <w:rsid w:val="00294EE6"/>
    <w:rsid w:val="002962F3"/>
    <w:rsid w:val="002A5A7D"/>
    <w:rsid w:val="002A7643"/>
    <w:rsid w:val="002A7FA3"/>
    <w:rsid w:val="002B035D"/>
    <w:rsid w:val="002B15E6"/>
    <w:rsid w:val="002C5607"/>
    <w:rsid w:val="002D0CE8"/>
    <w:rsid w:val="002E072C"/>
    <w:rsid w:val="002E2A18"/>
    <w:rsid w:val="002F1E28"/>
    <w:rsid w:val="002F4571"/>
    <w:rsid w:val="002F7562"/>
    <w:rsid w:val="00312513"/>
    <w:rsid w:val="0031355B"/>
    <w:rsid w:val="003143DB"/>
    <w:rsid w:val="003161D6"/>
    <w:rsid w:val="003205B8"/>
    <w:rsid w:val="003270DB"/>
    <w:rsid w:val="00333B1A"/>
    <w:rsid w:val="003404B2"/>
    <w:rsid w:val="00340707"/>
    <w:rsid w:val="003443A8"/>
    <w:rsid w:val="00356036"/>
    <w:rsid w:val="00356C87"/>
    <w:rsid w:val="00366643"/>
    <w:rsid w:val="00371EFE"/>
    <w:rsid w:val="00373CC7"/>
    <w:rsid w:val="003761BD"/>
    <w:rsid w:val="00382F26"/>
    <w:rsid w:val="00383A3D"/>
    <w:rsid w:val="003844C6"/>
    <w:rsid w:val="0038615B"/>
    <w:rsid w:val="00390840"/>
    <w:rsid w:val="00395721"/>
    <w:rsid w:val="003A16F1"/>
    <w:rsid w:val="003A1C99"/>
    <w:rsid w:val="003B1BA9"/>
    <w:rsid w:val="003C3E51"/>
    <w:rsid w:val="003C7435"/>
    <w:rsid w:val="003D0459"/>
    <w:rsid w:val="003D3F26"/>
    <w:rsid w:val="003D50C6"/>
    <w:rsid w:val="003E0490"/>
    <w:rsid w:val="003E19BE"/>
    <w:rsid w:val="003E302B"/>
    <w:rsid w:val="003E6064"/>
    <w:rsid w:val="003F227D"/>
    <w:rsid w:val="003F2C56"/>
    <w:rsid w:val="003F5FF9"/>
    <w:rsid w:val="003F7AEC"/>
    <w:rsid w:val="00400FD0"/>
    <w:rsid w:val="00403D5B"/>
    <w:rsid w:val="00404BCA"/>
    <w:rsid w:val="00407245"/>
    <w:rsid w:val="00413E8D"/>
    <w:rsid w:val="0042065D"/>
    <w:rsid w:val="00423887"/>
    <w:rsid w:val="004336AD"/>
    <w:rsid w:val="00437EAD"/>
    <w:rsid w:val="00442343"/>
    <w:rsid w:val="0044337F"/>
    <w:rsid w:val="00446816"/>
    <w:rsid w:val="004471FF"/>
    <w:rsid w:val="00450AC6"/>
    <w:rsid w:val="00454A14"/>
    <w:rsid w:val="00455212"/>
    <w:rsid w:val="00455379"/>
    <w:rsid w:val="00457F71"/>
    <w:rsid w:val="00463D57"/>
    <w:rsid w:val="004647A3"/>
    <w:rsid w:val="004751B6"/>
    <w:rsid w:val="00480033"/>
    <w:rsid w:val="00480902"/>
    <w:rsid w:val="004817F4"/>
    <w:rsid w:val="004827D1"/>
    <w:rsid w:val="004834D5"/>
    <w:rsid w:val="00484B68"/>
    <w:rsid w:val="00487169"/>
    <w:rsid w:val="0049404A"/>
    <w:rsid w:val="004955FD"/>
    <w:rsid w:val="0049795B"/>
    <w:rsid w:val="004A55E3"/>
    <w:rsid w:val="004B3473"/>
    <w:rsid w:val="004B36B0"/>
    <w:rsid w:val="004B60BA"/>
    <w:rsid w:val="004C0899"/>
    <w:rsid w:val="004C0C3F"/>
    <w:rsid w:val="004C3F7F"/>
    <w:rsid w:val="004D0C3E"/>
    <w:rsid w:val="004D2425"/>
    <w:rsid w:val="004D3CB9"/>
    <w:rsid w:val="004E6885"/>
    <w:rsid w:val="004F1582"/>
    <w:rsid w:val="004F5919"/>
    <w:rsid w:val="004F642D"/>
    <w:rsid w:val="0050099E"/>
    <w:rsid w:val="0050450B"/>
    <w:rsid w:val="00511F2C"/>
    <w:rsid w:val="00514E61"/>
    <w:rsid w:val="00517917"/>
    <w:rsid w:val="00531D0E"/>
    <w:rsid w:val="00533187"/>
    <w:rsid w:val="00541F50"/>
    <w:rsid w:val="00543F74"/>
    <w:rsid w:val="00545E0B"/>
    <w:rsid w:val="00547F04"/>
    <w:rsid w:val="00555996"/>
    <w:rsid w:val="005678DB"/>
    <w:rsid w:val="005752C1"/>
    <w:rsid w:val="00575505"/>
    <w:rsid w:val="00581E79"/>
    <w:rsid w:val="0058372D"/>
    <w:rsid w:val="00583E39"/>
    <w:rsid w:val="00591897"/>
    <w:rsid w:val="005976F0"/>
    <w:rsid w:val="005A0752"/>
    <w:rsid w:val="005A14B0"/>
    <w:rsid w:val="005A154F"/>
    <w:rsid w:val="005A2A5A"/>
    <w:rsid w:val="005B3F02"/>
    <w:rsid w:val="005B5D68"/>
    <w:rsid w:val="005C111A"/>
    <w:rsid w:val="005C3FDB"/>
    <w:rsid w:val="005C6651"/>
    <w:rsid w:val="005D66D2"/>
    <w:rsid w:val="005E34FC"/>
    <w:rsid w:val="005E7C46"/>
    <w:rsid w:val="00600DDC"/>
    <w:rsid w:val="006028CA"/>
    <w:rsid w:val="00613738"/>
    <w:rsid w:val="00615549"/>
    <w:rsid w:val="0063184E"/>
    <w:rsid w:val="00636823"/>
    <w:rsid w:val="006377FD"/>
    <w:rsid w:val="006408A4"/>
    <w:rsid w:val="0064351F"/>
    <w:rsid w:val="00644A0F"/>
    <w:rsid w:val="006468E2"/>
    <w:rsid w:val="006547C2"/>
    <w:rsid w:val="0066328D"/>
    <w:rsid w:val="0066665B"/>
    <w:rsid w:val="00684A91"/>
    <w:rsid w:val="0068667C"/>
    <w:rsid w:val="00691603"/>
    <w:rsid w:val="006920B3"/>
    <w:rsid w:val="0069587D"/>
    <w:rsid w:val="0069706D"/>
    <w:rsid w:val="006B187D"/>
    <w:rsid w:val="006B457C"/>
    <w:rsid w:val="006B6431"/>
    <w:rsid w:val="006C1846"/>
    <w:rsid w:val="006C40C7"/>
    <w:rsid w:val="006C4B5E"/>
    <w:rsid w:val="006C777F"/>
    <w:rsid w:val="006D1AB9"/>
    <w:rsid w:val="006D6558"/>
    <w:rsid w:val="006E2AC7"/>
    <w:rsid w:val="006E393C"/>
    <w:rsid w:val="006E4ED8"/>
    <w:rsid w:val="006F0AA5"/>
    <w:rsid w:val="006F707B"/>
    <w:rsid w:val="006F7527"/>
    <w:rsid w:val="00701DC9"/>
    <w:rsid w:val="00703822"/>
    <w:rsid w:val="007054CC"/>
    <w:rsid w:val="007072A4"/>
    <w:rsid w:val="00711024"/>
    <w:rsid w:val="00720B88"/>
    <w:rsid w:val="00720E40"/>
    <w:rsid w:val="00724EA7"/>
    <w:rsid w:val="00725B29"/>
    <w:rsid w:val="0072797F"/>
    <w:rsid w:val="0073067A"/>
    <w:rsid w:val="007309CC"/>
    <w:rsid w:val="00740597"/>
    <w:rsid w:val="00740805"/>
    <w:rsid w:val="00741C3F"/>
    <w:rsid w:val="00742AAE"/>
    <w:rsid w:val="00743D6B"/>
    <w:rsid w:val="00754053"/>
    <w:rsid w:val="00754F5C"/>
    <w:rsid w:val="007620F1"/>
    <w:rsid w:val="00762B12"/>
    <w:rsid w:val="007656CE"/>
    <w:rsid w:val="00765B4C"/>
    <w:rsid w:val="00767324"/>
    <w:rsid w:val="007726E8"/>
    <w:rsid w:val="00772FB2"/>
    <w:rsid w:val="00774125"/>
    <w:rsid w:val="00774B66"/>
    <w:rsid w:val="00776F9A"/>
    <w:rsid w:val="007824E6"/>
    <w:rsid w:val="007902B8"/>
    <w:rsid w:val="00791EB8"/>
    <w:rsid w:val="00792222"/>
    <w:rsid w:val="007933A8"/>
    <w:rsid w:val="00794115"/>
    <w:rsid w:val="00796E13"/>
    <w:rsid w:val="007A5204"/>
    <w:rsid w:val="007A69A9"/>
    <w:rsid w:val="007B0EB0"/>
    <w:rsid w:val="007B4BA8"/>
    <w:rsid w:val="007B5932"/>
    <w:rsid w:val="007B5FAE"/>
    <w:rsid w:val="007B7417"/>
    <w:rsid w:val="007B75D8"/>
    <w:rsid w:val="007C45FF"/>
    <w:rsid w:val="007C5026"/>
    <w:rsid w:val="007C6235"/>
    <w:rsid w:val="007C769E"/>
    <w:rsid w:val="007D01CA"/>
    <w:rsid w:val="007D0548"/>
    <w:rsid w:val="007D17B6"/>
    <w:rsid w:val="007E31CF"/>
    <w:rsid w:val="007F7A47"/>
    <w:rsid w:val="008007A6"/>
    <w:rsid w:val="008013E1"/>
    <w:rsid w:val="00803282"/>
    <w:rsid w:val="0081264C"/>
    <w:rsid w:val="00813A62"/>
    <w:rsid w:val="00813DE7"/>
    <w:rsid w:val="00814811"/>
    <w:rsid w:val="00817286"/>
    <w:rsid w:val="00820598"/>
    <w:rsid w:val="0082343E"/>
    <w:rsid w:val="0082358A"/>
    <w:rsid w:val="00823AE2"/>
    <w:rsid w:val="008318BF"/>
    <w:rsid w:val="00834524"/>
    <w:rsid w:val="00835497"/>
    <w:rsid w:val="00840C41"/>
    <w:rsid w:val="008438A9"/>
    <w:rsid w:val="00847A10"/>
    <w:rsid w:val="008506E1"/>
    <w:rsid w:val="00852D63"/>
    <w:rsid w:val="00853D81"/>
    <w:rsid w:val="00853DA6"/>
    <w:rsid w:val="00855A2F"/>
    <w:rsid w:val="00861062"/>
    <w:rsid w:val="00861AAB"/>
    <w:rsid w:val="00863975"/>
    <w:rsid w:val="00866E68"/>
    <w:rsid w:val="00867D92"/>
    <w:rsid w:val="0087217A"/>
    <w:rsid w:val="008755DE"/>
    <w:rsid w:val="00883815"/>
    <w:rsid w:val="00887066"/>
    <w:rsid w:val="00890070"/>
    <w:rsid w:val="0089280C"/>
    <w:rsid w:val="00893848"/>
    <w:rsid w:val="00894ABD"/>
    <w:rsid w:val="00894B92"/>
    <w:rsid w:val="00897FEC"/>
    <w:rsid w:val="008A103C"/>
    <w:rsid w:val="008A130D"/>
    <w:rsid w:val="008A1BAB"/>
    <w:rsid w:val="008A4B78"/>
    <w:rsid w:val="008A4DB9"/>
    <w:rsid w:val="008A5163"/>
    <w:rsid w:val="008A78E8"/>
    <w:rsid w:val="008B371D"/>
    <w:rsid w:val="008C56B6"/>
    <w:rsid w:val="008C7C87"/>
    <w:rsid w:val="008D3308"/>
    <w:rsid w:val="008D6A51"/>
    <w:rsid w:val="008E1805"/>
    <w:rsid w:val="008E4AA7"/>
    <w:rsid w:val="009035C9"/>
    <w:rsid w:val="00903ADF"/>
    <w:rsid w:val="00913566"/>
    <w:rsid w:val="00914480"/>
    <w:rsid w:val="00922ABC"/>
    <w:rsid w:val="009241DA"/>
    <w:rsid w:val="00924C3E"/>
    <w:rsid w:val="009250D7"/>
    <w:rsid w:val="00926387"/>
    <w:rsid w:val="009268D9"/>
    <w:rsid w:val="0092741C"/>
    <w:rsid w:val="0093406C"/>
    <w:rsid w:val="00934EB3"/>
    <w:rsid w:val="009445A6"/>
    <w:rsid w:val="0094493F"/>
    <w:rsid w:val="009453AA"/>
    <w:rsid w:val="009460FB"/>
    <w:rsid w:val="00947272"/>
    <w:rsid w:val="0095013F"/>
    <w:rsid w:val="00963D8A"/>
    <w:rsid w:val="0096605D"/>
    <w:rsid w:val="009668F6"/>
    <w:rsid w:val="009742EA"/>
    <w:rsid w:val="009828C4"/>
    <w:rsid w:val="00987885"/>
    <w:rsid w:val="009A021A"/>
    <w:rsid w:val="009A5221"/>
    <w:rsid w:val="009B6A17"/>
    <w:rsid w:val="009C57B9"/>
    <w:rsid w:val="009D18BD"/>
    <w:rsid w:val="009E077A"/>
    <w:rsid w:val="009E6BAD"/>
    <w:rsid w:val="00A00700"/>
    <w:rsid w:val="00A01398"/>
    <w:rsid w:val="00A02A90"/>
    <w:rsid w:val="00A03D13"/>
    <w:rsid w:val="00A107FD"/>
    <w:rsid w:val="00A13424"/>
    <w:rsid w:val="00A16E4C"/>
    <w:rsid w:val="00A17013"/>
    <w:rsid w:val="00A22241"/>
    <w:rsid w:val="00A24082"/>
    <w:rsid w:val="00A31DB9"/>
    <w:rsid w:val="00A32DEA"/>
    <w:rsid w:val="00A446AC"/>
    <w:rsid w:val="00A44D1C"/>
    <w:rsid w:val="00A45994"/>
    <w:rsid w:val="00A50514"/>
    <w:rsid w:val="00A50A5A"/>
    <w:rsid w:val="00A5389F"/>
    <w:rsid w:val="00A5792D"/>
    <w:rsid w:val="00A60EA0"/>
    <w:rsid w:val="00A6144F"/>
    <w:rsid w:val="00A63521"/>
    <w:rsid w:val="00A67722"/>
    <w:rsid w:val="00A73E42"/>
    <w:rsid w:val="00A7625E"/>
    <w:rsid w:val="00A76FFE"/>
    <w:rsid w:val="00A770DD"/>
    <w:rsid w:val="00A82D65"/>
    <w:rsid w:val="00A92DF7"/>
    <w:rsid w:val="00A92F2D"/>
    <w:rsid w:val="00AA07C3"/>
    <w:rsid w:val="00AA4660"/>
    <w:rsid w:val="00AA4BF3"/>
    <w:rsid w:val="00AB0161"/>
    <w:rsid w:val="00AB467C"/>
    <w:rsid w:val="00AC09A9"/>
    <w:rsid w:val="00AC2ABB"/>
    <w:rsid w:val="00AC3E4D"/>
    <w:rsid w:val="00AC44CE"/>
    <w:rsid w:val="00AC5E1D"/>
    <w:rsid w:val="00AD5534"/>
    <w:rsid w:val="00AD651C"/>
    <w:rsid w:val="00AE372F"/>
    <w:rsid w:val="00AE6F35"/>
    <w:rsid w:val="00AF0862"/>
    <w:rsid w:val="00AF3A8A"/>
    <w:rsid w:val="00AF3F04"/>
    <w:rsid w:val="00AF6EC5"/>
    <w:rsid w:val="00B02152"/>
    <w:rsid w:val="00B0322B"/>
    <w:rsid w:val="00B03240"/>
    <w:rsid w:val="00B1125F"/>
    <w:rsid w:val="00B1254B"/>
    <w:rsid w:val="00B22AB3"/>
    <w:rsid w:val="00B3390A"/>
    <w:rsid w:val="00B35EB6"/>
    <w:rsid w:val="00B404FB"/>
    <w:rsid w:val="00B41457"/>
    <w:rsid w:val="00B44D7D"/>
    <w:rsid w:val="00B45E93"/>
    <w:rsid w:val="00B462BA"/>
    <w:rsid w:val="00B5129A"/>
    <w:rsid w:val="00B561C7"/>
    <w:rsid w:val="00B5687F"/>
    <w:rsid w:val="00B57AE7"/>
    <w:rsid w:val="00B660F1"/>
    <w:rsid w:val="00B67C51"/>
    <w:rsid w:val="00B702E0"/>
    <w:rsid w:val="00B871E7"/>
    <w:rsid w:val="00B91B32"/>
    <w:rsid w:val="00B92CBF"/>
    <w:rsid w:val="00B934DE"/>
    <w:rsid w:val="00B95960"/>
    <w:rsid w:val="00B97FA0"/>
    <w:rsid w:val="00BB034C"/>
    <w:rsid w:val="00BB0B53"/>
    <w:rsid w:val="00BB5B70"/>
    <w:rsid w:val="00BB5FDE"/>
    <w:rsid w:val="00BC40D4"/>
    <w:rsid w:val="00BD4862"/>
    <w:rsid w:val="00BE0EBF"/>
    <w:rsid w:val="00BE0FA4"/>
    <w:rsid w:val="00BE265A"/>
    <w:rsid w:val="00BE5690"/>
    <w:rsid w:val="00BF00D1"/>
    <w:rsid w:val="00BF0663"/>
    <w:rsid w:val="00BF1981"/>
    <w:rsid w:val="00BF2FEA"/>
    <w:rsid w:val="00BF53BE"/>
    <w:rsid w:val="00BF544B"/>
    <w:rsid w:val="00BF5CB0"/>
    <w:rsid w:val="00BF63BC"/>
    <w:rsid w:val="00BF6F4B"/>
    <w:rsid w:val="00BF7D4E"/>
    <w:rsid w:val="00C10778"/>
    <w:rsid w:val="00C113AA"/>
    <w:rsid w:val="00C132AF"/>
    <w:rsid w:val="00C17028"/>
    <w:rsid w:val="00C24883"/>
    <w:rsid w:val="00C31109"/>
    <w:rsid w:val="00C3232C"/>
    <w:rsid w:val="00C3410E"/>
    <w:rsid w:val="00C3493C"/>
    <w:rsid w:val="00C35819"/>
    <w:rsid w:val="00C430C4"/>
    <w:rsid w:val="00C436FD"/>
    <w:rsid w:val="00C44A6C"/>
    <w:rsid w:val="00C44D7A"/>
    <w:rsid w:val="00C47355"/>
    <w:rsid w:val="00C523EE"/>
    <w:rsid w:val="00C52DE8"/>
    <w:rsid w:val="00C6213C"/>
    <w:rsid w:val="00C64E94"/>
    <w:rsid w:val="00C70336"/>
    <w:rsid w:val="00C70415"/>
    <w:rsid w:val="00C85F98"/>
    <w:rsid w:val="00C861C9"/>
    <w:rsid w:val="00C923AB"/>
    <w:rsid w:val="00C95E59"/>
    <w:rsid w:val="00CA3E03"/>
    <w:rsid w:val="00CC1EB2"/>
    <w:rsid w:val="00CD0AF0"/>
    <w:rsid w:val="00CD14E2"/>
    <w:rsid w:val="00CD2108"/>
    <w:rsid w:val="00CD2228"/>
    <w:rsid w:val="00CD56B0"/>
    <w:rsid w:val="00CD6EE7"/>
    <w:rsid w:val="00CE2A39"/>
    <w:rsid w:val="00CE3CDC"/>
    <w:rsid w:val="00CE6662"/>
    <w:rsid w:val="00CF1C79"/>
    <w:rsid w:val="00CF4A75"/>
    <w:rsid w:val="00D05AE8"/>
    <w:rsid w:val="00D1158A"/>
    <w:rsid w:val="00D11634"/>
    <w:rsid w:val="00D17810"/>
    <w:rsid w:val="00D20DF2"/>
    <w:rsid w:val="00D24155"/>
    <w:rsid w:val="00D26BD2"/>
    <w:rsid w:val="00D3064F"/>
    <w:rsid w:val="00D30C24"/>
    <w:rsid w:val="00D33C98"/>
    <w:rsid w:val="00D400C0"/>
    <w:rsid w:val="00D4427A"/>
    <w:rsid w:val="00D45138"/>
    <w:rsid w:val="00D52C6D"/>
    <w:rsid w:val="00D55932"/>
    <w:rsid w:val="00D5752E"/>
    <w:rsid w:val="00D61AB9"/>
    <w:rsid w:val="00D64509"/>
    <w:rsid w:val="00D71140"/>
    <w:rsid w:val="00D712C3"/>
    <w:rsid w:val="00D73FC6"/>
    <w:rsid w:val="00D7625A"/>
    <w:rsid w:val="00D77B41"/>
    <w:rsid w:val="00D84C1A"/>
    <w:rsid w:val="00D8540E"/>
    <w:rsid w:val="00D8583E"/>
    <w:rsid w:val="00D92CA6"/>
    <w:rsid w:val="00D93209"/>
    <w:rsid w:val="00D94403"/>
    <w:rsid w:val="00D95907"/>
    <w:rsid w:val="00DA061D"/>
    <w:rsid w:val="00DA247E"/>
    <w:rsid w:val="00DA78CE"/>
    <w:rsid w:val="00DB4A1C"/>
    <w:rsid w:val="00DB520D"/>
    <w:rsid w:val="00DB60EC"/>
    <w:rsid w:val="00DB72B9"/>
    <w:rsid w:val="00DB7874"/>
    <w:rsid w:val="00DC0A91"/>
    <w:rsid w:val="00DC15B4"/>
    <w:rsid w:val="00DD46AD"/>
    <w:rsid w:val="00DD613F"/>
    <w:rsid w:val="00DD6A4C"/>
    <w:rsid w:val="00DE0CFF"/>
    <w:rsid w:val="00DE2718"/>
    <w:rsid w:val="00DE2A9D"/>
    <w:rsid w:val="00DE5D3B"/>
    <w:rsid w:val="00DE5E4A"/>
    <w:rsid w:val="00DF0280"/>
    <w:rsid w:val="00DF5DAB"/>
    <w:rsid w:val="00DF7904"/>
    <w:rsid w:val="00E00622"/>
    <w:rsid w:val="00E01306"/>
    <w:rsid w:val="00E07194"/>
    <w:rsid w:val="00E112FF"/>
    <w:rsid w:val="00E147D1"/>
    <w:rsid w:val="00E25ECE"/>
    <w:rsid w:val="00E27C45"/>
    <w:rsid w:val="00E32F1C"/>
    <w:rsid w:val="00E45EBD"/>
    <w:rsid w:val="00E46593"/>
    <w:rsid w:val="00E47204"/>
    <w:rsid w:val="00E517AC"/>
    <w:rsid w:val="00E65CD5"/>
    <w:rsid w:val="00E669C3"/>
    <w:rsid w:val="00E75F3D"/>
    <w:rsid w:val="00E84114"/>
    <w:rsid w:val="00E85AE6"/>
    <w:rsid w:val="00E90852"/>
    <w:rsid w:val="00E935D2"/>
    <w:rsid w:val="00EA0E9E"/>
    <w:rsid w:val="00EA63DD"/>
    <w:rsid w:val="00EB25E6"/>
    <w:rsid w:val="00EC3FDA"/>
    <w:rsid w:val="00EC52C7"/>
    <w:rsid w:val="00EC5714"/>
    <w:rsid w:val="00ED0805"/>
    <w:rsid w:val="00ED3103"/>
    <w:rsid w:val="00EE0E88"/>
    <w:rsid w:val="00EE6AB3"/>
    <w:rsid w:val="00EE798B"/>
    <w:rsid w:val="00EE7CCE"/>
    <w:rsid w:val="00EF09D3"/>
    <w:rsid w:val="00EF10EE"/>
    <w:rsid w:val="00F041C7"/>
    <w:rsid w:val="00F05E71"/>
    <w:rsid w:val="00F06906"/>
    <w:rsid w:val="00F074AD"/>
    <w:rsid w:val="00F23CD6"/>
    <w:rsid w:val="00F2455B"/>
    <w:rsid w:val="00F24A34"/>
    <w:rsid w:val="00F250FE"/>
    <w:rsid w:val="00F25191"/>
    <w:rsid w:val="00F3388F"/>
    <w:rsid w:val="00F364E1"/>
    <w:rsid w:val="00F37D95"/>
    <w:rsid w:val="00F46345"/>
    <w:rsid w:val="00F55804"/>
    <w:rsid w:val="00F56286"/>
    <w:rsid w:val="00F65330"/>
    <w:rsid w:val="00F672F5"/>
    <w:rsid w:val="00F72F67"/>
    <w:rsid w:val="00F80D63"/>
    <w:rsid w:val="00F832BC"/>
    <w:rsid w:val="00F87646"/>
    <w:rsid w:val="00F96053"/>
    <w:rsid w:val="00FA15AC"/>
    <w:rsid w:val="00FA1E00"/>
    <w:rsid w:val="00FA3756"/>
    <w:rsid w:val="00FA4885"/>
    <w:rsid w:val="00FB2CBE"/>
    <w:rsid w:val="00FB6335"/>
    <w:rsid w:val="00FC31C9"/>
    <w:rsid w:val="00FD2E3F"/>
    <w:rsid w:val="00FE35B7"/>
    <w:rsid w:val="00FE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524"/>
  </w:style>
  <w:style w:type="paragraph" w:styleId="Heading1">
    <w:name w:val="heading 1"/>
    <w:basedOn w:val="Normal"/>
    <w:next w:val="Normal"/>
    <w:qFormat/>
    <w:rsid w:val="00834524"/>
    <w:pPr>
      <w:keepNext/>
      <w:spacing w:before="240" w:after="60"/>
      <w:outlineLvl w:val="0"/>
    </w:pPr>
    <w:rPr>
      <w:rFonts w:ascii="Arial" w:hAnsi="Arial"/>
      <w:b/>
      <w:kern w:val="28"/>
      <w:sz w:val="28"/>
    </w:rPr>
  </w:style>
  <w:style w:type="paragraph" w:styleId="Heading4">
    <w:name w:val="heading 4"/>
    <w:basedOn w:val="Normal"/>
    <w:next w:val="Normal"/>
    <w:qFormat/>
    <w:rsid w:val="00294EE6"/>
    <w:pPr>
      <w:keepNext/>
      <w:spacing w:before="240" w:after="60"/>
      <w:outlineLvl w:val="3"/>
    </w:pPr>
    <w:rPr>
      <w:b/>
      <w:bCs/>
      <w:sz w:val="28"/>
      <w:szCs w:val="28"/>
    </w:rPr>
  </w:style>
  <w:style w:type="paragraph" w:styleId="Heading5">
    <w:name w:val="heading 5"/>
    <w:basedOn w:val="Normal"/>
    <w:next w:val="Normal"/>
    <w:qFormat/>
    <w:rsid w:val="00294EE6"/>
    <w:pPr>
      <w:spacing w:before="240" w:after="60"/>
      <w:outlineLvl w:val="4"/>
    </w:pPr>
    <w:rPr>
      <w:b/>
      <w:bCs/>
      <w:i/>
      <w:iCs/>
      <w:sz w:val="26"/>
      <w:szCs w:val="26"/>
    </w:rPr>
  </w:style>
  <w:style w:type="paragraph" w:styleId="Heading6">
    <w:name w:val="heading 6"/>
    <w:basedOn w:val="Normal"/>
    <w:next w:val="Normal"/>
    <w:qFormat/>
    <w:rsid w:val="00294E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4524"/>
    <w:pPr>
      <w:tabs>
        <w:tab w:val="center" w:pos="4320"/>
        <w:tab w:val="right" w:pos="8640"/>
      </w:tabs>
    </w:pPr>
  </w:style>
  <w:style w:type="paragraph" w:styleId="Footer">
    <w:name w:val="footer"/>
    <w:basedOn w:val="Normal"/>
    <w:link w:val="FooterChar"/>
    <w:uiPriority w:val="99"/>
    <w:rsid w:val="00834524"/>
    <w:pPr>
      <w:tabs>
        <w:tab w:val="center" w:pos="4320"/>
        <w:tab w:val="right" w:pos="8640"/>
      </w:tabs>
    </w:pPr>
  </w:style>
  <w:style w:type="paragraph" w:styleId="BodyText">
    <w:name w:val="Body Text"/>
    <w:basedOn w:val="Normal"/>
    <w:rsid w:val="00834524"/>
    <w:pPr>
      <w:spacing w:after="120"/>
    </w:pPr>
  </w:style>
  <w:style w:type="character" w:styleId="PageNumber">
    <w:name w:val="page number"/>
    <w:basedOn w:val="DefaultParagraphFont"/>
    <w:rsid w:val="00834524"/>
  </w:style>
  <w:style w:type="paragraph" w:styleId="Caption">
    <w:name w:val="caption"/>
    <w:basedOn w:val="Normal"/>
    <w:next w:val="Normal"/>
    <w:qFormat/>
    <w:rsid w:val="00834524"/>
    <w:pPr>
      <w:jc w:val="right"/>
    </w:pPr>
    <w:rPr>
      <w:sz w:val="24"/>
    </w:rPr>
  </w:style>
  <w:style w:type="paragraph" w:customStyle="1" w:styleId="Default">
    <w:name w:val="Default"/>
    <w:rsid w:val="00B03240"/>
    <w:pPr>
      <w:autoSpaceDE w:val="0"/>
      <w:autoSpaceDN w:val="0"/>
      <w:adjustRightInd w:val="0"/>
    </w:pPr>
    <w:rPr>
      <w:color w:val="000000"/>
      <w:sz w:val="24"/>
      <w:szCs w:val="24"/>
    </w:rPr>
  </w:style>
  <w:style w:type="paragraph" w:styleId="BodyTextIndent">
    <w:name w:val="Body Text Indent"/>
    <w:basedOn w:val="Normal"/>
    <w:rsid w:val="00294EE6"/>
    <w:pPr>
      <w:spacing w:after="120"/>
      <w:ind w:left="360"/>
    </w:pPr>
  </w:style>
  <w:style w:type="paragraph" w:styleId="BodyText2">
    <w:name w:val="Body Text 2"/>
    <w:basedOn w:val="Normal"/>
    <w:rsid w:val="00294EE6"/>
    <w:pPr>
      <w:spacing w:after="120" w:line="480" w:lineRule="auto"/>
    </w:pPr>
  </w:style>
  <w:style w:type="paragraph" w:styleId="Title">
    <w:name w:val="Title"/>
    <w:basedOn w:val="Default"/>
    <w:next w:val="Default"/>
    <w:qFormat/>
    <w:rsid w:val="00294EE6"/>
    <w:rPr>
      <w:color w:val="auto"/>
    </w:rPr>
  </w:style>
  <w:style w:type="character" w:styleId="Emphasis">
    <w:name w:val="Emphasis"/>
    <w:basedOn w:val="DefaultParagraphFont"/>
    <w:qFormat/>
    <w:rsid w:val="007933A8"/>
    <w:rPr>
      <w:i/>
      <w:iCs/>
    </w:rPr>
  </w:style>
  <w:style w:type="character" w:styleId="CommentReference">
    <w:name w:val="annotation reference"/>
    <w:basedOn w:val="DefaultParagraphFont"/>
    <w:rsid w:val="004647A3"/>
    <w:rPr>
      <w:sz w:val="16"/>
      <w:szCs w:val="16"/>
    </w:rPr>
  </w:style>
  <w:style w:type="paragraph" w:styleId="CommentText">
    <w:name w:val="annotation text"/>
    <w:basedOn w:val="Normal"/>
    <w:link w:val="CommentTextChar"/>
    <w:rsid w:val="004647A3"/>
  </w:style>
  <w:style w:type="character" w:customStyle="1" w:styleId="CommentTextChar">
    <w:name w:val="Comment Text Char"/>
    <w:basedOn w:val="DefaultParagraphFont"/>
    <w:link w:val="CommentText"/>
    <w:rsid w:val="004647A3"/>
  </w:style>
  <w:style w:type="paragraph" w:styleId="CommentSubject">
    <w:name w:val="annotation subject"/>
    <w:basedOn w:val="CommentText"/>
    <w:next w:val="CommentText"/>
    <w:link w:val="CommentSubjectChar"/>
    <w:rsid w:val="004647A3"/>
    <w:rPr>
      <w:b/>
      <w:bCs/>
    </w:rPr>
  </w:style>
  <w:style w:type="character" w:customStyle="1" w:styleId="CommentSubjectChar">
    <w:name w:val="Comment Subject Char"/>
    <w:basedOn w:val="CommentTextChar"/>
    <w:link w:val="CommentSubject"/>
    <w:rsid w:val="004647A3"/>
    <w:rPr>
      <w:b/>
      <w:bCs/>
    </w:rPr>
  </w:style>
  <w:style w:type="paragraph" w:styleId="BalloonText">
    <w:name w:val="Balloon Text"/>
    <w:basedOn w:val="Normal"/>
    <w:link w:val="BalloonTextChar"/>
    <w:rsid w:val="004647A3"/>
    <w:rPr>
      <w:rFonts w:ascii="Tahoma" w:hAnsi="Tahoma" w:cs="Tahoma"/>
      <w:sz w:val="16"/>
      <w:szCs w:val="16"/>
    </w:rPr>
  </w:style>
  <w:style w:type="character" w:customStyle="1" w:styleId="BalloonTextChar">
    <w:name w:val="Balloon Text Char"/>
    <w:basedOn w:val="DefaultParagraphFont"/>
    <w:link w:val="BalloonText"/>
    <w:rsid w:val="004647A3"/>
    <w:rPr>
      <w:rFonts w:ascii="Tahoma" w:hAnsi="Tahoma" w:cs="Tahoma"/>
      <w:sz w:val="16"/>
      <w:szCs w:val="16"/>
    </w:rPr>
  </w:style>
  <w:style w:type="paragraph" w:styleId="PlainText">
    <w:name w:val="Plain Text"/>
    <w:basedOn w:val="Normal"/>
    <w:link w:val="PlainTextChar"/>
    <w:uiPriority w:val="99"/>
    <w:unhideWhenUsed/>
    <w:rsid w:val="004C0899"/>
    <w:rPr>
      <w:rFonts w:ascii="Consolas" w:eastAsia="Calibri" w:hAnsi="Consolas"/>
      <w:sz w:val="21"/>
      <w:szCs w:val="21"/>
    </w:rPr>
  </w:style>
  <w:style w:type="character" w:customStyle="1" w:styleId="PlainTextChar">
    <w:name w:val="Plain Text Char"/>
    <w:basedOn w:val="DefaultParagraphFont"/>
    <w:link w:val="PlainText"/>
    <w:uiPriority w:val="99"/>
    <w:rsid w:val="004C0899"/>
    <w:rPr>
      <w:rFonts w:ascii="Consolas" w:eastAsia="Calibri" w:hAnsi="Consolas" w:cs="Times New Roman"/>
      <w:sz w:val="21"/>
      <w:szCs w:val="21"/>
    </w:rPr>
  </w:style>
  <w:style w:type="paragraph" w:styleId="ListParagraph">
    <w:name w:val="List Paragraph"/>
    <w:basedOn w:val="Normal"/>
    <w:uiPriority w:val="34"/>
    <w:qFormat/>
    <w:rsid w:val="004C0899"/>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4C0899"/>
    <w:rPr>
      <w:color w:val="0000FF"/>
      <w:u w:val="single"/>
    </w:rPr>
  </w:style>
  <w:style w:type="character" w:styleId="FollowedHyperlink">
    <w:name w:val="FollowedHyperlink"/>
    <w:basedOn w:val="DefaultParagraphFont"/>
    <w:rsid w:val="004C0899"/>
    <w:rPr>
      <w:color w:val="800080"/>
      <w:u w:val="single"/>
    </w:rPr>
  </w:style>
  <w:style w:type="character" w:styleId="Strong">
    <w:name w:val="Strong"/>
    <w:basedOn w:val="DefaultParagraphFont"/>
    <w:uiPriority w:val="22"/>
    <w:qFormat/>
    <w:rsid w:val="00BF53BE"/>
    <w:rPr>
      <w:b/>
      <w:bCs/>
    </w:rPr>
  </w:style>
  <w:style w:type="paragraph" w:customStyle="1" w:styleId="booksubtitle">
    <w:name w:val="booksubtitle"/>
    <w:basedOn w:val="Normal"/>
    <w:rsid w:val="00BF53BE"/>
    <w:pPr>
      <w:spacing w:before="100" w:beforeAutospacing="1" w:after="100" w:afterAutospacing="1"/>
    </w:pPr>
    <w:rPr>
      <w:rFonts w:ascii="Verdana" w:hAnsi="Verdana"/>
      <w:sz w:val="18"/>
      <w:szCs w:val="18"/>
    </w:rPr>
  </w:style>
  <w:style w:type="paragraph" w:customStyle="1" w:styleId="author">
    <w:name w:val="author"/>
    <w:basedOn w:val="Normal"/>
    <w:rsid w:val="00BF53BE"/>
    <w:pPr>
      <w:spacing w:before="100" w:beforeAutospacing="1" w:after="100" w:afterAutospacing="1"/>
    </w:pPr>
    <w:rPr>
      <w:rFonts w:ascii="Verdana" w:hAnsi="Verdana"/>
      <w:sz w:val="18"/>
      <w:szCs w:val="18"/>
    </w:rPr>
  </w:style>
  <w:style w:type="table" w:styleId="TableGrid">
    <w:name w:val="Table Grid"/>
    <w:basedOn w:val="TableNormal"/>
    <w:uiPriority w:val="59"/>
    <w:rsid w:val="008D6A5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D6A51"/>
  </w:style>
</w:styles>
</file>

<file path=word/webSettings.xml><?xml version="1.0" encoding="utf-8"?>
<w:webSettings xmlns:r="http://schemas.openxmlformats.org/officeDocument/2006/relationships" xmlns:w="http://schemas.openxmlformats.org/wordprocessingml/2006/main">
  <w:divs>
    <w:div w:id="112019860">
      <w:bodyDiv w:val="1"/>
      <w:marLeft w:val="0"/>
      <w:marRight w:val="0"/>
      <w:marTop w:val="0"/>
      <w:marBottom w:val="0"/>
      <w:divBdr>
        <w:top w:val="none" w:sz="0" w:space="0" w:color="auto"/>
        <w:left w:val="none" w:sz="0" w:space="0" w:color="auto"/>
        <w:bottom w:val="none" w:sz="0" w:space="0" w:color="auto"/>
        <w:right w:val="none" w:sz="0" w:space="0" w:color="auto"/>
      </w:divBdr>
    </w:div>
    <w:div w:id="291906492">
      <w:bodyDiv w:val="1"/>
      <w:marLeft w:val="0"/>
      <w:marRight w:val="0"/>
      <w:marTop w:val="0"/>
      <w:marBottom w:val="0"/>
      <w:divBdr>
        <w:top w:val="none" w:sz="0" w:space="0" w:color="auto"/>
        <w:left w:val="none" w:sz="0" w:space="0" w:color="auto"/>
        <w:bottom w:val="none" w:sz="0" w:space="0" w:color="auto"/>
        <w:right w:val="none" w:sz="0" w:space="0" w:color="auto"/>
      </w:divBdr>
      <w:divsChild>
        <w:div w:id="429009069">
          <w:marLeft w:val="900"/>
          <w:marRight w:val="900"/>
          <w:marTop w:val="0"/>
          <w:marBottom w:val="0"/>
          <w:divBdr>
            <w:top w:val="none" w:sz="0" w:space="0" w:color="auto"/>
            <w:left w:val="none" w:sz="0" w:space="0" w:color="auto"/>
            <w:bottom w:val="none" w:sz="0" w:space="0" w:color="auto"/>
            <w:right w:val="none" w:sz="0" w:space="0" w:color="auto"/>
          </w:divBdr>
          <w:divsChild>
            <w:div w:id="12109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4297">
      <w:bodyDiv w:val="1"/>
      <w:marLeft w:val="0"/>
      <w:marRight w:val="0"/>
      <w:marTop w:val="0"/>
      <w:marBottom w:val="0"/>
      <w:divBdr>
        <w:top w:val="none" w:sz="0" w:space="0" w:color="auto"/>
        <w:left w:val="none" w:sz="0" w:space="0" w:color="auto"/>
        <w:bottom w:val="none" w:sz="0" w:space="0" w:color="auto"/>
        <w:right w:val="none" w:sz="0" w:space="0" w:color="auto"/>
      </w:divBdr>
    </w:div>
    <w:div w:id="510610909">
      <w:bodyDiv w:val="1"/>
      <w:marLeft w:val="0"/>
      <w:marRight w:val="0"/>
      <w:marTop w:val="0"/>
      <w:marBottom w:val="0"/>
      <w:divBdr>
        <w:top w:val="none" w:sz="0" w:space="0" w:color="auto"/>
        <w:left w:val="none" w:sz="0" w:space="0" w:color="auto"/>
        <w:bottom w:val="none" w:sz="0" w:space="0" w:color="auto"/>
        <w:right w:val="none" w:sz="0" w:space="0" w:color="auto"/>
      </w:divBdr>
    </w:div>
    <w:div w:id="690693144">
      <w:bodyDiv w:val="1"/>
      <w:marLeft w:val="0"/>
      <w:marRight w:val="0"/>
      <w:marTop w:val="0"/>
      <w:marBottom w:val="0"/>
      <w:divBdr>
        <w:top w:val="none" w:sz="0" w:space="0" w:color="auto"/>
        <w:left w:val="none" w:sz="0" w:space="0" w:color="auto"/>
        <w:bottom w:val="none" w:sz="0" w:space="0" w:color="auto"/>
        <w:right w:val="none" w:sz="0" w:space="0" w:color="auto"/>
      </w:divBdr>
    </w:div>
    <w:div w:id="1157183759">
      <w:bodyDiv w:val="1"/>
      <w:marLeft w:val="0"/>
      <w:marRight w:val="0"/>
      <w:marTop w:val="0"/>
      <w:marBottom w:val="0"/>
      <w:divBdr>
        <w:top w:val="none" w:sz="0" w:space="0" w:color="auto"/>
        <w:left w:val="none" w:sz="0" w:space="0" w:color="auto"/>
        <w:bottom w:val="none" w:sz="0" w:space="0" w:color="auto"/>
        <w:right w:val="none" w:sz="0" w:space="0" w:color="auto"/>
      </w:divBdr>
    </w:div>
    <w:div w:id="1307512295">
      <w:bodyDiv w:val="1"/>
      <w:marLeft w:val="0"/>
      <w:marRight w:val="0"/>
      <w:marTop w:val="0"/>
      <w:marBottom w:val="0"/>
      <w:divBdr>
        <w:top w:val="none" w:sz="0" w:space="0" w:color="auto"/>
        <w:left w:val="none" w:sz="0" w:space="0" w:color="auto"/>
        <w:bottom w:val="none" w:sz="0" w:space="0" w:color="auto"/>
        <w:right w:val="none" w:sz="0" w:space="0" w:color="auto"/>
      </w:divBdr>
      <w:divsChild>
        <w:div w:id="1612936943">
          <w:marLeft w:val="0"/>
          <w:marRight w:val="0"/>
          <w:marTop w:val="0"/>
          <w:marBottom w:val="0"/>
          <w:divBdr>
            <w:top w:val="none" w:sz="0" w:space="0" w:color="auto"/>
            <w:left w:val="none" w:sz="0" w:space="0" w:color="auto"/>
            <w:bottom w:val="single" w:sz="6" w:space="4"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85BEA86B5DB428DC50B581780AD33" ma:contentTypeVersion="2" ma:contentTypeDescription="Create a new document." ma:contentTypeScope="" ma:versionID="f5583433b1608199284a8663817962cd">
  <xsd:schema xmlns:xsd="http://www.w3.org/2001/XMLSchema" xmlns:p="http://schemas.microsoft.com/office/2006/metadata/properties" xmlns:ns2="76983112-C951-433B-8FB5-570596957979" targetNamespace="http://schemas.microsoft.com/office/2006/metadata/properties" ma:root="true" ma:fieldsID="17bfdf723baffd322e2e89f45dc97ca4" ns2:_="">
    <xsd:import namespace="76983112-C951-433B-8FB5-570596957979"/>
    <xsd:element name="properties">
      <xsd:complexType>
        <xsd:sequence>
          <xsd:element name="documentManagement">
            <xsd:complexType>
              <xsd:all>
                <xsd:element ref="ns2:Description0" minOccurs="0"/>
                <xsd:element ref="ns2:Issue_x0020_Date" minOccurs="0"/>
              </xsd:all>
            </xsd:complexType>
          </xsd:element>
        </xsd:sequence>
      </xsd:complexType>
    </xsd:element>
  </xsd:schema>
  <xsd:schema xmlns:xsd="http://www.w3.org/2001/XMLSchema" xmlns:dms="http://schemas.microsoft.com/office/2006/documentManagement/types" targetNamespace="76983112-C951-433B-8FB5-570596957979"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Issue_x0020_Date" ma:index="9" nillable="true" ma:displayName="Issue Date" ma:format="DateOnly" ma:internalName="Iss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escription0 xmlns="76983112-C951-433B-8FB5-570596957979"> Child Nutrition Reauthorization 2010:  Guidance on Paid Lunch Equity and Revenue from Nonprogram Foods   </Description0>
    <Issue_x0020_Date xmlns="76983112-C951-433B-8FB5-570596957979">2011-06-13T06:00:00+00:00</Issue_x0020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994E-D1BC-4737-9B56-D9B1F3AEC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83112-C951-433B-8FB5-57059695797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6DAB194-8BA0-4B57-BF01-05DD9B4FA06F}">
  <ds:schemaRefs>
    <ds:schemaRef ds:uri="http://schemas.microsoft.com/sharepoint/v3/contenttype/forms"/>
  </ds:schemaRefs>
</ds:datastoreItem>
</file>

<file path=customXml/itemProps3.xml><?xml version="1.0" encoding="utf-8"?>
<ds:datastoreItem xmlns:ds="http://schemas.openxmlformats.org/officeDocument/2006/customXml" ds:itemID="{4C47FED6-CDFB-4302-86BB-E54FBDBAABBB}">
  <ds:schemaRefs>
    <ds:schemaRef ds:uri="http://schemas.microsoft.com/office/2006/metadata/longProperties"/>
  </ds:schemaRefs>
</ds:datastoreItem>
</file>

<file path=customXml/itemProps4.xml><?xml version="1.0" encoding="utf-8"?>
<ds:datastoreItem xmlns:ds="http://schemas.openxmlformats.org/officeDocument/2006/customXml" ds:itemID="{75076270-0D9A-4F95-B38D-3B0D206E3C28}">
  <ds:schemaRefs>
    <ds:schemaRef ds:uri="http://schemas.microsoft.com/office/2006/metadata/properties"/>
  </ds:schemaRefs>
</ds:datastoreItem>
</file>

<file path=customXml/itemProps5.xml><?xml version="1.0" encoding="utf-8"?>
<ds:datastoreItem xmlns:ds="http://schemas.openxmlformats.org/officeDocument/2006/customXml" ds:itemID="{179B03C0-F1DC-4E20-AD18-52101947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2835</Words>
  <Characters>16160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USDA FSC</Company>
  <LinksUpToDate>false</LinksUpToDate>
  <CharactersWithSpaces>18958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Reauthorization 2010:  Guidance on Paid Lunch Equity and Revenue from Nonprogram Foods</dc:title>
  <dc:creator>UserName</dc:creator>
  <cp:lastModifiedBy>aander</cp:lastModifiedBy>
  <cp:revision>2</cp:revision>
  <cp:lastPrinted>2011-06-13T15:51:00Z</cp:lastPrinted>
  <dcterms:created xsi:type="dcterms:W3CDTF">2011-08-25T16:35:00Z</dcterms:created>
  <dcterms:modified xsi:type="dcterms:W3CDTF">2011-08-25T16:35:00Z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