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DB031E" w:rsidP="008A78E8">
      <w:pPr>
        <w:rPr>
          <w:sz w:val="23"/>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413757" w:rsidRDefault="00962C0D" w:rsidP="008A78E8">
      <w:pPr>
        <w:rPr>
          <w:sz w:val="24"/>
          <w:szCs w:val="24"/>
        </w:rPr>
      </w:pPr>
    </w:p>
    <w:p w:rsidR="00613738" w:rsidRPr="00413757" w:rsidRDefault="00701C92" w:rsidP="008A78E8">
      <w:pPr>
        <w:rPr>
          <w:sz w:val="24"/>
          <w:szCs w:val="24"/>
        </w:rPr>
      </w:pPr>
      <w:r w:rsidRPr="00413757">
        <w:rPr>
          <w:sz w:val="24"/>
          <w:szCs w:val="24"/>
        </w:rPr>
        <w:t>DATE:</w:t>
      </w:r>
      <w:r w:rsidRPr="00413757">
        <w:rPr>
          <w:sz w:val="24"/>
          <w:szCs w:val="24"/>
        </w:rPr>
        <w:tab/>
      </w:r>
      <w:r w:rsidRPr="00413757">
        <w:rPr>
          <w:sz w:val="24"/>
          <w:szCs w:val="24"/>
        </w:rPr>
        <w:tab/>
      </w:r>
      <w:r w:rsidRPr="00413757">
        <w:rPr>
          <w:sz w:val="24"/>
          <w:szCs w:val="24"/>
        </w:rPr>
        <w:tab/>
      </w:r>
      <w:r w:rsidR="00B042EF">
        <w:rPr>
          <w:sz w:val="24"/>
          <w:szCs w:val="24"/>
        </w:rPr>
        <w:t>May 13, 2011</w:t>
      </w:r>
    </w:p>
    <w:p w:rsidR="00701C92" w:rsidRPr="00413757" w:rsidRDefault="00701C92" w:rsidP="008A78E8">
      <w:pPr>
        <w:rPr>
          <w:sz w:val="24"/>
          <w:szCs w:val="24"/>
        </w:rPr>
      </w:pPr>
    </w:p>
    <w:p w:rsidR="00701C92" w:rsidRPr="00413757" w:rsidRDefault="00701C92" w:rsidP="008A78E8">
      <w:pPr>
        <w:rPr>
          <w:sz w:val="24"/>
          <w:szCs w:val="24"/>
        </w:rPr>
      </w:pPr>
      <w:r w:rsidRPr="00413757">
        <w:rPr>
          <w:sz w:val="24"/>
          <w:szCs w:val="24"/>
        </w:rPr>
        <w:t>MEMO CODE:</w:t>
      </w:r>
      <w:r w:rsidRPr="00413757">
        <w:rPr>
          <w:sz w:val="24"/>
          <w:szCs w:val="24"/>
        </w:rPr>
        <w:tab/>
      </w:r>
      <w:r w:rsidR="00B042EF">
        <w:rPr>
          <w:sz w:val="24"/>
          <w:szCs w:val="24"/>
        </w:rPr>
        <w:t xml:space="preserve">SP 34 </w:t>
      </w:r>
      <w:r w:rsidR="00312795">
        <w:rPr>
          <w:sz w:val="24"/>
          <w:szCs w:val="24"/>
        </w:rPr>
        <w:t xml:space="preserve">- </w:t>
      </w:r>
      <w:r w:rsidR="001B3F09" w:rsidRPr="00413757">
        <w:rPr>
          <w:sz w:val="24"/>
          <w:szCs w:val="24"/>
        </w:rPr>
        <w:t>2011</w:t>
      </w:r>
      <w:r w:rsidR="00836D6E" w:rsidRPr="00413757">
        <w:rPr>
          <w:sz w:val="24"/>
          <w:szCs w:val="24"/>
        </w:rPr>
        <w:t xml:space="preserve">, </w:t>
      </w:r>
      <w:r w:rsidR="00B042EF" w:rsidRPr="00413757">
        <w:rPr>
          <w:sz w:val="24"/>
          <w:szCs w:val="24"/>
        </w:rPr>
        <w:t>CACFP</w:t>
      </w:r>
      <w:r w:rsidR="00B042EF">
        <w:rPr>
          <w:sz w:val="24"/>
          <w:szCs w:val="24"/>
        </w:rPr>
        <w:t xml:space="preserve"> 22 </w:t>
      </w:r>
      <w:r w:rsidR="00312795">
        <w:rPr>
          <w:sz w:val="24"/>
          <w:szCs w:val="24"/>
        </w:rPr>
        <w:t xml:space="preserve">- </w:t>
      </w:r>
      <w:r w:rsidR="001B3F09" w:rsidRPr="00413757">
        <w:rPr>
          <w:sz w:val="24"/>
          <w:szCs w:val="24"/>
        </w:rPr>
        <w:t>2011</w:t>
      </w:r>
      <w:r w:rsidR="00B042EF">
        <w:rPr>
          <w:sz w:val="24"/>
          <w:szCs w:val="24"/>
        </w:rPr>
        <w:t>, SFSP 15</w:t>
      </w:r>
      <w:r w:rsidR="001B3F09" w:rsidRPr="00413757">
        <w:rPr>
          <w:sz w:val="24"/>
          <w:szCs w:val="24"/>
        </w:rPr>
        <w:t xml:space="preserve"> </w:t>
      </w:r>
      <w:r w:rsidR="00312795">
        <w:rPr>
          <w:sz w:val="24"/>
          <w:szCs w:val="24"/>
        </w:rPr>
        <w:t xml:space="preserve">- </w:t>
      </w:r>
      <w:r w:rsidR="001B3F09" w:rsidRPr="00413757">
        <w:rPr>
          <w:sz w:val="24"/>
          <w:szCs w:val="24"/>
        </w:rPr>
        <w:t>2011</w:t>
      </w:r>
    </w:p>
    <w:p w:rsidR="00701C92" w:rsidRPr="00413757" w:rsidRDefault="00701C92" w:rsidP="008A78E8">
      <w:pPr>
        <w:rPr>
          <w:sz w:val="24"/>
          <w:szCs w:val="24"/>
        </w:rPr>
      </w:pPr>
    </w:p>
    <w:p w:rsidR="00836D6E" w:rsidRPr="00413757" w:rsidRDefault="002D56F6" w:rsidP="009A3AF7">
      <w:pPr>
        <w:ind w:left="2790" w:hanging="2775"/>
        <w:rPr>
          <w:sz w:val="24"/>
          <w:szCs w:val="24"/>
        </w:rPr>
      </w:pPr>
      <w:r>
        <w:rPr>
          <w:sz w:val="24"/>
          <w:szCs w:val="24"/>
        </w:rPr>
        <w:t>SUBJECT:</w:t>
      </w:r>
      <w:r>
        <w:rPr>
          <w:sz w:val="24"/>
          <w:szCs w:val="24"/>
        </w:rPr>
        <w:tab/>
      </w:r>
      <w:r w:rsidR="002718A6">
        <w:rPr>
          <w:sz w:val="24"/>
          <w:szCs w:val="24"/>
        </w:rPr>
        <w:t xml:space="preserve"> </w:t>
      </w:r>
      <w:r w:rsidR="00D80986">
        <w:rPr>
          <w:sz w:val="24"/>
          <w:szCs w:val="24"/>
        </w:rPr>
        <w:t xml:space="preserve">           </w:t>
      </w:r>
      <w:r w:rsidR="00836D6E" w:rsidRPr="00413757">
        <w:rPr>
          <w:sz w:val="24"/>
          <w:szCs w:val="24"/>
        </w:rPr>
        <w:t>Child Nutrition and WIC Reauthorization 2010: Implementation of</w:t>
      </w:r>
    </w:p>
    <w:p w:rsidR="00942601" w:rsidRDefault="002D56F6" w:rsidP="009A3AF7">
      <w:pPr>
        <w:ind w:left="2790" w:hanging="2775"/>
        <w:rPr>
          <w:sz w:val="24"/>
          <w:szCs w:val="24"/>
        </w:rPr>
      </w:pPr>
      <w:r>
        <w:rPr>
          <w:sz w:val="24"/>
          <w:szCs w:val="24"/>
        </w:rPr>
        <w:tab/>
      </w:r>
      <w:r w:rsidR="002718A6">
        <w:rPr>
          <w:sz w:val="24"/>
          <w:szCs w:val="24"/>
        </w:rPr>
        <w:t xml:space="preserve"> </w:t>
      </w:r>
      <w:r w:rsidR="00D80986">
        <w:rPr>
          <w:sz w:val="24"/>
          <w:szCs w:val="24"/>
        </w:rPr>
        <w:t xml:space="preserve">                       </w:t>
      </w:r>
      <w:r w:rsidR="00836D6E" w:rsidRPr="00413757">
        <w:rPr>
          <w:sz w:val="24"/>
          <w:szCs w:val="24"/>
        </w:rPr>
        <w:t xml:space="preserve">Section 361, </w:t>
      </w:r>
      <w:r w:rsidR="00836D6E" w:rsidRPr="00413757">
        <w:rPr>
          <w:i/>
          <w:sz w:val="24"/>
          <w:szCs w:val="24"/>
        </w:rPr>
        <w:t>Full Use of Federal Funds</w:t>
      </w:r>
      <w:r>
        <w:rPr>
          <w:sz w:val="24"/>
          <w:szCs w:val="24"/>
        </w:rPr>
        <w:t xml:space="preserve">, Frequently </w:t>
      </w:r>
    </w:p>
    <w:p w:rsidR="00836D6E" w:rsidRPr="00413757" w:rsidRDefault="00942601" w:rsidP="009A3AF7">
      <w:pPr>
        <w:ind w:left="2790" w:hanging="2775"/>
        <w:rPr>
          <w:sz w:val="24"/>
          <w:szCs w:val="24"/>
        </w:rPr>
      </w:pPr>
      <w:r>
        <w:rPr>
          <w:sz w:val="24"/>
          <w:szCs w:val="24"/>
        </w:rPr>
        <w:t xml:space="preserve">                                    Asked Questions</w:t>
      </w:r>
      <w:r w:rsidR="00836D6E" w:rsidRPr="00413757">
        <w:rPr>
          <w:sz w:val="24"/>
          <w:szCs w:val="24"/>
        </w:rPr>
        <w:t xml:space="preserve"> (FAQ)</w:t>
      </w:r>
      <w:r w:rsidR="001849E8">
        <w:rPr>
          <w:sz w:val="24"/>
          <w:szCs w:val="24"/>
        </w:rPr>
        <w:t xml:space="preserve"> – Second Edition</w:t>
      </w:r>
    </w:p>
    <w:p w:rsidR="00701C92" w:rsidRPr="00413757" w:rsidRDefault="00701C92" w:rsidP="008A78E8">
      <w:pPr>
        <w:rPr>
          <w:sz w:val="24"/>
          <w:szCs w:val="24"/>
        </w:rPr>
      </w:pPr>
    </w:p>
    <w:p w:rsidR="001A63D7" w:rsidRPr="00413757" w:rsidRDefault="00701C92" w:rsidP="009446E9">
      <w:pPr>
        <w:tabs>
          <w:tab w:val="left" w:pos="720"/>
          <w:tab w:val="left" w:pos="1440"/>
          <w:tab w:val="left" w:pos="2160"/>
          <w:tab w:val="left" w:pos="2880"/>
          <w:tab w:val="left" w:pos="3600"/>
          <w:tab w:val="left" w:pos="4425"/>
        </w:tabs>
        <w:rPr>
          <w:sz w:val="24"/>
          <w:szCs w:val="24"/>
        </w:rPr>
      </w:pPr>
      <w:r w:rsidRPr="00413757">
        <w:rPr>
          <w:sz w:val="24"/>
          <w:szCs w:val="24"/>
        </w:rPr>
        <w:t>TO:</w:t>
      </w:r>
      <w:r w:rsidRPr="00413757">
        <w:rPr>
          <w:sz w:val="24"/>
          <w:szCs w:val="24"/>
        </w:rPr>
        <w:tab/>
      </w:r>
      <w:r w:rsidRPr="00413757">
        <w:rPr>
          <w:sz w:val="24"/>
          <w:szCs w:val="24"/>
        </w:rPr>
        <w:tab/>
      </w:r>
      <w:r w:rsidRPr="00413757">
        <w:rPr>
          <w:sz w:val="24"/>
          <w:szCs w:val="24"/>
        </w:rPr>
        <w:tab/>
      </w:r>
      <w:r w:rsidR="001A63D7" w:rsidRPr="00413757">
        <w:rPr>
          <w:sz w:val="24"/>
          <w:szCs w:val="24"/>
        </w:rPr>
        <w:t>Regional Directors</w:t>
      </w:r>
      <w:r w:rsidR="009446E9" w:rsidRPr="00413757">
        <w:rPr>
          <w:sz w:val="24"/>
          <w:szCs w:val="24"/>
        </w:rPr>
        <w:tab/>
      </w:r>
    </w:p>
    <w:p w:rsidR="00701C92" w:rsidRPr="00413757" w:rsidRDefault="001A63D7" w:rsidP="00701C92">
      <w:pPr>
        <w:rPr>
          <w:sz w:val="24"/>
          <w:szCs w:val="24"/>
        </w:rPr>
      </w:pPr>
      <w:r w:rsidRPr="00413757">
        <w:rPr>
          <w:sz w:val="24"/>
          <w:szCs w:val="24"/>
        </w:rPr>
        <w:tab/>
      </w:r>
      <w:r w:rsidRPr="00413757">
        <w:rPr>
          <w:sz w:val="24"/>
          <w:szCs w:val="24"/>
        </w:rPr>
        <w:tab/>
      </w:r>
      <w:r w:rsidRPr="00413757">
        <w:rPr>
          <w:sz w:val="24"/>
          <w:szCs w:val="24"/>
        </w:rPr>
        <w:tab/>
      </w:r>
      <w:r w:rsidR="00701C92" w:rsidRPr="00413757">
        <w:rPr>
          <w:sz w:val="24"/>
          <w:szCs w:val="24"/>
        </w:rPr>
        <w:t>Special Nutrition Programs</w:t>
      </w:r>
    </w:p>
    <w:p w:rsidR="00701C92" w:rsidRPr="00413757" w:rsidRDefault="00701C92" w:rsidP="00701C92">
      <w:pPr>
        <w:rPr>
          <w:sz w:val="24"/>
          <w:szCs w:val="24"/>
        </w:rPr>
      </w:pPr>
      <w:r w:rsidRPr="00413757">
        <w:rPr>
          <w:sz w:val="24"/>
          <w:szCs w:val="24"/>
        </w:rPr>
        <w:tab/>
      </w:r>
      <w:r w:rsidRPr="00413757">
        <w:rPr>
          <w:sz w:val="24"/>
          <w:szCs w:val="24"/>
        </w:rPr>
        <w:tab/>
      </w:r>
      <w:r w:rsidRPr="00413757">
        <w:rPr>
          <w:sz w:val="24"/>
          <w:szCs w:val="24"/>
        </w:rPr>
        <w:tab/>
        <w:t>All Regions</w:t>
      </w:r>
      <w:r w:rsidRPr="00413757">
        <w:rPr>
          <w:sz w:val="24"/>
          <w:szCs w:val="24"/>
        </w:rPr>
        <w:br/>
      </w:r>
    </w:p>
    <w:p w:rsidR="00701C92" w:rsidRPr="00413757" w:rsidRDefault="00701C92" w:rsidP="00701C92">
      <w:pPr>
        <w:rPr>
          <w:sz w:val="24"/>
          <w:szCs w:val="24"/>
        </w:rPr>
      </w:pPr>
      <w:r w:rsidRPr="00413757">
        <w:rPr>
          <w:sz w:val="24"/>
          <w:szCs w:val="24"/>
        </w:rPr>
        <w:tab/>
      </w:r>
      <w:r w:rsidRPr="00413757">
        <w:rPr>
          <w:sz w:val="24"/>
          <w:szCs w:val="24"/>
        </w:rPr>
        <w:tab/>
      </w:r>
      <w:r w:rsidRPr="00413757">
        <w:rPr>
          <w:sz w:val="24"/>
          <w:szCs w:val="24"/>
        </w:rPr>
        <w:tab/>
        <w:t>State Directors</w:t>
      </w:r>
    </w:p>
    <w:p w:rsidR="00701C92" w:rsidRPr="00413757" w:rsidRDefault="00701C92" w:rsidP="00701C92">
      <w:pPr>
        <w:rPr>
          <w:sz w:val="24"/>
          <w:szCs w:val="24"/>
        </w:rPr>
      </w:pPr>
      <w:r w:rsidRPr="00413757">
        <w:rPr>
          <w:sz w:val="24"/>
          <w:szCs w:val="24"/>
        </w:rPr>
        <w:tab/>
      </w:r>
      <w:r w:rsidRPr="00413757">
        <w:rPr>
          <w:sz w:val="24"/>
          <w:szCs w:val="24"/>
        </w:rPr>
        <w:tab/>
      </w:r>
      <w:r w:rsidRPr="00413757">
        <w:rPr>
          <w:sz w:val="24"/>
          <w:szCs w:val="24"/>
        </w:rPr>
        <w:tab/>
        <w:t>Child Nutrition Programs</w:t>
      </w:r>
    </w:p>
    <w:p w:rsidR="00701C92" w:rsidRPr="00413757" w:rsidRDefault="00701C92" w:rsidP="00701C92">
      <w:pPr>
        <w:rPr>
          <w:sz w:val="24"/>
          <w:szCs w:val="24"/>
        </w:rPr>
      </w:pPr>
      <w:r w:rsidRPr="00413757">
        <w:rPr>
          <w:sz w:val="24"/>
          <w:szCs w:val="24"/>
        </w:rPr>
        <w:tab/>
      </w:r>
      <w:r w:rsidRPr="00413757">
        <w:rPr>
          <w:sz w:val="24"/>
          <w:szCs w:val="24"/>
        </w:rPr>
        <w:tab/>
      </w:r>
      <w:r w:rsidRPr="00413757">
        <w:rPr>
          <w:sz w:val="24"/>
          <w:szCs w:val="24"/>
        </w:rPr>
        <w:tab/>
        <w:t>All States</w:t>
      </w:r>
    </w:p>
    <w:p w:rsidR="00836D6E" w:rsidRPr="00413757" w:rsidRDefault="00836D6E" w:rsidP="00836D6E">
      <w:pPr>
        <w:rPr>
          <w:sz w:val="24"/>
          <w:szCs w:val="24"/>
        </w:rPr>
      </w:pPr>
    </w:p>
    <w:p w:rsidR="00B263DE" w:rsidRPr="00413757" w:rsidRDefault="00836D6E" w:rsidP="002D56F6">
      <w:pPr>
        <w:ind w:firstLine="15"/>
        <w:rPr>
          <w:sz w:val="24"/>
          <w:szCs w:val="24"/>
        </w:rPr>
      </w:pPr>
      <w:r w:rsidRPr="00413757">
        <w:rPr>
          <w:sz w:val="24"/>
          <w:szCs w:val="24"/>
        </w:rPr>
        <w:t xml:space="preserve">On March 29, 2011 the Food and Nutrition Service (FNS) issued Child Nutrition (CN) </w:t>
      </w:r>
      <w:r w:rsidR="001849E8">
        <w:rPr>
          <w:sz w:val="24"/>
          <w:szCs w:val="24"/>
        </w:rPr>
        <w:t xml:space="preserve">policy </w:t>
      </w:r>
      <w:r w:rsidRPr="00413757">
        <w:rPr>
          <w:sz w:val="24"/>
          <w:szCs w:val="24"/>
        </w:rPr>
        <w:t>memorandum</w:t>
      </w:r>
      <w:r w:rsidR="00ED757B" w:rsidRPr="00413757">
        <w:rPr>
          <w:sz w:val="24"/>
          <w:szCs w:val="24"/>
        </w:rPr>
        <w:t xml:space="preserve"> SP 25 - 2011, CACFP 14 - 2011, SFSP 09 - 2011</w:t>
      </w:r>
      <w:r w:rsidR="001A576D">
        <w:rPr>
          <w:sz w:val="24"/>
          <w:szCs w:val="24"/>
        </w:rPr>
        <w:t xml:space="preserve"> addressing implementation of </w:t>
      </w:r>
      <w:r w:rsidRPr="00413757">
        <w:rPr>
          <w:sz w:val="24"/>
          <w:szCs w:val="24"/>
        </w:rPr>
        <w:t>Section 361</w:t>
      </w:r>
      <w:r w:rsidR="001A576D">
        <w:rPr>
          <w:sz w:val="24"/>
          <w:szCs w:val="24"/>
        </w:rPr>
        <w:t>,</w:t>
      </w:r>
      <w:r w:rsidRPr="00413757">
        <w:rPr>
          <w:sz w:val="24"/>
          <w:szCs w:val="24"/>
        </w:rPr>
        <w:t xml:space="preserve"> </w:t>
      </w:r>
      <w:r w:rsidR="001A576D" w:rsidRPr="00413757">
        <w:rPr>
          <w:i/>
          <w:sz w:val="24"/>
          <w:szCs w:val="24"/>
        </w:rPr>
        <w:t>Full Use of Federal Funds</w:t>
      </w:r>
      <w:r w:rsidR="001A576D">
        <w:rPr>
          <w:i/>
          <w:sz w:val="24"/>
          <w:szCs w:val="24"/>
        </w:rPr>
        <w:t>,</w:t>
      </w:r>
      <w:r w:rsidR="001A576D" w:rsidRPr="00413757">
        <w:rPr>
          <w:sz w:val="24"/>
          <w:szCs w:val="24"/>
        </w:rPr>
        <w:t xml:space="preserve"> </w:t>
      </w:r>
      <w:r w:rsidRPr="00413757">
        <w:rPr>
          <w:sz w:val="24"/>
          <w:szCs w:val="24"/>
        </w:rPr>
        <w:t xml:space="preserve">of the Healthy, Hunger-Free Kids Act of 2010 (the Act).  That memorandum </w:t>
      </w:r>
      <w:r w:rsidR="00B263DE" w:rsidRPr="00413757">
        <w:rPr>
          <w:sz w:val="24"/>
          <w:szCs w:val="24"/>
        </w:rPr>
        <w:t xml:space="preserve">provided </w:t>
      </w:r>
      <w:r w:rsidR="004C703C">
        <w:rPr>
          <w:sz w:val="24"/>
          <w:szCs w:val="24"/>
        </w:rPr>
        <w:t xml:space="preserve">State Agencies </w:t>
      </w:r>
      <w:r w:rsidR="00B263DE" w:rsidRPr="00413757">
        <w:rPr>
          <w:sz w:val="24"/>
          <w:szCs w:val="24"/>
        </w:rPr>
        <w:t>with a fact sheet of FAQ</w:t>
      </w:r>
      <w:r w:rsidR="00BD49FA" w:rsidRPr="00413757">
        <w:rPr>
          <w:sz w:val="24"/>
          <w:szCs w:val="24"/>
        </w:rPr>
        <w:t>s</w:t>
      </w:r>
      <w:r w:rsidR="00B263DE" w:rsidRPr="00413757">
        <w:rPr>
          <w:sz w:val="24"/>
          <w:szCs w:val="24"/>
        </w:rPr>
        <w:t xml:space="preserve"> to support </w:t>
      </w:r>
      <w:r w:rsidRPr="00413757">
        <w:rPr>
          <w:sz w:val="24"/>
          <w:szCs w:val="24"/>
        </w:rPr>
        <w:t xml:space="preserve">State administration of the CN </w:t>
      </w:r>
      <w:r w:rsidR="001A576D">
        <w:rPr>
          <w:sz w:val="24"/>
          <w:szCs w:val="24"/>
        </w:rPr>
        <w:t>p</w:t>
      </w:r>
      <w:r w:rsidRPr="00413757">
        <w:rPr>
          <w:sz w:val="24"/>
          <w:szCs w:val="24"/>
        </w:rPr>
        <w:t>rograms such as administrative oversight, compliance, and technical assistance.</w:t>
      </w:r>
      <w:r w:rsidR="00B263DE" w:rsidRPr="00413757">
        <w:rPr>
          <w:sz w:val="24"/>
          <w:szCs w:val="24"/>
        </w:rPr>
        <w:t xml:space="preserve">  </w:t>
      </w:r>
    </w:p>
    <w:p w:rsidR="00B263DE" w:rsidRPr="00413757" w:rsidRDefault="00B263DE" w:rsidP="00836D6E">
      <w:pPr>
        <w:rPr>
          <w:sz w:val="24"/>
          <w:szCs w:val="24"/>
        </w:rPr>
      </w:pPr>
    </w:p>
    <w:p w:rsidR="00836D6E" w:rsidRPr="00413757" w:rsidRDefault="009A3AF7" w:rsidP="00836D6E">
      <w:pPr>
        <w:rPr>
          <w:sz w:val="24"/>
          <w:szCs w:val="24"/>
        </w:rPr>
      </w:pPr>
      <w:r>
        <w:rPr>
          <w:sz w:val="24"/>
          <w:szCs w:val="24"/>
        </w:rPr>
        <w:t>Subsequent to</w:t>
      </w:r>
      <w:r w:rsidR="00B263DE" w:rsidRPr="00413757">
        <w:rPr>
          <w:sz w:val="24"/>
          <w:szCs w:val="24"/>
        </w:rPr>
        <w:t xml:space="preserve"> the issuance of the memorandum, </w:t>
      </w:r>
      <w:r w:rsidR="00B803C1" w:rsidRPr="00413757">
        <w:rPr>
          <w:sz w:val="24"/>
          <w:szCs w:val="24"/>
        </w:rPr>
        <w:t xml:space="preserve">FNS received </w:t>
      </w:r>
      <w:r w:rsidR="00B263DE" w:rsidRPr="00413757">
        <w:rPr>
          <w:sz w:val="24"/>
          <w:szCs w:val="24"/>
        </w:rPr>
        <w:t xml:space="preserve">additional </w:t>
      </w:r>
      <w:r w:rsidR="00B803C1" w:rsidRPr="00413757">
        <w:rPr>
          <w:sz w:val="24"/>
          <w:szCs w:val="24"/>
        </w:rPr>
        <w:t xml:space="preserve">questions </w:t>
      </w:r>
      <w:r w:rsidR="00836D6E" w:rsidRPr="00413757">
        <w:rPr>
          <w:sz w:val="24"/>
          <w:szCs w:val="24"/>
        </w:rPr>
        <w:t>regarding the implementation of Section 361</w:t>
      </w:r>
      <w:r w:rsidR="00BD49FA" w:rsidRPr="00413757">
        <w:rPr>
          <w:sz w:val="24"/>
          <w:szCs w:val="24"/>
        </w:rPr>
        <w:t xml:space="preserve">, </w:t>
      </w:r>
      <w:r w:rsidR="00BD49FA" w:rsidRPr="00413757">
        <w:rPr>
          <w:i/>
          <w:sz w:val="24"/>
          <w:szCs w:val="24"/>
        </w:rPr>
        <w:t>Full Use of Federal Funds</w:t>
      </w:r>
      <w:r w:rsidR="00836D6E" w:rsidRPr="00413757">
        <w:rPr>
          <w:sz w:val="24"/>
          <w:szCs w:val="24"/>
        </w:rPr>
        <w:t xml:space="preserve">.  To respond to those </w:t>
      </w:r>
      <w:r w:rsidR="00B803C1" w:rsidRPr="00413757">
        <w:rPr>
          <w:sz w:val="24"/>
          <w:szCs w:val="24"/>
        </w:rPr>
        <w:t>questions</w:t>
      </w:r>
      <w:r w:rsidR="00836D6E" w:rsidRPr="00413757">
        <w:rPr>
          <w:sz w:val="24"/>
          <w:szCs w:val="24"/>
        </w:rPr>
        <w:t xml:space="preserve">, we developed the attached fact sheet of </w:t>
      </w:r>
      <w:r w:rsidR="00B263DE" w:rsidRPr="00413757">
        <w:rPr>
          <w:sz w:val="24"/>
          <w:szCs w:val="24"/>
        </w:rPr>
        <w:t>FAQs.</w:t>
      </w:r>
    </w:p>
    <w:p w:rsidR="00836D6E" w:rsidRPr="00413757" w:rsidRDefault="00836D6E" w:rsidP="00836D6E">
      <w:pPr>
        <w:rPr>
          <w:sz w:val="24"/>
          <w:szCs w:val="24"/>
        </w:rPr>
      </w:pPr>
    </w:p>
    <w:p w:rsidR="00836D6E" w:rsidRPr="00413757" w:rsidRDefault="0018441E" w:rsidP="00836D6E">
      <w:pPr>
        <w:rPr>
          <w:sz w:val="24"/>
          <w:szCs w:val="24"/>
        </w:rPr>
      </w:pPr>
      <w:r w:rsidRPr="00413757">
        <w:rPr>
          <w:sz w:val="24"/>
          <w:szCs w:val="24"/>
        </w:rPr>
        <w:t xml:space="preserve">As Federal partners in administering CN </w:t>
      </w:r>
      <w:r w:rsidR="001A576D">
        <w:rPr>
          <w:sz w:val="24"/>
          <w:szCs w:val="24"/>
        </w:rPr>
        <w:t>p</w:t>
      </w:r>
      <w:r w:rsidRPr="00413757">
        <w:rPr>
          <w:sz w:val="24"/>
          <w:szCs w:val="24"/>
        </w:rPr>
        <w:t>rograms, we stand ready to work with State Agencies, through our FNS Regional Offices, to ensure compliance with requirements of the Act.</w:t>
      </w:r>
    </w:p>
    <w:p w:rsidR="00836D6E" w:rsidRPr="00413757" w:rsidRDefault="00836D6E" w:rsidP="00836D6E">
      <w:pPr>
        <w:rPr>
          <w:sz w:val="24"/>
          <w:szCs w:val="24"/>
        </w:rPr>
      </w:pPr>
    </w:p>
    <w:p w:rsidR="00836D6E" w:rsidRPr="00413757" w:rsidRDefault="00DB031E" w:rsidP="00836D6E">
      <w:pPr>
        <w:rPr>
          <w:noProof/>
          <w:sz w:val="24"/>
          <w:szCs w:val="24"/>
        </w:rPr>
      </w:pPr>
      <w:r>
        <w:rPr>
          <w:noProof/>
          <w:sz w:val="24"/>
          <w:szCs w:val="24"/>
        </w:rPr>
        <w:drawing>
          <wp:inline distT="0" distB="0" distL="0" distR="0">
            <wp:extent cx="1600200" cy="638175"/>
            <wp:effectExtent l="19050" t="0" r="0" b="0"/>
            <wp:docPr id="1" name="Picture 0" descr="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iginal_signed.jpg"/>
                    <pic:cNvPicPr>
                      <a:picLocks noChangeAspect="1" noChangeArrowheads="1"/>
                    </pic:cNvPicPr>
                  </pic:nvPicPr>
                  <pic:blipFill>
                    <a:blip r:embed="rId13" cstate="print"/>
                    <a:srcRect/>
                    <a:stretch>
                      <a:fillRect/>
                    </a:stretch>
                  </pic:blipFill>
                  <pic:spPr bwMode="auto">
                    <a:xfrm>
                      <a:off x="0" y="0"/>
                      <a:ext cx="1600200" cy="638175"/>
                    </a:xfrm>
                    <a:prstGeom prst="rect">
                      <a:avLst/>
                    </a:prstGeom>
                    <a:noFill/>
                    <a:ln w="9525">
                      <a:noFill/>
                      <a:miter lim="800000"/>
                      <a:headEnd/>
                      <a:tailEnd/>
                    </a:ln>
                  </pic:spPr>
                </pic:pic>
              </a:graphicData>
            </a:graphic>
          </wp:inline>
        </w:drawing>
      </w:r>
    </w:p>
    <w:p w:rsidR="00B263DE" w:rsidRPr="00413757" w:rsidRDefault="00B263DE" w:rsidP="00836D6E">
      <w:pPr>
        <w:rPr>
          <w:sz w:val="24"/>
          <w:szCs w:val="24"/>
        </w:rPr>
      </w:pPr>
    </w:p>
    <w:p w:rsidR="00836D6E" w:rsidRPr="00413757" w:rsidRDefault="00836D6E" w:rsidP="00836D6E">
      <w:pPr>
        <w:rPr>
          <w:sz w:val="24"/>
          <w:szCs w:val="24"/>
        </w:rPr>
      </w:pPr>
    </w:p>
    <w:p w:rsidR="00836D6E" w:rsidRPr="00413757" w:rsidRDefault="00312795" w:rsidP="00836D6E">
      <w:pPr>
        <w:rPr>
          <w:sz w:val="24"/>
          <w:szCs w:val="24"/>
        </w:rPr>
      </w:pPr>
      <w:r>
        <w:rPr>
          <w:sz w:val="24"/>
          <w:szCs w:val="24"/>
        </w:rPr>
        <w:t>Cynthia</w:t>
      </w:r>
      <w:r w:rsidR="00836D6E" w:rsidRPr="00413757">
        <w:rPr>
          <w:sz w:val="24"/>
          <w:szCs w:val="24"/>
        </w:rPr>
        <w:t xml:space="preserve"> Long</w:t>
      </w:r>
    </w:p>
    <w:p w:rsidR="00836D6E" w:rsidRPr="00413757" w:rsidRDefault="00836D6E" w:rsidP="00836D6E">
      <w:pPr>
        <w:rPr>
          <w:sz w:val="24"/>
          <w:szCs w:val="24"/>
        </w:rPr>
      </w:pPr>
      <w:r w:rsidRPr="00413757">
        <w:rPr>
          <w:sz w:val="24"/>
          <w:szCs w:val="24"/>
        </w:rPr>
        <w:t>Director</w:t>
      </w:r>
    </w:p>
    <w:p w:rsidR="00836D6E" w:rsidRPr="00413757" w:rsidRDefault="00836D6E" w:rsidP="00836D6E">
      <w:pPr>
        <w:rPr>
          <w:sz w:val="24"/>
          <w:szCs w:val="24"/>
        </w:rPr>
      </w:pPr>
      <w:r w:rsidRPr="00413757">
        <w:rPr>
          <w:sz w:val="24"/>
          <w:szCs w:val="24"/>
        </w:rPr>
        <w:t>Child Nutrition Division</w:t>
      </w:r>
    </w:p>
    <w:p w:rsidR="00836D6E" w:rsidRPr="00413757" w:rsidRDefault="00836D6E" w:rsidP="00836D6E">
      <w:pPr>
        <w:rPr>
          <w:sz w:val="24"/>
          <w:szCs w:val="24"/>
        </w:rPr>
      </w:pPr>
    </w:p>
    <w:p w:rsidR="00836D6E" w:rsidRPr="00413757" w:rsidRDefault="00836D6E" w:rsidP="00836D6E">
      <w:pPr>
        <w:rPr>
          <w:sz w:val="24"/>
          <w:szCs w:val="24"/>
        </w:rPr>
      </w:pPr>
      <w:r w:rsidRPr="00413757">
        <w:rPr>
          <w:sz w:val="24"/>
          <w:szCs w:val="24"/>
        </w:rPr>
        <w:t>Attachment</w:t>
      </w:r>
    </w:p>
    <w:p w:rsidR="002D56F6" w:rsidRDefault="002D56F6" w:rsidP="00BE4366">
      <w:pPr>
        <w:pStyle w:val="Header"/>
        <w:jc w:val="center"/>
        <w:rPr>
          <w:b/>
          <w:sz w:val="24"/>
          <w:szCs w:val="24"/>
        </w:rPr>
      </w:pPr>
    </w:p>
    <w:p w:rsidR="002D56F6" w:rsidRDefault="002D56F6" w:rsidP="008037F2">
      <w:pPr>
        <w:pStyle w:val="Header"/>
        <w:rPr>
          <w:b/>
          <w:sz w:val="24"/>
          <w:szCs w:val="24"/>
        </w:rPr>
      </w:pPr>
    </w:p>
    <w:p w:rsidR="002D56F6" w:rsidRDefault="002D56F6" w:rsidP="00BE4366">
      <w:pPr>
        <w:pStyle w:val="Header"/>
        <w:jc w:val="center"/>
        <w:rPr>
          <w:b/>
          <w:sz w:val="24"/>
          <w:szCs w:val="24"/>
        </w:rPr>
      </w:pPr>
    </w:p>
    <w:p w:rsidR="002D56F6" w:rsidRDefault="002D56F6" w:rsidP="00BE4366">
      <w:pPr>
        <w:pStyle w:val="Header"/>
        <w:jc w:val="center"/>
        <w:rPr>
          <w:b/>
          <w:sz w:val="24"/>
          <w:szCs w:val="24"/>
        </w:rPr>
      </w:pPr>
    </w:p>
    <w:p w:rsidR="00312795" w:rsidRDefault="00312795" w:rsidP="00BE4366">
      <w:pPr>
        <w:pStyle w:val="Header"/>
        <w:jc w:val="center"/>
        <w:rPr>
          <w:b/>
          <w:sz w:val="24"/>
          <w:szCs w:val="24"/>
        </w:rPr>
      </w:pPr>
    </w:p>
    <w:p w:rsidR="002D56F6" w:rsidRDefault="002D56F6" w:rsidP="00BE4366">
      <w:pPr>
        <w:pStyle w:val="Header"/>
        <w:jc w:val="center"/>
        <w:rPr>
          <w:b/>
          <w:sz w:val="24"/>
          <w:szCs w:val="24"/>
        </w:rPr>
      </w:pPr>
    </w:p>
    <w:p w:rsidR="00BE4366" w:rsidRPr="00413757" w:rsidRDefault="00BE4366" w:rsidP="00BE4366">
      <w:pPr>
        <w:pStyle w:val="Header"/>
        <w:jc w:val="center"/>
        <w:rPr>
          <w:sz w:val="24"/>
          <w:szCs w:val="24"/>
        </w:rPr>
      </w:pPr>
      <w:r w:rsidRPr="00413757">
        <w:rPr>
          <w:b/>
          <w:sz w:val="24"/>
          <w:szCs w:val="24"/>
        </w:rPr>
        <w:t>The Healthy, Hunger-Free Kids Act of 2010</w:t>
      </w:r>
    </w:p>
    <w:p w:rsidR="00BE4366" w:rsidRPr="00413757" w:rsidRDefault="00BE4366" w:rsidP="00BE4366">
      <w:pPr>
        <w:pStyle w:val="Header"/>
        <w:jc w:val="center"/>
        <w:rPr>
          <w:b/>
          <w:sz w:val="24"/>
          <w:szCs w:val="24"/>
        </w:rPr>
      </w:pPr>
      <w:r w:rsidRPr="00413757">
        <w:rPr>
          <w:b/>
          <w:sz w:val="24"/>
          <w:szCs w:val="24"/>
        </w:rPr>
        <w:t>Public Law 111-296, Section 361:  Full Use of Federal Funds</w:t>
      </w:r>
    </w:p>
    <w:p w:rsidR="00BE4366" w:rsidRPr="00413757" w:rsidRDefault="00BE4366" w:rsidP="00BE4366">
      <w:pPr>
        <w:rPr>
          <w:rStyle w:val="Emphasis"/>
          <w:b/>
          <w:sz w:val="24"/>
          <w:szCs w:val="24"/>
        </w:rPr>
      </w:pPr>
    </w:p>
    <w:p w:rsidR="00BE4366" w:rsidRDefault="00BE4366" w:rsidP="00BE4366">
      <w:pPr>
        <w:rPr>
          <w:sz w:val="24"/>
          <w:szCs w:val="24"/>
        </w:rPr>
      </w:pPr>
      <w:r w:rsidRPr="00D354AC">
        <w:rPr>
          <w:b/>
          <w:sz w:val="24"/>
          <w:szCs w:val="24"/>
        </w:rPr>
        <w:t>Q.1</w:t>
      </w:r>
      <w:r w:rsidRPr="00413757">
        <w:rPr>
          <w:sz w:val="24"/>
          <w:szCs w:val="24"/>
        </w:rPr>
        <w:tab/>
      </w:r>
      <w:r w:rsidR="00984381">
        <w:rPr>
          <w:b/>
          <w:sz w:val="24"/>
          <w:szCs w:val="24"/>
        </w:rPr>
        <w:t>Must a S</w:t>
      </w:r>
      <w:r w:rsidRPr="009A3AF7">
        <w:rPr>
          <w:b/>
          <w:sz w:val="24"/>
          <w:szCs w:val="24"/>
        </w:rPr>
        <w:t xml:space="preserve">tate sign and submit the addendum </w:t>
      </w:r>
      <w:r w:rsidR="00D354AC" w:rsidRPr="009A3AF7">
        <w:rPr>
          <w:b/>
          <w:sz w:val="24"/>
          <w:szCs w:val="24"/>
        </w:rPr>
        <w:t xml:space="preserve">to the Federal/State Agreement?  </w:t>
      </w:r>
      <w:r w:rsidRPr="009A3AF7">
        <w:rPr>
          <w:b/>
          <w:sz w:val="24"/>
          <w:szCs w:val="24"/>
        </w:rPr>
        <w:t xml:space="preserve">If a state does not sign, what actions can/will USDA take? </w:t>
      </w:r>
      <w:r w:rsidR="00D354AC" w:rsidRPr="009A3AF7">
        <w:rPr>
          <w:b/>
          <w:sz w:val="24"/>
          <w:szCs w:val="24"/>
        </w:rPr>
        <w:t xml:space="preserve"> </w:t>
      </w:r>
      <w:r w:rsidRPr="009A3AF7">
        <w:rPr>
          <w:b/>
          <w:sz w:val="24"/>
          <w:szCs w:val="24"/>
        </w:rPr>
        <w:t>If a state cannot meet the USDA deadline for compliance, how can they demonstrate to USDA their intent to comply?</w:t>
      </w:r>
    </w:p>
    <w:p w:rsidR="00413757" w:rsidRPr="00413757" w:rsidRDefault="00413757" w:rsidP="00BE4366">
      <w:pPr>
        <w:rPr>
          <w:sz w:val="24"/>
          <w:szCs w:val="24"/>
        </w:rPr>
      </w:pPr>
    </w:p>
    <w:p w:rsidR="00D95568" w:rsidRDefault="00BE4366" w:rsidP="00BB4BF3">
      <w:pPr>
        <w:pStyle w:val="Default"/>
        <w:ind w:right="-360"/>
      </w:pPr>
      <w:r w:rsidRPr="00D354AC">
        <w:rPr>
          <w:b/>
        </w:rPr>
        <w:t>A.1</w:t>
      </w:r>
      <w:r w:rsidR="00BB4BF3">
        <w:tab/>
        <w:t>Yes, S</w:t>
      </w:r>
      <w:r w:rsidRPr="00413757">
        <w:t>tates are required to sign the addendum to the Federal/State Agreement and comply with Section 361</w:t>
      </w:r>
      <w:r w:rsidR="00876485">
        <w:t xml:space="preserve"> of the Healthy, Hunger-Free Ki</w:t>
      </w:r>
      <w:r w:rsidRPr="00413757">
        <w:t xml:space="preserve">ds Act of 2010, which amended Section 12 of the Richard B. Russell National School Lunch Act (the Act), 42 USC 1760.  </w:t>
      </w:r>
      <w:r w:rsidR="00876485">
        <w:t>As Federal partners in administering Child Nutrition and WIC programs, we stand ready to w</w:t>
      </w:r>
      <w:r w:rsidR="004C703C">
        <w:t>ork with State Agencies (SAs</w:t>
      </w:r>
      <w:r w:rsidR="00876485">
        <w:t>) through our FNS Regional Offices, regarding State-</w:t>
      </w:r>
      <w:r w:rsidRPr="00413757">
        <w:t>specific considerations and to ensure compliance on a timely basis</w:t>
      </w:r>
      <w:r w:rsidR="00876485">
        <w:t>.  W</w:t>
      </w:r>
      <w:r w:rsidR="00413757" w:rsidRPr="00413757">
        <w:t xml:space="preserve">e </w:t>
      </w:r>
      <w:r w:rsidRPr="00413757">
        <w:t xml:space="preserve">encourage SAs to work closely with our FNS Regional Offices as particular questions arise.  As with other compliance matters, in the event a SA is determined non-compliant with this provision, FNS will work with SAs to develop a corrective action plan required to bring the SA into compliance. </w:t>
      </w:r>
      <w:r w:rsidR="00BB4BF3">
        <w:t xml:space="preserve"> </w:t>
      </w:r>
      <w:r w:rsidRPr="00413757">
        <w:t xml:space="preserve">A SA must be in compliance with requirements of the Act and regulations to </w:t>
      </w:r>
      <w:r w:rsidR="00413757" w:rsidRPr="00413757">
        <w:t>participate</w:t>
      </w:r>
      <w:r w:rsidRPr="00413757">
        <w:t xml:space="preserve"> in the National School Lunch Program (NSLP).  Federal statutory and regulatory authorities, as well as the Federal/State Agreement </w:t>
      </w:r>
      <w:r w:rsidR="00BB4BF3">
        <w:t>identify</w:t>
      </w:r>
      <w:r w:rsidRPr="00413757">
        <w:t xml:space="preserve"> actions FNS may implement for </w:t>
      </w:r>
    </w:p>
    <w:p w:rsidR="00BE4366" w:rsidRPr="00413757" w:rsidRDefault="00BE4366" w:rsidP="00BB4BF3">
      <w:pPr>
        <w:pStyle w:val="Default"/>
        <w:spacing w:after="200"/>
        <w:ind w:right="-360"/>
      </w:pPr>
      <w:r w:rsidRPr="00413757">
        <w:t xml:space="preserve">non-compliance should the corrective action plan be unsuccessful. </w:t>
      </w:r>
    </w:p>
    <w:p w:rsidR="00BE4366" w:rsidRPr="00413757" w:rsidRDefault="00BE4366" w:rsidP="00D354AC">
      <w:pPr>
        <w:pStyle w:val="Default"/>
        <w:spacing w:after="200"/>
      </w:pPr>
      <w:r w:rsidRPr="00D354AC">
        <w:rPr>
          <w:b/>
        </w:rPr>
        <w:t>Q.2</w:t>
      </w:r>
      <w:r w:rsidRPr="00413757">
        <w:tab/>
      </w:r>
      <w:r w:rsidRPr="009A3AF7">
        <w:rPr>
          <w:b/>
        </w:rPr>
        <w:t>Does Section 361 imp</w:t>
      </w:r>
      <w:r w:rsidR="00D95568">
        <w:rPr>
          <w:b/>
        </w:rPr>
        <w:t>act the number of staff that a S</w:t>
      </w:r>
      <w:r w:rsidRPr="009A3AF7">
        <w:rPr>
          <w:b/>
        </w:rPr>
        <w:t>tate sends to conduct compliance reviews/inspections? (</w:t>
      </w:r>
      <w:r w:rsidR="00D354AC" w:rsidRPr="009A3AF7">
        <w:rPr>
          <w:b/>
        </w:rPr>
        <w:t>i</w:t>
      </w:r>
      <w:r w:rsidR="00413757" w:rsidRPr="009A3AF7">
        <w:rPr>
          <w:b/>
        </w:rPr>
        <w:t>.e</w:t>
      </w:r>
      <w:r w:rsidRPr="009A3AF7">
        <w:rPr>
          <w:b/>
        </w:rPr>
        <w:t>.</w:t>
      </w:r>
      <w:r w:rsidR="004C703C">
        <w:rPr>
          <w:b/>
        </w:rPr>
        <w:t xml:space="preserve"> </w:t>
      </w:r>
      <w:r w:rsidR="00D95568">
        <w:rPr>
          <w:b/>
        </w:rPr>
        <w:t>must the S</w:t>
      </w:r>
      <w:r w:rsidRPr="009A3AF7">
        <w:rPr>
          <w:b/>
        </w:rPr>
        <w:t>tate send the “full” inspection team, or can it send a “partial” inspection team</w:t>
      </w:r>
      <w:r w:rsidR="00413757" w:rsidRPr="009A3AF7">
        <w:rPr>
          <w:b/>
        </w:rPr>
        <w:t>?</w:t>
      </w:r>
      <w:r w:rsidRPr="009A3AF7">
        <w:rPr>
          <w:b/>
        </w:rPr>
        <w:t>)</w:t>
      </w:r>
    </w:p>
    <w:p w:rsidR="00BE4366" w:rsidRPr="00413757" w:rsidRDefault="00BE4366" w:rsidP="00BE4366">
      <w:pPr>
        <w:rPr>
          <w:color w:val="000000"/>
          <w:sz w:val="24"/>
          <w:szCs w:val="24"/>
        </w:rPr>
      </w:pPr>
      <w:r w:rsidRPr="00D354AC">
        <w:rPr>
          <w:b/>
          <w:color w:val="000000"/>
          <w:sz w:val="24"/>
          <w:szCs w:val="24"/>
        </w:rPr>
        <w:t>A.2</w:t>
      </w:r>
      <w:r w:rsidRPr="00413757">
        <w:rPr>
          <w:color w:val="000000"/>
          <w:sz w:val="24"/>
          <w:szCs w:val="24"/>
        </w:rPr>
        <w:tab/>
        <w:t xml:space="preserve">In order to provide a more precise and helpful answer to this question, FNS would require more detailed information from the SA.  We encourage SAs to work closely with the appropriate </w:t>
      </w:r>
      <w:r w:rsidR="00A67ED7">
        <w:rPr>
          <w:color w:val="000000"/>
          <w:sz w:val="24"/>
          <w:szCs w:val="24"/>
        </w:rPr>
        <w:t>FNS Regional Office.  That said,</w:t>
      </w:r>
      <w:r w:rsidRPr="00413757">
        <w:rPr>
          <w:color w:val="000000"/>
          <w:sz w:val="24"/>
          <w:szCs w:val="24"/>
        </w:rPr>
        <w:t xml:space="preserve"> SAs are responsible for accomplishing the compliance reviews/inspections or monitoring requirements established in program regulations.  Each SA must determine the appropriate number of staff necessary to fulfill regulatory review requirements.</w:t>
      </w:r>
    </w:p>
    <w:p w:rsidR="00BE4366" w:rsidRPr="00413757" w:rsidRDefault="00BE4366" w:rsidP="00BE4366">
      <w:pPr>
        <w:rPr>
          <w:color w:val="000000"/>
          <w:sz w:val="24"/>
          <w:szCs w:val="24"/>
        </w:rPr>
      </w:pPr>
    </w:p>
    <w:p w:rsidR="00BE4366" w:rsidRPr="00413757" w:rsidRDefault="00413757" w:rsidP="00413757">
      <w:pPr>
        <w:pStyle w:val="ListParagraph"/>
        <w:spacing w:after="0" w:line="240" w:lineRule="auto"/>
        <w:ind w:left="0"/>
        <w:contextualSpacing w:val="0"/>
        <w:rPr>
          <w:rFonts w:ascii="Times New Roman" w:hAnsi="Times New Roman"/>
          <w:color w:val="000000"/>
          <w:sz w:val="24"/>
          <w:szCs w:val="24"/>
        </w:rPr>
      </w:pPr>
      <w:r w:rsidRPr="00D354AC">
        <w:rPr>
          <w:rFonts w:ascii="Times New Roman" w:hAnsi="Times New Roman"/>
          <w:b/>
          <w:color w:val="000000"/>
          <w:sz w:val="24"/>
          <w:szCs w:val="24"/>
        </w:rPr>
        <w:t>Q.3</w:t>
      </w:r>
      <w:r w:rsidRPr="00413757">
        <w:rPr>
          <w:rFonts w:ascii="Times New Roman" w:hAnsi="Times New Roman"/>
          <w:color w:val="000000"/>
          <w:sz w:val="24"/>
          <w:szCs w:val="24"/>
        </w:rPr>
        <w:tab/>
      </w:r>
      <w:r w:rsidR="00BE4366" w:rsidRPr="009A3AF7">
        <w:rPr>
          <w:rFonts w:ascii="Times New Roman" w:hAnsi="Times New Roman"/>
          <w:b/>
          <w:color w:val="000000"/>
          <w:sz w:val="24"/>
          <w:szCs w:val="24"/>
        </w:rPr>
        <w:t xml:space="preserve">Can USDA modify the addendum to the Federal/State Agreement to reflect agreements </w:t>
      </w:r>
      <w:r w:rsidRPr="009A3AF7">
        <w:rPr>
          <w:rFonts w:ascii="Times New Roman" w:hAnsi="Times New Roman"/>
          <w:b/>
          <w:color w:val="000000"/>
          <w:sz w:val="24"/>
          <w:szCs w:val="24"/>
        </w:rPr>
        <w:t>between individual</w:t>
      </w:r>
      <w:r w:rsidR="00D95568">
        <w:rPr>
          <w:rFonts w:ascii="Times New Roman" w:hAnsi="Times New Roman"/>
          <w:b/>
          <w:color w:val="000000"/>
          <w:sz w:val="24"/>
          <w:szCs w:val="24"/>
        </w:rPr>
        <w:t xml:space="preserve"> States and USDA regarding a S</w:t>
      </w:r>
      <w:r w:rsidR="00BE4366" w:rsidRPr="009A3AF7">
        <w:rPr>
          <w:rFonts w:ascii="Times New Roman" w:hAnsi="Times New Roman"/>
          <w:b/>
          <w:color w:val="000000"/>
          <w:sz w:val="24"/>
          <w:szCs w:val="24"/>
        </w:rPr>
        <w:t>tate’s efforts to comply with Section</w:t>
      </w:r>
      <w:r w:rsidR="009A3AF7">
        <w:rPr>
          <w:rFonts w:ascii="Times New Roman" w:hAnsi="Times New Roman"/>
          <w:b/>
          <w:color w:val="000000"/>
          <w:sz w:val="24"/>
          <w:szCs w:val="24"/>
        </w:rPr>
        <w:t xml:space="preserve"> </w:t>
      </w:r>
      <w:r w:rsidR="00BE4366" w:rsidRPr="009A3AF7">
        <w:rPr>
          <w:rFonts w:ascii="Times New Roman" w:hAnsi="Times New Roman"/>
          <w:b/>
          <w:color w:val="000000"/>
          <w:sz w:val="24"/>
          <w:szCs w:val="24"/>
        </w:rPr>
        <w:t>361?</w:t>
      </w:r>
      <w:r w:rsidRPr="009A3AF7">
        <w:rPr>
          <w:rFonts w:ascii="Times New Roman" w:hAnsi="Times New Roman"/>
          <w:b/>
          <w:color w:val="000000"/>
          <w:sz w:val="24"/>
          <w:szCs w:val="24"/>
        </w:rPr>
        <w:t xml:space="preserve"> </w:t>
      </w:r>
      <w:r w:rsidR="00BE4366" w:rsidRPr="009A3AF7">
        <w:rPr>
          <w:rFonts w:ascii="Times New Roman" w:hAnsi="Times New Roman"/>
          <w:b/>
          <w:color w:val="000000"/>
          <w:sz w:val="24"/>
          <w:szCs w:val="24"/>
        </w:rPr>
        <w:t xml:space="preserve"> (</w:t>
      </w:r>
      <w:r w:rsidR="00D354AC" w:rsidRPr="009A3AF7">
        <w:rPr>
          <w:rFonts w:ascii="Times New Roman" w:hAnsi="Times New Roman"/>
          <w:b/>
          <w:color w:val="000000"/>
          <w:sz w:val="24"/>
          <w:szCs w:val="24"/>
        </w:rPr>
        <w:t>i</w:t>
      </w:r>
      <w:r w:rsidR="004C703C">
        <w:rPr>
          <w:rFonts w:ascii="Times New Roman" w:hAnsi="Times New Roman"/>
          <w:b/>
          <w:color w:val="000000"/>
          <w:sz w:val="24"/>
          <w:szCs w:val="24"/>
        </w:rPr>
        <w:t xml:space="preserve">.e. </w:t>
      </w:r>
      <w:r w:rsidR="00BE4366" w:rsidRPr="009A3AF7">
        <w:rPr>
          <w:rFonts w:ascii="Times New Roman" w:hAnsi="Times New Roman"/>
          <w:b/>
          <w:color w:val="000000"/>
          <w:sz w:val="24"/>
          <w:szCs w:val="24"/>
        </w:rPr>
        <w:t>issue of rotating furlough days</w:t>
      </w:r>
      <w:r w:rsidRPr="009A3AF7">
        <w:rPr>
          <w:rFonts w:ascii="Times New Roman" w:hAnsi="Times New Roman"/>
          <w:b/>
          <w:color w:val="000000"/>
          <w:sz w:val="24"/>
          <w:szCs w:val="24"/>
        </w:rPr>
        <w:t>.</w:t>
      </w:r>
      <w:r w:rsidR="00BE4366" w:rsidRPr="009A3AF7">
        <w:rPr>
          <w:rFonts w:ascii="Times New Roman" w:hAnsi="Times New Roman"/>
          <w:b/>
          <w:color w:val="000000"/>
          <w:sz w:val="24"/>
          <w:szCs w:val="24"/>
        </w:rPr>
        <w:t>)</w:t>
      </w:r>
    </w:p>
    <w:p w:rsidR="00BE4366" w:rsidRPr="00413757" w:rsidRDefault="00BE4366" w:rsidP="00BE4366">
      <w:pPr>
        <w:rPr>
          <w:color w:val="000000"/>
          <w:sz w:val="24"/>
          <w:szCs w:val="24"/>
        </w:rPr>
      </w:pPr>
    </w:p>
    <w:p w:rsidR="00BE4366" w:rsidRPr="00413757" w:rsidRDefault="00413757" w:rsidP="00BE4366">
      <w:pPr>
        <w:rPr>
          <w:color w:val="000000"/>
          <w:sz w:val="24"/>
          <w:szCs w:val="24"/>
        </w:rPr>
      </w:pPr>
      <w:r w:rsidRPr="00D354AC">
        <w:rPr>
          <w:b/>
          <w:color w:val="000000"/>
          <w:sz w:val="24"/>
          <w:szCs w:val="24"/>
        </w:rPr>
        <w:t>A.3</w:t>
      </w:r>
      <w:r w:rsidRPr="00413757">
        <w:rPr>
          <w:color w:val="000000"/>
          <w:sz w:val="24"/>
          <w:szCs w:val="24"/>
        </w:rPr>
        <w:tab/>
      </w:r>
      <w:r w:rsidR="00BE4366" w:rsidRPr="00413757">
        <w:rPr>
          <w:color w:val="000000"/>
          <w:sz w:val="24"/>
          <w:szCs w:val="24"/>
        </w:rPr>
        <w:t xml:space="preserve">The addendum to the Federal/State Agreement is uniform for all SAs, and consistent with the other provisions of that </w:t>
      </w:r>
      <w:r w:rsidRPr="00413757">
        <w:rPr>
          <w:color w:val="000000"/>
          <w:sz w:val="24"/>
          <w:szCs w:val="24"/>
        </w:rPr>
        <w:t>Agreement</w:t>
      </w:r>
      <w:r w:rsidR="00BE4366" w:rsidRPr="00413757">
        <w:rPr>
          <w:color w:val="000000"/>
          <w:sz w:val="24"/>
          <w:szCs w:val="24"/>
        </w:rPr>
        <w:t xml:space="preserve"> cannot be modified for an individual SA.  However, in the event that a SA is determined non-compliant with this provision, a SA may include in its corrective action plan submission a description of how it intends to comply with Section 361.</w:t>
      </w:r>
    </w:p>
    <w:p w:rsidR="00BE4366" w:rsidRPr="00413757" w:rsidRDefault="00BE4366" w:rsidP="00BE4366">
      <w:pPr>
        <w:rPr>
          <w:color w:val="000000"/>
          <w:sz w:val="24"/>
          <w:szCs w:val="24"/>
        </w:rPr>
      </w:pPr>
    </w:p>
    <w:p w:rsidR="00BE4366" w:rsidRPr="009A3AF7" w:rsidRDefault="00413757" w:rsidP="00413757">
      <w:pPr>
        <w:pStyle w:val="ListParagraph"/>
        <w:spacing w:after="0" w:line="240" w:lineRule="auto"/>
        <w:ind w:left="0"/>
        <w:contextualSpacing w:val="0"/>
        <w:rPr>
          <w:rFonts w:ascii="Times New Roman" w:hAnsi="Times New Roman"/>
          <w:b/>
          <w:color w:val="000000"/>
          <w:sz w:val="24"/>
          <w:szCs w:val="24"/>
        </w:rPr>
      </w:pPr>
      <w:r w:rsidRPr="00D354AC">
        <w:rPr>
          <w:rFonts w:ascii="Times New Roman" w:hAnsi="Times New Roman"/>
          <w:b/>
          <w:color w:val="000000"/>
          <w:sz w:val="24"/>
          <w:szCs w:val="24"/>
        </w:rPr>
        <w:t>Q.4</w:t>
      </w:r>
      <w:r w:rsidRPr="00413757">
        <w:rPr>
          <w:rFonts w:ascii="Times New Roman" w:hAnsi="Times New Roman"/>
          <w:color w:val="000000"/>
          <w:sz w:val="24"/>
          <w:szCs w:val="24"/>
        </w:rPr>
        <w:tab/>
      </w:r>
      <w:r w:rsidR="00BE4366" w:rsidRPr="009A3AF7">
        <w:rPr>
          <w:rFonts w:ascii="Times New Roman" w:hAnsi="Times New Roman"/>
          <w:b/>
          <w:color w:val="000000"/>
          <w:sz w:val="24"/>
          <w:szCs w:val="24"/>
        </w:rPr>
        <w:t xml:space="preserve">State government routinely implements and updates policies and procedures to assure efficient and effective use of funds regardless of the funding source or the existing fiscal climate. </w:t>
      </w:r>
      <w:r w:rsidR="00D95568">
        <w:rPr>
          <w:rFonts w:ascii="Times New Roman" w:hAnsi="Times New Roman"/>
          <w:b/>
          <w:color w:val="000000"/>
          <w:sz w:val="24"/>
          <w:szCs w:val="24"/>
        </w:rPr>
        <w:t xml:space="preserve"> </w:t>
      </w:r>
      <w:r w:rsidR="00BE4366" w:rsidRPr="009A3AF7">
        <w:rPr>
          <w:rFonts w:ascii="Times New Roman" w:hAnsi="Times New Roman"/>
          <w:b/>
          <w:color w:val="000000"/>
          <w:sz w:val="24"/>
          <w:szCs w:val="24"/>
        </w:rPr>
        <w:t xml:space="preserve">With this new language, is </w:t>
      </w:r>
      <w:r w:rsidRPr="009A3AF7">
        <w:rPr>
          <w:rFonts w:ascii="Times New Roman" w:hAnsi="Times New Roman"/>
          <w:b/>
          <w:color w:val="000000"/>
          <w:sz w:val="24"/>
          <w:szCs w:val="24"/>
        </w:rPr>
        <w:t>USDA</w:t>
      </w:r>
      <w:r w:rsidR="009A3AF7" w:rsidRPr="009A3AF7">
        <w:rPr>
          <w:rFonts w:ascii="Times New Roman" w:hAnsi="Times New Roman"/>
          <w:b/>
          <w:color w:val="000000"/>
          <w:sz w:val="24"/>
          <w:szCs w:val="24"/>
        </w:rPr>
        <w:t>/FNS</w:t>
      </w:r>
      <w:r w:rsidR="00BE4366" w:rsidRPr="009A3AF7">
        <w:rPr>
          <w:rFonts w:ascii="Times New Roman" w:hAnsi="Times New Roman"/>
          <w:b/>
          <w:color w:val="000000"/>
          <w:sz w:val="24"/>
          <w:szCs w:val="24"/>
        </w:rPr>
        <w:t xml:space="preserve"> asserting that it has the authority </w:t>
      </w:r>
      <w:r w:rsidR="00D95568">
        <w:rPr>
          <w:rFonts w:ascii="Times New Roman" w:hAnsi="Times New Roman"/>
          <w:b/>
          <w:color w:val="000000"/>
          <w:sz w:val="24"/>
          <w:szCs w:val="24"/>
        </w:rPr>
        <w:t>to prohibit any changes to the S</w:t>
      </w:r>
      <w:r w:rsidR="00BE4366" w:rsidRPr="009A3AF7">
        <w:rPr>
          <w:rFonts w:ascii="Times New Roman" w:hAnsi="Times New Roman"/>
          <w:b/>
          <w:color w:val="000000"/>
          <w:sz w:val="24"/>
          <w:szCs w:val="24"/>
        </w:rPr>
        <w:t xml:space="preserve">tate’s policies and procedures (salary, benefits, personnel, </w:t>
      </w:r>
      <w:r w:rsidR="00BE4366" w:rsidRPr="009A3AF7">
        <w:rPr>
          <w:rFonts w:ascii="Times New Roman" w:hAnsi="Times New Roman"/>
          <w:b/>
          <w:color w:val="000000"/>
          <w:sz w:val="24"/>
          <w:szCs w:val="24"/>
        </w:rPr>
        <w:lastRenderedPageBreak/>
        <w:t>hiring, fiscal controls on purchase of goods and se</w:t>
      </w:r>
      <w:r w:rsidR="00D354AC" w:rsidRPr="009A3AF7">
        <w:rPr>
          <w:rFonts w:ascii="Times New Roman" w:hAnsi="Times New Roman"/>
          <w:b/>
          <w:color w:val="000000"/>
          <w:sz w:val="24"/>
          <w:szCs w:val="24"/>
        </w:rPr>
        <w:t>rvices, etc.) that would affect C</w:t>
      </w:r>
      <w:r w:rsidR="004C703C">
        <w:rPr>
          <w:rFonts w:ascii="Times New Roman" w:hAnsi="Times New Roman"/>
          <w:b/>
          <w:color w:val="000000"/>
          <w:sz w:val="24"/>
          <w:szCs w:val="24"/>
        </w:rPr>
        <w:t xml:space="preserve">hild </w:t>
      </w:r>
      <w:r w:rsidR="00D354AC" w:rsidRPr="009A3AF7">
        <w:rPr>
          <w:rFonts w:ascii="Times New Roman" w:hAnsi="Times New Roman"/>
          <w:b/>
          <w:color w:val="000000"/>
          <w:sz w:val="24"/>
          <w:szCs w:val="24"/>
        </w:rPr>
        <w:t>N</w:t>
      </w:r>
      <w:r w:rsidR="004C703C">
        <w:rPr>
          <w:rFonts w:ascii="Times New Roman" w:hAnsi="Times New Roman"/>
          <w:b/>
          <w:color w:val="000000"/>
          <w:sz w:val="24"/>
          <w:szCs w:val="24"/>
        </w:rPr>
        <w:t>utrition</w:t>
      </w:r>
      <w:r w:rsidR="00D354AC" w:rsidRPr="009A3AF7">
        <w:rPr>
          <w:rFonts w:ascii="Times New Roman" w:hAnsi="Times New Roman"/>
          <w:b/>
          <w:color w:val="000000"/>
          <w:sz w:val="24"/>
          <w:szCs w:val="24"/>
        </w:rPr>
        <w:t xml:space="preserve"> </w:t>
      </w:r>
      <w:r w:rsidR="00BE4366" w:rsidRPr="009A3AF7">
        <w:rPr>
          <w:rFonts w:ascii="Times New Roman" w:hAnsi="Times New Roman"/>
          <w:b/>
          <w:color w:val="000000"/>
          <w:sz w:val="24"/>
          <w:szCs w:val="24"/>
        </w:rPr>
        <w:t xml:space="preserve">staff and/or program activities? </w:t>
      </w:r>
    </w:p>
    <w:p w:rsidR="00BE4366" w:rsidRPr="00413757" w:rsidRDefault="00BE4366" w:rsidP="00BE4366">
      <w:pPr>
        <w:rPr>
          <w:color w:val="000000"/>
          <w:sz w:val="24"/>
          <w:szCs w:val="24"/>
        </w:rPr>
      </w:pPr>
    </w:p>
    <w:p w:rsidR="00BE4366" w:rsidRPr="00413757" w:rsidRDefault="00413757" w:rsidP="00BE4366">
      <w:pPr>
        <w:rPr>
          <w:color w:val="000000"/>
          <w:sz w:val="24"/>
          <w:szCs w:val="24"/>
        </w:rPr>
      </w:pPr>
      <w:r w:rsidRPr="00D354AC">
        <w:rPr>
          <w:b/>
          <w:color w:val="000000"/>
          <w:sz w:val="24"/>
          <w:szCs w:val="24"/>
        </w:rPr>
        <w:t>A.4</w:t>
      </w:r>
      <w:r w:rsidRPr="00413757">
        <w:rPr>
          <w:color w:val="000000"/>
          <w:sz w:val="24"/>
          <w:szCs w:val="24"/>
        </w:rPr>
        <w:tab/>
      </w:r>
      <w:r w:rsidR="00BE4366" w:rsidRPr="00413757">
        <w:rPr>
          <w:color w:val="000000"/>
          <w:sz w:val="24"/>
          <w:szCs w:val="24"/>
        </w:rPr>
        <w:t>Federal statutory requirements must be met.  As with other compliance matters, in the event that a SA has difficulties meeting the requirements of the provision, FNS is committed to working with a SA to develop a corrective action plan to bring the SA into compliance within a reasonable period of time.</w:t>
      </w:r>
      <w:r w:rsidR="00312795">
        <w:rPr>
          <w:color w:val="000000"/>
          <w:sz w:val="24"/>
          <w:szCs w:val="24"/>
        </w:rPr>
        <w:t xml:space="preserve">  </w:t>
      </w:r>
      <w:r w:rsidR="00BE4366" w:rsidRPr="00413757">
        <w:rPr>
          <w:color w:val="000000"/>
          <w:sz w:val="24"/>
          <w:szCs w:val="24"/>
        </w:rPr>
        <w:t>To effect compliance with the federal requirement, FNS would expect a SA to amend existing collective bargaining/union agreements within a reasonable period of time to ensure staff positions funded by Federal administrative funds are not subject to State budget restrictions including furloughs, hiring freezes, and travel restrictions.  We encourage SAs to work closely with the appropriate FNS Regional Office to work through these issues.</w:t>
      </w:r>
    </w:p>
    <w:sectPr w:rsidR="00BE4366" w:rsidRPr="00413757" w:rsidSect="001A63D7">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19" w:rsidRDefault="00AC1F19">
      <w:r>
        <w:separator/>
      </w:r>
    </w:p>
  </w:endnote>
  <w:endnote w:type="continuationSeparator" w:id="0">
    <w:p w:rsidR="00AC1F19" w:rsidRDefault="00AC1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95" w:rsidRDefault="00312795" w:rsidP="001A63D7">
    <w:pPr>
      <w:pStyle w:val="Footer"/>
      <w:jc w:val="center"/>
    </w:pPr>
    <w:r>
      <w:rPr>
        <w:rFonts w:ascii="Univers" w:hAnsi="Univers"/>
        <w:sz w:val="16"/>
      </w:rPr>
      <w:t>AN EQUAL OPPORTUNITY EMPLOYER</w:t>
    </w:r>
  </w:p>
  <w:p w:rsidR="00312795" w:rsidRDefault="00312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19" w:rsidRDefault="00AC1F19">
      <w:r>
        <w:separator/>
      </w:r>
    </w:p>
  </w:footnote>
  <w:footnote w:type="continuationSeparator" w:id="0">
    <w:p w:rsidR="00AC1F19" w:rsidRDefault="00AC1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775151E"/>
    <w:multiLevelType w:val="hybridMultilevel"/>
    <w:tmpl w:val="CD222F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1"/>
  </w:num>
  <w:num w:numId="15">
    <w:abstractNumId w:val="10"/>
  </w:num>
  <w:num w:numId="16">
    <w:abstractNumId w:val="21"/>
  </w:num>
  <w:num w:numId="17">
    <w:abstractNumId w:val="18"/>
  </w:num>
  <w:num w:numId="18">
    <w:abstractNumId w:val="20"/>
  </w:num>
  <w:num w:numId="19">
    <w:abstractNumId w:val="19"/>
  </w:num>
  <w:num w:numId="20">
    <w:abstractNumId w:val="9"/>
  </w:num>
  <w:num w:numId="21">
    <w:abstractNumId w:val="13"/>
  </w:num>
  <w:num w:numId="22">
    <w:abstractNumId w:val="22"/>
  </w:num>
  <w:num w:numId="23">
    <w:abstractNumId w:val="1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4578"/>
  </w:hdrShapeDefaults>
  <w:footnotePr>
    <w:footnote w:id="-1"/>
    <w:footnote w:id="0"/>
  </w:footnotePr>
  <w:endnotePr>
    <w:endnote w:id="-1"/>
    <w:endnote w:id="0"/>
  </w:endnotePr>
  <w:compat/>
  <w:rsids>
    <w:rsidRoot w:val="00D17810"/>
    <w:rsid w:val="000306FE"/>
    <w:rsid w:val="000418FB"/>
    <w:rsid w:val="000442E6"/>
    <w:rsid w:val="00045E9B"/>
    <w:rsid w:val="000539C3"/>
    <w:rsid w:val="00053CD7"/>
    <w:rsid w:val="0008238C"/>
    <w:rsid w:val="000E4FCA"/>
    <w:rsid w:val="000E5B41"/>
    <w:rsid w:val="000F06BE"/>
    <w:rsid w:val="001170F8"/>
    <w:rsid w:val="001328FC"/>
    <w:rsid w:val="00141D5D"/>
    <w:rsid w:val="00144D56"/>
    <w:rsid w:val="00151289"/>
    <w:rsid w:val="00163B88"/>
    <w:rsid w:val="0018441E"/>
    <w:rsid w:val="001849E8"/>
    <w:rsid w:val="00193FBE"/>
    <w:rsid w:val="001A576D"/>
    <w:rsid w:val="001A5CFA"/>
    <w:rsid w:val="001A63D7"/>
    <w:rsid w:val="001B3F09"/>
    <w:rsid w:val="001C2D2B"/>
    <w:rsid w:val="001C3543"/>
    <w:rsid w:val="001E610A"/>
    <w:rsid w:val="001F50EA"/>
    <w:rsid w:val="00213C20"/>
    <w:rsid w:val="00221513"/>
    <w:rsid w:val="00250B6C"/>
    <w:rsid w:val="0026617A"/>
    <w:rsid w:val="002718A6"/>
    <w:rsid w:val="00285E0A"/>
    <w:rsid w:val="002907C4"/>
    <w:rsid w:val="00291ECA"/>
    <w:rsid w:val="002939C0"/>
    <w:rsid w:val="00294EE6"/>
    <w:rsid w:val="002D56F6"/>
    <w:rsid w:val="002E406A"/>
    <w:rsid w:val="00312795"/>
    <w:rsid w:val="0031355B"/>
    <w:rsid w:val="0032673F"/>
    <w:rsid w:val="00347559"/>
    <w:rsid w:val="00371EFE"/>
    <w:rsid w:val="003A5E98"/>
    <w:rsid w:val="003E0490"/>
    <w:rsid w:val="003F7AEC"/>
    <w:rsid w:val="00413757"/>
    <w:rsid w:val="00460927"/>
    <w:rsid w:val="00460C1D"/>
    <w:rsid w:val="00463D57"/>
    <w:rsid w:val="0047344F"/>
    <w:rsid w:val="004A5276"/>
    <w:rsid w:val="004C703C"/>
    <w:rsid w:val="004D0C3E"/>
    <w:rsid w:val="004F642D"/>
    <w:rsid w:val="00515EAF"/>
    <w:rsid w:val="00543F74"/>
    <w:rsid w:val="0058372D"/>
    <w:rsid w:val="005C29D7"/>
    <w:rsid w:val="005D0532"/>
    <w:rsid w:val="005D66D2"/>
    <w:rsid w:val="005F73DC"/>
    <w:rsid w:val="00613738"/>
    <w:rsid w:val="00613BC0"/>
    <w:rsid w:val="00633F30"/>
    <w:rsid w:val="006547C2"/>
    <w:rsid w:val="00666E13"/>
    <w:rsid w:val="006974C7"/>
    <w:rsid w:val="006C777F"/>
    <w:rsid w:val="00701C92"/>
    <w:rsid w:val="00705E50"/>
    <w:rsid w:val="00706473"/>
    <w:rsid w:val="00716CCA"/>
    <w:rsid w:val="00724EA7"/>
    <w:rsid w:val="00767324"/>
    <w:rsid w:val="007824E6"/>
    <w:rsid w:val="00791EB8"/>
    <w:rsid w:val="007933A8"/>
    <w:rsid w:val="007A5204"/>
    <w:rsid w:val="007A68D5"/>
    <w:rsid w:val="007B0EB0"/>
    <w:rsid w:val="007B75D8"/>
    <w:rsid w:val="007C5026"/>
    <w:rsid w:val="007E3242"/>
    <w:rsid w:val="008037F2"/>
    <w:rsid w:val="00835497"/>
    <w:rsid w:val="00836D6E"/>
    <w:rsid w:val="00847A10"/>
    <w:rsid w:val="008717F7"/>
    <w:rsid w:val="00873234"/>
    <w:rsid w:val="00876485"/>
    <w:rsid w:val="008A4014"/>
    <w:rsid w:val="008A78E8"/>
    <w:rsid w:val="008B6E6D"/>
    <w:rsid w:val="008C56B6"/>
    <w:rsid w:val="008D3308"/>
    <w:rsid w:val="008E5A23"/>
    <w:rsid w:val="00913566"/>
    <w:rsid w:val="00915FD4"/>
    <w:rsid w:val="009177C8"/>
    <w:rsid w:val="00924C3E"/>
    <w:rsid w:val="009250D7"/>
    <w:rsid w:val="0092741C"/>
    <w:rsid w:val="00927FFE"/>
    <w:rsid w:val="009424AE"/>
    <w:rsid w:val="00942601"/>
    <w:rsid w:val="009446E9"/>
    <w:rsid w:val="009460FB"/>
    <w:rsid w:val="00947272"/>
    <w:rsid w:val="00962C0D"/>
    <w:rsid w:val="009769F3"/>
    <w:rsid w:val="00984381"/>
    <w:rsid w:val="009A3AF7"/>
    <w:rsid w:val="009C6C73"/>
    <w:rsid w:val="00A14757"/>
    <w:rsid w:val="00A249EC"/>
    <w:rsid w:val="00A446AC"/>
    <w:rsid w:val="00A50514"/>
    <w:rsid w:val="00A62E23"/>
    <w:rsid w:val="00A65F04"/>
    <w:rsid w:val="00A67ED7"/>
    <w:rsid w:val="00A72C09"/>
    <w:rsid w:val="00AA4BF3"/>
    <w:rsid w:val="00AC09A9"/>
    <w:rsid w:val="00AC1F19"/>
    <w:rsid w:val="00AE40CA"/>
    <w:rsid w:val="00AE68AB"/>
    <w:rsid w:val="00AF6EC5"/>
    <w:rsid w:val="00B03240"/>
    <w:rsid w:val="00B042EF"/>
    <w:rsid w:val="00B050A7"/>
    <w:rsid w:val="00B061D5"/>
    <w:rsid w:val="00B263DE"/>
    <w:rsid w:val="00B3390A"/>
    <w:rsid w:val="00B35EB6"/>
    <w:rsid w:val="00B45E93"/>
    <w:rsid w:val="00B53A98"/>
    <w:rsid w:val="00B803C1"/>
    <w:rsid w:val="00B82693"/>
    <w:rsid w:val="00B915D8"/>
    <w:rsid w:val="00B92CBF"/>
    <w:rsid w:val="00BB0EB2"/>
    <w:rsid w:val="00BB4BF3"/>
    <w:rsid w:val="00BB5B70"/>
    <w:rsid w:val="00BB5FDE"/>
    <w:rsid w:val="00BD49FA"/>
    <w:rsid w:val="00BE0EBF"/>
    <w:rsid w:val="00BE4366"/>
    <w:rsid w:val="00BF6F4B"/>
    <w:rsid w:val="00C430C4"/>
    <w:rsid w:val="00CA5E71"/>
    <w:rsid w:val="00D05AE8"/>
    <w:rsid w:val="00D1158A"/>
    <w:rsid w:val="00D17810"/>
    <w:rsid w:val="00D3064F"/>
    <w:rsid w:val="00D333E2"/>
    <w:rsid w:val="00D354AC"/>
    <w:rsid w:val="00D40DD1"/>
    <w:rsid w:val="00D73B32"/>
    <w:rsid w:val="00D80986"/>
    <w:rsid w:val="00D94403"/>
    <w:rsid w:val="00D95568"/>
    <w:rsid w:val="00DA061D"/>
    <w:rsid w:val="00DB031E"/>
    <w:rsid w:val="00DC2E19"/>
    <w:rsid w:val="00DD0ABB"/>
    <w:rsid w:val="00DD6A3C"/>
    <w:rsid w:val="00DE1B7C"/>
    <w:rsid w:val="00DF3075"/>
    <w:rsid w:val="00DF5E76"/>
    <w:rsid w:val="00E23DD7"/>
    <w:rsid w:val="00E669C3"/>
    <w:rsid w:val="00E935D2"/>
    <w:rsid w:val="00EB2B6E"/>
    <w:rsid w:val="00EB31F1"/>
    <w:rsid w:val="00ED249A"/>
    <w:rsid w:val="00ED757B"/>
    <w:rsid w:val="00EE4F43"/>
    <w:rsid w:val="00EF10EE"/>
    <w:rsid w:val="00F25191"/>
    <w:rsid w:val="00F3388F"/>
    <w:rsid w:val="00F57CA4"/>
    <w:rsid w:val="00F64D44"/>
    <w:rsid w:val="00F80D63"/>
    <w:rsid w:val="00F91EC6"/>
    <w:rsid w:val="00F95B50"/>
    <w:rsid w:val="00FD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73F"/>
  </w:style>
  <w:style w:type="paragraph" w:styleId="Heading1">
    <w:name w:val="heading 1"/>
    <w:basedOn w:val="Normal"/>
    <w:next w:val="Normal"/>
    <w:qFormat/>
    <w:rsid w:val="0032673F"/>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673F"/>
    <w:pPr>
      <w:tabs>
        <w:tab w:val="center" w:pos="4320"/>
        <w:tab w:val="right" w:pos="8640"/>
      </w:tabs>
    </w:pPr>
  </w:style>
  <w:style w:type="paragraph" w:styleId="Footer">
    <w:name w:val="footer"/>
    <w:basedOn w:val="Normal"/>
    <w:rsid w:val="0032673F"/>
    <w:pPr>
      <w:tabs>
        <w:tab w:val="center" w:pos="4320"/>
        <w:tab w:val="right" w:pos="8640"/>
      </w:tabs>
    </w:pPr>
  </w:style>
  <w:style w:type="paragraph" w:styleId="BodyText">
    <w:name w:val="Body Text"/>
    <w:basedOn w:val="Normal"/>
    <w:rsid w:val="0032673F"/>
    <w:pPr>
      <w:spacing w:after="120"/>
    </w:pPr>
  </w:style>
  <w:style w:type="character" w:styleId="PageNumber">
    <w:name w:val="page number"/>
    <w:basedOn w:val="DefaultParagraphFont"/>
    <w:rsid w:val="0032673F"/>
  </w:style>
  <w:style w:type="paragraph" w:styleId="Caption">
    <w:name w:val="caption"/>
    <w:basedOn w:val="Normal"/>
    <w:next w:val="Normal"/>
    <w:qFormat/>
    <w:rsid w:val="0032673F"/>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uiPriority w:val="20"/>
    <w:qFormat/>
    <w:rsid w:val="007933A8"/>
    <w:rPr>
      <w:i/>
      <w:iCs/>
    </w:rPr>
  </w:style>
  <w:style w:type="character" w:customStyle="1" w:styleId="HeaderChar">
    <w:name w:val="Header Char"/>
    <w:basedOn w:val="DefaultParagraphFont"/>
    <w:link w:val="Header"/>
    <w:uiPriority w:val="99"/>
    <w:rsid w:val="00836D6E"/>
  </w:style>
  <w:style w:type="paragraph" w:styleId="ListParagraph">
    <w:name w:val="List Paragraph"/>
    <w:basedOn w:val="Normal"/>
    <w:link w:val="ListParagraphChar"/>
    <w:uiPriority w:val="34"/>
    <w:qFormat/>
    <w:rsid w:val="00836D6E"/>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BE4366"/>
    <w:rPr>
      <w:rFonts w:ascii="Calibri" w:eastAsia="Calibri" w:hAnsi="Calibri"/>
      <w:sz w:val="22"/>
      <w:szCs w:val="22"/>
    </w:rPr>
  </w:style>
  <w:style w:type="paragraph" w:styleId="BalloonText">
    <w:name w:val="Balloon Text"/>
    <w:basedOn w:val="Normal"/>
    <w:link w:val="BalloonTextChar"/>
    <w:rsid w:val="00BE4366"/>
    <w:rPr>
      <w:rFonts w:ascii="Tahoma" w:hAnsi="Tahoma" w:cs="Tahoma"/>
      <w:sz w:val="16"/>
      <w:szCs w:val="16"/>
    </w:rPr>
  </w:style>
  <w:style w:type="character" w:customStyle="1" w:styleId="BalloonTextChar">
    <w:name w:val="Balloon Text Char"/>
    <w:basedOn w:val="DefaultParagraphFont"/>
    <w:link w:val="BalloonText"/>
    <w:rsid w:val="00BE4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4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76983112-C951-433B-8FB5-570596957979">Child Nutrition and WIC Reauthorization 2010: Implementation of Section 361, Full Use of Federal Funds, Frequently Asked Questions (FAQ) – Second Edition
</Description0>
    <Issue_x0020_Date xmlns="76983112-C951-433B-8FB5-570596957979">2011-05-13T06:00:00+00:00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C373-ED32-4379-8111-8EE4EA0977A6}">
  <ds:schemaRefs>
    <ds:schemaRef ds:uri="http://schemas.microsoft.com/office/2006/metadata/longProperties"/>
  </ds:schemaRefs>
</ds:datastoreItem>
</file>

<file path=customXml/itemProps2.xml><?xml version="1.0" encoding="utf-8"?>
<ds:datastoreItem xmlns:ds="http://schemas.openxmlformats.org/officeDocument/2006/customXml" ds:itemID="{E43CF712-B0D3-4E95-B422-2ADE7366A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3D5F5F-CCE0-493E-B4BB-67A1FD8B3863}">
  <ds:schemaRefs>
    <ds:schemaRef ds:uri="http://schemas.microsoft.com/sharepoint/v3/contenttype/forms"/>
  </ds:schemaRefs>
</ds:datastoreItem>
</file>

<file path=customXml/itemProps4.xml><?xml version="1.0" encoding="utf-8"?>
<ds:datastoreItem xmlns:ds="http://schemas.openxmlformats.org/officeDocument/2006/customXml" ds:itemID="{2D0309EF-31A3-4A8E-A6F0-1DA5566AE2E3}">
  <ds:schemaRefs>
    <ds:schemaRef ds:uri="http://schemas.microsoft.com/office/2006/metadata/properties"/>
  </ds:schemaRefs>
</ds:datastoreItem>
</file>

<file path=customXml/itemProps5.xml><?xml version="1.0" encoding="utf-8"?>
<ds:datastoreItem xmlns:ds="http://schemas.openxmlformats.org/officeDocument/2006/customXml" ds:itemID="{0B764E68-FCCB-4323-945D-20B19FB1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SP_34_CACFP_22_SFSP_15-2011</dc:title>
  <dc:creator>UserName</dc:creator>
  <cp:lastModifiedBy>aander</cp:lastModifiedBy>
  <cp:revision>2</cp:revision>
  <cp:lastPrinted>2011-05-13T14:54:00Z</cp:lastPrinted>
  <dcterms:created xsi:type="dcterms:W3CDTF">2011-08-25T16:21:00Z</dcterms:created>
  <dcterms:modified xsi:type="dcterms:W3CDTF">2011-08-25T16:21:00Z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