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B6" w:rsidRDefault="00496DB6">
      <w:pPr>
        <w:framePr w:w="1378" w:hSpace="180" w:wrap="around" w:vAnchor="text" w:hAnchor="page" w:x="493" w:y="151"/>
        <w:ind w:left="-720" w:firstLine="720"/>
        <w:rPr>
          <w:rFonts w:ascii="Univers" w:hAnsi="Univers"/>
        </w:rPr>
      </w:pPr>
    </w:p>
    <w:p w:rsidR="00496DB6" w:rsidRDefault="00496DB6">
      <w:pPr>
        <w:framePr w:w="1378" w:hSpace="180" w:wrap="around" w:vAnchor="text" w:hAnchor="page" w:x="493" w:y="151"/>
        <w:ind w:left="-720" w:firstLine="720"/>
        <w:rPr>
          <w:rFonts w:ascii="Univers" w:hAnsi="Univers"/>
          <w:b/>
          <w:sz w:val="18"/>
        </w:rPr>
      </w:pPr>
      <w:smartTag w:uri="urn:schemas-microsoft-com:office:smarttags" w:element="country-region">
        <w:smartTag w:uri="urn:schemas-microsoft-com:office:smarttags" w:element="place">
          <w:r>
            <w:rPr>
              <w:rFonts w:ascii="Univers" w:hAnsi="Univers"/>
              <w:b/>
              <w:sz w:val="18"/>
            </w:rPr>
            <w:t>United States</w:t>
          </w:r>
        </w:smartTag>
      </w:smartTag>
    </w:p>
    <w:p w:rsidR="00496DB6" w:rsidRDefault="00496DB6">
      <w:pPr>
        <w:framePr w:w="1378" w:hSpace="180" w:wrap="around" w:vAnchor="text" w:hAnchor="page" w:x="493" w:y="151"/>
        <w:ind w:left="-720" w:firstLine="720"/>
        <w:rPr>
          <w:rFonts w:ascii="Univers" w:hAnsi="Univers"/>
          <w:b/>
          <w:sz w:val="18"/>
        </w:rPr>
      </w:pPr>
      <w:r>
        <w:rPr>
          <w:rFonts w:ascii="Univers" w:hAnsi="Univers"/>
          <w:b/>
          <w:sz w:val="18"/>
        </w:rPr>
        <w:t>Department of</w:t>
      </w:r>
    </w:p>
    <w:p w:rsidR="00496DB6" w:rsidRDefault="00496DB6">
      <w:pPr>
        <w:framePr w:w="1378" w:hSpace="180" w:wrap="around" w:vAnchor="text" w:hAnchor="page" w:x="493" w:y="151"/>
        <w:ind w:left="-720" w:firstLine="720"/>
      </w:pPr>
      <w:r>
        <w:rPr>
          <w:rFonts w:ascii="Univers" w:hAnsi="Univers"/>
          <w:b/>
          <w:sz w:val="18"/>
        </w:rPr>
        <w:t>Agriculture</w:t>
      </w:r>
    </w:p>
    <w:p w:rsidR="00496DB6" w:rsidRDefault="00496DB6">
      <w:pPr>
        <w:framePr w:w="1378" w:hSpace="180" w:wrap="around" w:vAnchor="text" w:hAnchor="page" w:x="493" w:y="151"/>
        <w:ind w:left="-720" w:firstLine="720"/>
      </w:pPr>
    </w:p>
    <w:p w:rsidR="00496DB6" w:rsidRDefault="00496DB6">
      <w:pPr>
        <w:framePr w:w="1378" w:hSpace="180" w:wrap="around" w:vAnchor="text" w:hAnchor="page" w:x="493" w:y="151"/>
        <w:ind w:left="-720" w:firstLine="720"/>
        <w:rPr>
          <w:rFonts w:ascii="Univers" w:hAnsi="Univers"/>
          <w:sz w:val="16"/>
        </w:rPr>
      </w:pPr>
      <w:r>
        <w:rPr>
          <w:rFonts w:ascii="Univers" w:hAnsi="Univers"/>
          <w:sz w:val="16"/>
        </w:rPr>
        <w:t>Food and</w:t>
      </w:r>
    </w:p>
    <w:p w:rsidR="00496DB6" w:rsidRDefault="00496DB6">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496DB6" w:rsidRDefault="00496DB6">
      <w:pPr>
        <w:framePr w:w="1378" w:hSpace="180" w:wrap="around" w:vAnchor="text" w:hAnchor="page" w:x="493" w:y="151"/>
        <w:ind w:left="-720" w:firstLine="720"/>
        <w:rPr>
          <w:rFonts w:ascii="Univers" w:hAnsi="Univers"/>
          <w:sz w:val="16"/>
        </w:rPr>
      </w:pPr>
      <w:r>
        <w:rPr>
          <w:rFonts w:ascii="Univers" w:hAnsi="Univers"/>
          <w:sz w:val="16"/>
        </w:rPr>
        <w:t>Service</w:t>
      </w: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r>
        <w:rPr>
          <w:rFonts w:ascii="Univers" w:hAnsi="Univers"/>
          <w:sz w:val="16"/>
        </w:rPr>
        <w:t>3101 Park</w:t>
      </w:r>
    </w:p>
    <w:p w:rsidR="00496DB6" w:rsidRDefault="00496DB6">
      <w:pPr>
        <w:framePr w:w="1378" w:hSpace="180" w:wrap="around" w:vAnchor="text" w:hAnchor="page" w:x="493" w:y="151"/>
        <w:ind w:left="-720" w:firstLine="720"/>
        <w:rPr>
          <w:rFonts w:ascii="Univers" w:hAnsi="Univers"/>
          <w:sz w:val="16"/>
        </w:rPr>
      </w:pPr>
      <w:r>
        <w:rPr>
          <w:rFonts w:ascii="Univers" w:hAnsi="Univers"/>
          <w:sz w:val="16"/>
        </w:rPr>
        <w:t>Center Drive</w:t>
      </w:r>
    </w:p>
    <w:p w:rsidR="00496DB6" w:rsidRDefault="00496DB6">
      <w:pPr>
        <w:framePr w:w="1378" w:hSpace="180" w:wrap="around" w:vAnchor="text" w:hAnchor="page" w:x="493" w:y="151"/>
        <w:ind w:left="-720" w:firstLine="720"/>
        <w:rPr>
          <w:rFonts w:ascii="Univers" w:hAnsi="Univers"/>
          <w:sz w:val="16"/>
        </w:rPr>
      </w:pPr>
      <w:smartTag w:uri="urn:schemas-microsoft-com:office:smarttags" w:element="City">
        <w:smartTag w:uri="urn:schemas-microsoft-com:office:smarttags" w:element="place">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496DB6" w:rsidRDefault="00496DB6">
      <w:pPr>
        <w:framePr w:w="1378" w:hSpace="180" w:wrap="around" w:vAnchor="text" w:hAnchor="page" w:x="493" w:y="151"/>
        <w:ind w:left="-720" w:firstLine="720"/>
        <w:rPr>
          <w:rFonts w:ascii="Univers" w:hAnsi="Univers"/>
          <w:sz w:val="16"/>
        </w:rPr>
      </w:pPr>
      <w:r>
        <w:rPr>
          <w:rFonts w:ascii="Univers" w:hAnsi="Univers"/>
          <w:sz w:val="16"/>
        </w:rPr>
        <w:t>22302-1500</w:t>
      </w: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sz w:val="16"/>
        </w:rPr>
      </w:pPr>
    </w:p>
    <w:p w:rsidR="00496DB6" w:rsidRDefault="00496DB6">
      <w:pPr>
        <w:framePr w:w="1378" w:hSpace="180" w:wrap="around" w:vAnchor="text" w:hAnchor="page" w:x="493" w:y="151"/>
        <w:ind w:left="-720" w:firstLine="720"/>
        <w:rPr>
          <w:rFonts w:ascii="Univers" w:hAnsi="Univers"/>
        </w:rPr>
      </w:pPr>
    </w:p>
    <w:p w:rsidR="00496DB6" w:rsidRDefault="00496DB6" w:rsidP="008A78E8">
      <w:pPr>
        <w:rPr>
          <w:sz w:val="23"/>
        </w:rPr>
      </w:pPr>
    </w:p>
    <w:p w:rsidR="00496DB6" w:rsidRDefault="00D27714"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C0D0E" w:rsidRDefault="007C0D0E" w:rsidP="0090271D">
      <w:pPr>
        <w:rPr>
          <w:sz w:val="24"/>
          <w:szCs w:val="24"/>
        </w:rPr>
      </w:pPr>
    </w:p>
    <w:p w:rsidR="00496DB6" w:rsidRDefault="00496DB6" w:rsidP="0090271D">
      <w:pPr>
        <w:rPr>
          <w:sz w:val="24"/>
          <w:szCs w:val="24"/>
        </w:rPr>
      </w:pPr>
      <w:r>
        <w:rPr>
          <w:sz w:val="24"/>
          <w:szCs w:val="24"/>
        </w:rPr>
        <w:t>DATE:</w:t>
      </w:r>
      <w:r w:rsidR="00055505">
        <w:rPr>
          <w:sz w:val="24"/>
          <w:szCs w:val="24"/>
        </w:rPr>
        <w:tab/>
      </w:r>
      <w:r w:rsidR="00055505">
        <w:rPr>
          <w:sz w:val="24"/>
          <w:szCs w:val="24"/>
        </w:rPr>
        <w:tab/>
      </w:r>
      <w:r w:rsidR="00055505">
        <w:rPr>
          <w:sz w:val="24"/>
          <w:szCs w:val="24"/>
        </w:rPr>
        <w:tab/>
        <w:t>April 7, 2011</w:t>
      </w:r>
    </w:p>
    <w:p w:rsidR="00496DB6" w:rsidRDefault="00496DB6" w:rsidP="0090271D">
      <w:pPr>
        <w:rPr>
          <w:sz w:val="24"/>
          <w:szCs w:val="24"/>
        </w:rPr>
      </w:pPr>
    </w:p>
    <w:p w:rsidR="00496DB6" w:rsidRDefault="00496DB6" w:rsidP="0090271D">
      <w:pPr>
        <w:rPr>
          <w:sz w:val="24"/>
          <w:szCs w:val="24"/>
        </w:rPr>
      </w:pPr>
      <w:r>
        <w:rPr>
          <w:sz w:val="24"/>
          <w:szCs w:val="24"/>
        </w:rPr>
        <w:t>MEMO CODE:</w:t>
      </w:r>
      <w:r w:rsidR="00055505">
        <w:rPr>
          <w:sz w:val="24"/>
          <w:szCs w:val="24"/>
        </w:rPr>
        <w:tab/>
        <w:t>CACFP 16-2011</w:t>
      </w:r>
    </w:p>
    <w:p w:rsidR="00496DB6" w:rsidRDefault="00496DB6" w:rsidP="0090271D">
      <w:pPr>
        <w:rPr>
          <w:sz w:val="24"/>
          <w:szCs w:val="24"/>
        </w:rPr>
      </w:pPr>
    </w:p>
    <w:p w:rsidR="00882330" w:rsidRDefault="00496DB6" w:rsidP="0090271D">
      <w:pPr>
        <w:ind w:left="1440" w:hanging="1440"/>
        <w:rPr>
          <w:sz w:val="24"/>
          <w:szCs w:val="24"/>
        </w:rPr>
      </w:pPr>
      <w:r>
        <w:rPr>
          <w:sz w:val="24"/>
          <w:szCs w:val="24"/>
        </w:rPr>
        <w:t>SUBJECT:</w:t>
      </w:r>
      <w:r w:rsidRPr="007D4A45">
        <w:rPr>
          <w:b/>
        </w:rPr>
        <w:t xml:space="preserve"> </w:t>
      </w:r>
      <w:r>
        <w:rPr>
          <w:b/>
        </w:rPr>
        <w:tab/>
      </w:r>
      <w:r w:rsidR="00055505">
        <w:rPr>
          <w:b/>
        </w:rPr>
        <w:tab/>
      </w:r>
      <w:r w:rsidRPr="0090271D">
        <w:rPr>
          <w:sz w:val="24"/>
          <w:szCs w:val="24"/>
        </w:rPr>
        <w:t>Child Nutrition Reauthorization 2010:</w:t>
      </w:r>
      <w:r w:rsidRPr="0090271D">
        <w:rPr>
          <w:b/>
          <w:sz w:val="24"/>
          <w:szCs w:val="24"/>
        </w:rPr>
        <w:t xml:space="preserve"> </w:t>
      </w:r>
      <w:r w:rsidR="004D56B8">
        <w:rPr>
          <w:sz w:val="24"/>
          <w:szCs w:val="24"/>
        </w:rPr>
        <w:t xml:space="preserve">Varied </w:t>
      </w:r>
      <w:r w:rsidR="00055505">
        <w:rPr>
          <w:sz w:val="24"/>
          <w:szCs w:val="24"/>
        </w:rPr>
        <w:t>Timing of</w:t>
      </w:r>
    </w:p>
    <w:p w:rsidR="00496DB6" w:rsidRPr="0090271D" w:rsidRDefault="00882330" w:rsidP="0090271D">
      <w:pPr>
        <w:ind w:left="1440" w:hanging="1440"/>
        <w:rPr>
          <w:b/>
          <w:sz w:val="24"/>
          <w:szCs w:val="24"/>
        </w:rPr>
      </w:pPr>
      <w:r>
        <w:rPr>
          <w:sz w:val="24"/>
          <w:szCs w:val="24"/>
        </w:rPr>
        <w:tab/>
      </w:r>
      <w:r w:rsidR="00055505">
        <w:rPr>
          <w:sz w:val="24"/>
          <w:szCs w:val="24"/>
        </w:rPr>
        <w:tab/>
      </w:r>
      <w:r w:rsidR="00055505">
        <w:rPr>
          <w:sz w:val="24"/>
          <w:szCs w:val="24"/>
        </w:rPr>
        <w:tab/>
      </w:r>
      <w:r w:rsidR="00496DB6" w:rsidRPr="0090271D">
        <w:rPr>
          <w:sz w:val="24"/>
          <w:szCs w:val="24"/>
        </w:rPr>
        <w:t xml:space="preserve">Unannounced </w:t>
      </w:r>
      <w:r w:rsidR="007C0D0E">
        <w:rPr>
          <w:sz w:val="24"/>
          <w:szCs w:val="24"/>
        </w:rPr>
        <w:tab/>
      </w:r>
      <w:r w:rsidR="00496DB6" w:rsidRPr="0090271D">
        <w:rPr>
          <w:sz w:val="24"/>
          <w:szCs w:val="24"/>
        </w:rPr>
        <w:t>Reviews</w:t>
      </w:r>
      <w:r w:rsidR="00496DB6">
        <w:rPr>
          <w:sz w:val="24"/>
          <w:szCs w:val="24"/>
        </w:rPr>
        <w:t xml:space="preserve"> in</w:t>
      </w:r>
      <w:r w:rsidR="004D56B8">
        <w:rPr>
          <w:sz w:val="24"/>
          <w:szCs w:val="24"/>
        </w:rPr>
        <w:t xml:space="preserve"> </w:t>
      </w:r>
      <w:r w:rsidR="00496DB6">
        <w:rPr>
          <w:sz w:val="24"/>
          <w:szCs w:val="24"/>
        </w:rPr>
        <w:t>the Child and Adult Care</w:t>
      </w:r>
      <w:r>
        <w:rPr>
          <w:sz w:val="24"/>
          <w:szCs w:val="24"/>
        </w:rPr>
        <w:t xml:space="preserve"> </w:t>
      </w:r>
      <w:r w:rsidR="00496DB6">
        <w:rPr>
          <w:sz w:val="24"/>
          <w:szCs w:val="24"/>
        </w:rPr>
        <w:t>Food Program</w:t>
      </w:r>
    </w:p>
    <w:p w:rsidR="00496DB6" w:rsidRDefault="00496DB6" w:rsidP="0090271D">
      <w:pPr>
        <w:rPr>
          <w:sz w:val="24"/>
          <w:szCs w:val="24"/>
        </w:rPr>
      </w:pPr>
    </w:p>
    <w:p w:rsidR="00496DB6" w:rsidRDefault="00496DB6" w:rsidP="0090271D">
      <w:pPr>
        <w:rPr>
          <w:sz w:val="24"/>
          <w:szCs w:val="24"/>
        </w:rPr>
      </w:pPr>
      <w:r>
        <w:rPr>
          <w:sz w:val="24"/>
          <w:szCs w:val="24"/>
        </w:rPr>
        <w:t>TO:</w:t>
      </w:r>
      <w:r>
        <w:rPr>
          <w:sz w:val="24"/>
          <w:szCs w:val="24"/>
        </w:rPr>
        <w:tab/>
      </w:r>
      <w:r>
        <w:rPr>
          <w:sz w:val="24"/>
          <w:szCs w:val="24"/>
        </w:rPr>
        <w:tab/>
      </w:r>
      <w:r w:rsidR="00882330">
        <w:rPr>
          <w:sz w:val="24"/>
          <w:szCs w:val="24"/>
        </w:rPr>
        <w:tab/>
      </w:r>
      <w:r>
        <w:rPr>
          <w:sz w:val="24"/>
          <w:szCs w:val="24"/>
        </w:rPr>
        <w:t>Regional Directors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Special Nutrition Programs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All Regions</w:t>
      </w:r>
    </w:p>
    <w:p w:rsidR="00496DB6" w:rsidRDefault="00496DB6" w:rsidP="0090271D">
      <w:pPr>
        <w:rPr>
          <w:sz w:val="24"/>
          <w:szCs w:val="24"/>
        </w:rPr>
      </w:pP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State Directors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Child Nutrition Programs</w:t>
      </w:r>
    </w:p>
    <w:p w:rsidR="00496DB6" w:rsidRDefault="00496DB6" w:rsidP="0090271D">
      <w:pPr>
        <w:rPr>
          <w:sz w:val="24"/>
          <w:szCs w:val="24"/>
        </w:rPr>
      </w:pPr>
      <w:r>
        <w:rPr>
          <w:sz w:val="24"/>
          <w:szCs w:val="24"/>
        </w:rPr>
        <w:tab/>
      </w:r>
      <w:r>
        <w:rPr>
          <w:sz w:val="24"/>
          <w:szCs w:val="24"/>
        </w:rPr>
        <w:tab/>
      </w:r>
      <w:r w:rsidR="00882330">
        <w:rPr>
          <w:sz w:val="24"/>
          <w:szCs w:val="24"/>
        </w:rPr>
        <w:tab/>
      </w:r>
      <w:r>
        <w:rPr>
          <w:sz w:val="24"/>
          <w:szCs w:val="24"/>
        </w:rPr>
        <w:t>All States</w:t>
      </w:r>
    </w:p>
    <w:p w:rsidR="00496DB6" w:rsidRDefault="00496DB6" w:rsidP="0090271D">
      <w:pPr>
        <w:rPr>
          <w:sz w:val="24"/>
          <w:szCs w:val="24"/>
        </w:rPr>
      </w:pPr>
    </w:p>
    <w:p w:rsidR="00496DB6" w:rsidRDefault="00496DB6" w:rsidP="0090271D">
      <w:pPr>
        <w:rPr>
          <w:sz w:val="24"/>
          <w:szCs w:val="24"/>
        </w:rPr>
      </w:pPr>
      <w:r w:rsidRPr="00067A52">
        <w:rPr>
          <w:sz w:val="24"/>
          <w:szCs w:val="24"/>
        </w:rPr>
        <w:t xml:space="preserve">The </w:t>
      </w:r>
      <w:bookmarkStart w:id="0" w:name="OLE_LINK10"/>
      <w:bookmarkStart w:id="1" w:name="OLE_LINK11"/>
      <w:r w:rsidRPr="00067A52">
        <w:rPr>
          <w:sz w:val="24"/>
          <w:szCs w:val="24"/>
        </w:rPr>
        <w:t xml:space="preserve">Healthy, Hunger-Free Kids Act of 2010 </w:t>
      </w:r>
      <w:bookmarkEnd w:id="0"/>
      <w:bookmarkEnd w:id="1"/>
      <w:r w:rsidRPr="00067A52">
        <w:rPr>
          <w:sz w:val="24"/>
          <w:szCs w:val="24"/>
        </w:rPr>
        <w:t xml:space="preserve">(the Act), Public Law 111-296, modified the </w:t>
      </w:r>
      <w:r>
        <w:rPr>
          <w:sz w:val="24"/>
          <w:szCs w:val="24"/>
        </w:rPr>
        <w:t>requirements pertaining to sponsoring organization (sponsor) facility reviews</w:t>
      </w:r>
      <w:r w:rsidRPr="00067A52">
        <w:rPr>
          <w:sz w:val="24"/>
          <w:szCs w:val="24"/>
        </w:rPr>
        <w:t xml:space="preserve"> in the Child and Adult Care Food Program (CACFP).</w:t>
      </w:r>
      <w:r w:rsidR="007C0D0E">
        <w:rPr>
          <w:sz w:val="24"/>
          <w:szCs w:val="24"/>
        </w:rPr>
        <w:t xml:space="preserve"> </w:t>
      </w:r>
      <w:r w:rsidRPr="00067A52">
        <w:rPr>
          <w:sz w:val="24"/>
          <w:szCs w:val="24"/>
        </w:rPr>
        <w:t xml:space="preserve"> The purpose of this memorandum is to provide guidance on the implementation of these modifications.</w:t>
      </w:r>
    </w:p>
    <w:p w:rsidR="00496DB6" w:rsidRDefault="00496DB6" w:rsidP="0090271D">
      <w:pPr>
        <w:rPr>
          <w:sz w:val="24"/>
          <w:szCs w:val="24"/>
        </w:rPr>
      </w:pPr>
    </w:p>
    <w:p w:rsidR="00496DB6" w:rsidRDefault="00496DB6" w:rsidP="0090271D">
      <w:pPr>
        <w:rPr>
          <w:sz w:val="24"/>
          <w:szCs w:val="24"/>
        </w:rPr>
      </w:pPr>
      <w:r>
        <w:rPr>
          <w:sz w:val="24"/>
          <w:szCs w:val="24"/>
        </w:rPr>
        <w:t>Section</w:t>
      </w:r>
      <w:r w:rsidRPr="00067A52">
        <w:rPr>
          <w:sz w:val="24"/>
          <w:szCs w:val="24"/>
        </w:rPr>
        <w:t xml:space="preserve"> </w:t>
      </w:r>
      <w:r>
        <w:rPr>
          <w:sz w:val="24"/>
          <w:szCs w:val="24"/>
        </w:rPr>
        <w:t>331</w:t>
      </w:r>
      <w:r w:rsidR="00ED1B6D">
        <w:rPr>
          <w:sz w:val="24"/>
          <w:szCs w:val="24"/>
        </w:rPr>
        <w:t>(b)</w:t>
      </w:r>
      <w:r>
        <w:rPr>
          <w:sz w:val="24"/>
          <w:szCs w:val="24"/>
        </w:rPr>
        <w:t xml:space="preserve"> of the Act amends section 17(d)(2) of the Richard B. Russell National School Lunch Act (42 U.S.C. 1766(d)) to require that sponsors vary the timing of unannounced reviews so they are unpredictable to sponsored facilities.</w:t>
      </w:r>
      <w:r w:rsidR="007C0D0E">
        <w:rPr>
          <w:sz w:val="24"/>
          <w:szCs w:val="24"/>
        </w:rPr>
        <w:t xml:space="preserve"> </w:t>
      </w:r>
      <w:r>
        <w:rPr>
          <w:sz w:val="24"/>
          <w:szCs w:val="24"/>
        </w:rPr>
        <w:t xml:space="preserve"> Current regulations require sponsors to conduct three </w:t>
      </w:r>
      <w:r w:rsidRPr="000A77D4">
        <w:rPr>
          <w:sz w:val="24"/>
          <w:szCs w:val="24"/>
        </w:rPr>
        <w:t>reviews per year</w:t>
      </w:r>
      <w:r>
        <w:rPr>
          <w:sz w:val="24"/>
          <w:szCs w:val="24"/>
        </w:rPr>
        <w:t>, two</w:t>
      </w:r>
      <w:r w:rsidRPr="000A77D4">
        <w:rPr>
          <w:sz w:val="24"/>
          <w:szCs w:val="24"/>
        </w:rPr>
        <w:t xml:space="preserve"> of which</w:t>
      </w:r>
      <w:r>
        <w:rPr>
          <w:sz w:val="24"/>
          <w:szCs w:val="24"/>
        </w:rPr>
        <w:t xml:space="preserve"> must be</w:t>
      </w:r>
      <w:r w:rsidRPr="000A77D4">
        <w:rPr>
          <w:sz w:val="24"/>
          <w:szCs w:val="24"/>
        </w:rPr>
        <w:t xml:space="preserve"> unannounced</w:t>
      </w:r>
      <w:r w:rsidR="00D56026">
        <w:rPr>
          <w:sz w:val="24"/>
          <w:szCs w:val="24"/>
        </w:rPr>
        <w:t xml:space="preserve">. </w:t>
      </w:r>
      <w:r w:rsidR="007C0D0E">
        <w:rPr>
          <w:sz w:val="24"/>
          <w:szCs w:val="24"/>
        </w:rPr>
        <w:t xml:space="preserve"> </w:t>
      </w:r>
      <w:r w:rsidR="00D56026">
        <w:rPr>
          <w:sz w:val="24"/>
          <w:szCs w:val="24"/>
        </w:rPr>
        <w:t xml:space="preserve">One </w:t>
      </w:r>
      <w:r w:rsidRPr="000A77D4">
        <w:rPr>
          <w:sz w:val="24"/>
          <w:szCs w:val="24"/>
        </w:rPr>
        <w:t>of</w:t>
      </w:r>
      <w:r w:rsidR="00D56026">
        <w:rPr>
          <w:sz w:val="24"/>
          <w:szCs w:val="24"/>
        </w:rPr>
        <w:t xml:space="preserve"> the unannounced reviews must</w:t>
      </w:r>
      <w:r>
        <w:rPr>
          <w:sz w:val="24"/>
          <w:szCs w:val="24"/>
        </w:rPr>
        <w:t xml:space="preserve"> </w:t>
      </w:r>
      <w:r w:rsidR="004D56B8">
        <w:rPr>
          <w:sz w:val="24"/>
          <w:szCs w:val="24"/>
        </w:rPr>
        <w:t>include observation</w:t>
      </w:r>
      <w:r w:rsidRPr="000A77D4">
        <w:rPr>
          <w:sz w:val="24"/>
          <w:szCs w:val="24"/>
        </w:rPr>
        <w:t xml:space="preserve"> of </w:t>
      </w:r>
      <w:r>
        <w:rPr>
          <w:sz w:val="24"/>
          <w:szCs w:val="24"/>
        </w:rPr>
        <w:t xml:space="preserve">a </w:t>
      </w:r>
      <w:r w:rsidRPr="000A77D4">
        <w:rPr>
          <w:sz w:val="24"/>
          <w:szCs w:val="24"/>
        </w:rPr>
        <w:t>meal service</w:t>
      </w:r>
      <w:r>
        <w:rPr>
          <w:sz w:val="24"/>
          <w:szCs w:val="24"/>
        </w:rPr>
        <w:t xml:space="preserve">. </w:t>
      </w:r>
      <w:r w:rsidR="007C0D0E">
        <w:rPr>
          <w:sz w:val="24"/>
          <w:szCs w:val="24"/>
        </w:rPr>
        <w:t xml:space="preserve"> </w:t>
      </w:r>
      <w:r w:rsidRPr="000A77D4">
        <w:rPr>
          <w:sz w:val="24"/>
          <w:szCs w:val="24"/>
        </w:rPr>
        <w:t xml:space="preserve">No more than </w:t>
      </w:r>
      <w:r>
        <w:rPr>
          <w:sz w:val="24"/>
          <w:szCs w:val="24"/>
        </w:rPr>
        <w:t>six</w:t>
      </w:r>
      <w:r w:rsidRPr="000A77D4">
        <w:rPr>
          <w:sz w:val="24"/>
          <w:szCs w:val="24"/>
        </w:rPr>
        <w:t xml:space="preserve"> months </w:t>
      </w:r>
      <w:r>
        <w:rPr>
          <w:sz w:val="24"/>
          <w:szCs w:val="24"/>
        </w:rPr>
        <w:t>may</w:t>
      </w:r>
      <w:r w:rsidRPr="000A77D4">
        <w:rPr>
          <w:sz w:val="24"/>
          <w:szCs w:val="24"/>
        </w:rPr>
        <w:t xml:space="preserve"> elapse between reviews</w:t>
      </w:r>
      <w:r>
        <w:rPr>
          <w:sz w:val="24"/>
          <w:szCs w:val="24"/>
        </w:rPr>
        <w:t xml:space="preserve"> (7 C</w:t>
      </w:r>
      <w:r w:rsidR="004D56B8">
        <w:rPr>
          <w:sz w:val="24"/>
          <w:szCs w:val="24"/>
        </w:rPr>
        <w:t>.</w:t>
      </w:r>
      <w:r>
        <w:rPr>
          <w:sz w:val="24"/>
          <w:szCs w:val="24"/>
        </w:rPr>
        <w:t>F</w:t>
      </w:r>
      <w:r w:rsidR="004D56B8">
        <w:rPr>
          <w:sz w:val="24"/>
          <w:szCs w:val="24"/>
        </w:rPr>
        <w:t>.</w:t>
      </w:r>
      <w:r>
        <w:rPr>
          <w:sz w:val="24"/>
          <w:szCs w:val="24"/>
        </w:rPr>
        <w:t>R</w:t>
      </w:r>
      <w:r w:rsidR="004D56B8">
        <w:rPr>
          <w:sz w:val="24"/>
          <w:szCs w:val="24"/>
        </w:rPr>
        <w:t>.</w:t>
      </w:r>
      <w:r>
        <w:rPr>
          <w:sz w:val="24"/>
          <w:szCs w:val="24"/>
        </w:rPr>
        <w:t xml:space="preserve"> §226.16(d)(4)(iii))</w:t>
      </w:r>
      <w:r w:rsidRPr="000A77D4">
        <w:rPr>
          <w:sz w:val="24"/>
          <w:szCs w:val="24"/>
        </w:rPr>
        <w:t>.</w:t>
      </w:r>
    </w:p>
    <w:p w:rsidR="00496DB6" w:rsidRDefault="00496DB6" w:rsidP="0090271D">
      <w:pPr>
        <w:rPr>
          <w:sz w:val="24"/>
          <w:szCs w:val="24"/>
        </w:rPr>
      </w:pPr>
    </w:p>
    <w:p w:rsidR="00496DB6" w:rsidRDefault="00496DB6" w:rsidP="0090271D">
      <w:pPr>
        <w:rPr>
          <w:sz w:val="24"/>
          <w:szCs w:val="24"/>
        </w:rPr>
      </w:pPr>
      <w:r>
        <w:rPr>
          <w:sz w:val="24"/>
          <w:szCs w:val="24"/>
        </w:rPr>
        <w:t>Unannounced</w:t>
      </w:r>
      <w:r w:rsidRPr="00E74E6D">
        <w:rPr>
          <w:sz w:val="24"/>
          <w:szCs w:val="24"/>
        </w:rPr>
        <w:t xml:space="preserve"> </w:t>
      </w:r>
      <w:r>
        <w:rPr>
          <w:sz w:val="24"/>
          <w:szCs w:val="24"/>
        </w:rPr>
        <w:t xml:space="preserve">reviews </w:t>
      </w:r>
      <w:r w:rsidRPr="00E74E6D">
        <w:rPr>
          <w:sz w:val="24"/>
          <w:szCs w:val="24"/>
        </w:rPr>
        <w:t>are</w:t>
      </w:r>
      <w:r>
        <w:rPr>
          <w:sz w:val="24"/>
          <w:szCs w:val="24"/>
        </w:rPr>
        <w:t xml:space="preserve"> an effective tool </w:t>
      </w:r>
      <w:r w:rsidRPr="00E74E6D">
        <w:rPr>
          <w:sz w:val="24"/>
          <w:szCs w:val="24"/>
        </w:rPr>
        <w:t xml:space="preserve">in </w:t>
      </w:r>
      <w:r>
        <w:rPr>
          <w:sz w:val="24"/>
          <w:szCs w:val="24"/>
        </w:rPr>
        <w:t>ensuring</w:t>
      </w:r>
      <w:r w:rsidRPr="00E74E6D">
        <w:rPr>
          <w:sz w:val="24"/>
          <w:szCs w:val="24"/>
        </w:rPr>
        <w:t xml:space="preserve"> Program integrity. </w:t>
      </w:r>
      <w:r w:rsidR="007C0D0E">
        <w:rPr>
          <w:sz w:val="24"/>
          <w:szCs w:val="24"/>
        </w:rPr>
        <w:t xml:space="preserve"> </w:t>
      </w:r>
      <w:r w:rsidRPr="00E74E6D">
        <w:rPr>
          <w:sz w:val="24"/>
          <w:szCs w:val="24"/>
        </w:rPr>
        <w:t xml:space="preserve">They give sponsors the opportunity to </w:t>
      </w:r>
      <w:r>
        <w:rPr>
          <w:sz w:val="24"/>
          <w:szCs w:val="24"/>
        </w:rPr>
        <w:t>document</w:t>
      </w:r>
      <w:r w:rsidRPr="00E74E6D">
        <w:rPr>
          <w:sz w:val="24"/>
          <w:szCs w:val="24"/>
        </w:rPr>
        <w:t xml:space="preserve"> how the </w:t>
      </w:r>
      <w:r>
        <w:rPr>
          <w:sz w:val="24"/>
          <w:szCs w:val="24"/>
        </w:rPr>
        <w:t>facility</w:t>
      </w:r>
      <w:r w:rsidRPr="00E74E6D">
        <w:rPr>
          <w:sz w:val="24"/>
          <w:szCs w:val="24"/>
        </w:rPr>
        <w:t xml:space="preserve"> operates on any given day and to offer technical assistance.</w:t>
      </w:r>
      <w:r w:rsidR="007C0D0E">
        <w:rPr>
          <w:sz w:val="24"/>
          <w:szCs w:val="24"/>
        </w:rPr>
        <w:t xml:space="preserve"> </w:t>
      </w:r>
      <w:r w:rsidRPr="00E74E6D">
        <w:rPr>
          <w:sz w:val="24"/>
          <w:szCs w:val="32"/>
        </w:rPr>
        <w:t xml:space="preserve"> In addition, t</w:t>
      </w:r>
      <w:r w:rsidRPr="00E74E6D">
        <w:rPr>
          <w:sz w:val="24"/>
          <w:szCs w:val="24"/>
        </w:rPr>
        <w:t xml:space="preserve">hey offer </w:t>
      </w:r>
      <w:r>
        <w:rPr>
          <w:sz w:val="24"/>
          <w:szCs w:val="24"/>
        </w:rPr>
        <w:t>a first-hand</w:t>
      </w:r>
      <w:r w:rsidRPr="00E74E6D">
        <w:rPr>
          <w:sz w:val="24"/>
          <w:szCs w:val="24"/>
        </w:rPr>
        <w:t xml:space="preserve"> opportunity to detect</w:t>
      </w:r>
      <w:r>
        <w:rPr>
          <w:sz w:val="24"/>
          <w:szCs w:val="24"/>
        </w:rPr>
        <w:t xml:space="preserve"> and identify</w:t>
      </w:r>
      <w:r w:rsidRPr="00E74E6D">
        <w:rPr>
          <w:sz w:val="24"/>
          <w:szCs w:val="24"/>
        </w:rPr>
        <w:t xml:space="preserve"> </w:t>
      </w:r>
      <w:r>
        <w:rPr>
          <w:sz w:val="24"/>
          <w:szCs w:val="24"/>
        </w:rPr>
        <w:t xml:space="preserve">areas of </w:t>
      </w:r>
      <w:r w:rsidRPr="00E74E6D">
        <w:rPr>
          <w:sz w:val="24"/>
          <w:szCs w:val="24"/>
        </w:rPr>
        <w:t>mismanagement</w:t>
      </w:r>
      <w:r>
        <w:rPr>
          <w:sz w:val="24"/>
          <w:szCs w:val="24"/>
        </w:rPr>
        <w:t>,</w:t>
      </w:r>
      <w:r w:rsidRPr="00E74E6D">
        <w:rPr>
          <w:sz w:val="24"/>
          <w:szCs w:val="24"/>
        </w:rPr>
        <w:t xml:space="preserve"> such as inaccurate meal counts</w:t>
      </w:r>
      <w:r>
        <w:rPr>
          <w:sz w:val="24"/>
          <w:szCs w:val="24"/>
        </w:rPr>
        <w:t>, problems with recordkeeping,</w:t>
      </w:r>
      <w:r w:rsidRPr="00E74E6D">
        <w:rPr>
          <w:sz w:val="24"/>
          <w:szCs w:val="24"/>
        </w:rPr>
        <w:t xml:space="preserve"> and menu and enrollment discrepancies</w:t>
      </w:r>
      <w:r>
        <w:rPr>
          <w:sz w:val="24"/>
          <w:szCs w:val="24"/>
        </w:rPr>
        <w:t>, and allow sponsors to initiate immediate corrective action</w:t>
      </w:r>
      <w:r w:rsidR="000938C8">
        <w:rPr>
          <w:sz w:val="24"/>
          <w:szCs w:val="24"/>
        </w:rPr>
        <w:t>.</w:t>
      </w:r>
    </w:p>
    <w:p w:rsidR="00496DB6" w:rsidRDefault="00496DB6" w:rsidP="0090271D">
      <w:pPr>
        <w:rPr>
          <w:sz w:val="24"/>
          <w:szCs w:val="24"/>
        </w:rPr>
      </w:pPr>
    </w:p>
    <w:p w:rsidR="00496DB6" w:rsidRPr="00E74E6D" w:rsidRDefault="00496DB6" w:rsidP="0090271D">
      <w:pPr>
        <w:rPr>
          <w:sz w:val="24"/>
          <w:szCs w:val="24"/>
        </w:rPr>
      </w:pPr>
      <w:r>
        <w:rPr>
          <w:sz w:val="24"/>
          <w:szCs w:val="24"/>
        </w:rPr>
        <w:t>However, unannounced reviews that follow a consistent pattern (for example, unannounced reviews that always occur during the third week of January, the third week of May, and the third week of September, or reviews that never occur during the first week of the month when claims are being processed) undermine the intent of the Program’s unannounced review requirements.</w:t>
      </w:r>
      <w:r w:rsidR="007C0D0E">
        <w:rPr>
          <w:sz w:val="24"/>
          <w:szCs w:val="24"/>
        </w:rPr>
        <w:t xml:space="preserve"> </w:t>
      </w:r>
      <w:r>
        <w:rPr>
          <w:sz w:val="24"/>
          <w:szCs w:val="24"/>
        </w:rPr>
        <w:t xml:space="preserve"> Sponsors are less likely to uncover management deficiencies and Program abuse if facilities can anticipate when their “unannounced” sponsor </w:t>
      </w:r>
      <w:r w:rsidR="00C06B4C">
        <w:rPr>
          <w:sz w:val="24"/>
          <w:szCs w:val="24"/>
        </w:rPr>
        <w:t>review</w:t>
      </w:r>
      <w:r>
        <w:rPr>
          <w:sz w:val="24"/>
          <w:szCs w:val="24"/>
        </w:rPr>
        <w:t xml:space="preserve"> is due to occur.</w:t>
      </w:r>
    </w:p>
    <w:p w:rsidR="007C0D0E" w:rsidRDefault="00882330" w:rsidP="0090271D">
      <w:pPr>
        <w:rPr>
          <w:sz w:val="24"/>
          <w:szCs w:val="24"/>
        </w:rPr>
      </w:pPr>
      <w:r>
        <w:rPr>
          <w:sz w:val="24"/>
          <w:szCs w:val="24"/>
        </w:rPr>
        <w:br w:type="page"/>
      </w:r>
      <w:r w:rsidR="007C0D0E">
        <w:rPr>
          <w:sz w:val="24"/>
          <w:szCs w:val="24"/>
        </w:rPr>
        <w:lastRenderedPageBreak/>
        <w:t>Regional Directors</w:t>
      </w:r>
    </w:p>
    <w:p w:rsidR="007C0D0E" w:rsidRDefault="007C0D0E" w:rsidP="0090271D">
      <w:pPr>
        <w:rPr>
          <w:sz w:val="24"/>
          <w:szCs w:val="24"/>
        </w:rPr>
      </w:pPr>
      <w:r>
        <w:rPr>
          <w:sz w:val="24"/>
          <w:szCs w:val="24"/>
        </w:rPr>
        <w:t>State Directors</w:t>
      </w:r>
    </w:p>
    <w:p w:rsidR="007C0D0E" w:rsidRDefault="007C0D0E" w:rsidP="0090271D">
      <w:pPr>
        <w:rPr>
          <w:sz w:val="24"/>
          <w:szCs w:val="24"/>
        </w:rPr>
      </w:pPr>
      <w:r>
        <w:rPr>
          <w:sz w:val="24"/>
          <w:szCs w:val="24"/>
        </w:rPr>
        <w:t>Page 2</w:t>
      </w:r>
    </w:p>
    <w:p w:rsidR="007C0D0E" w:rsidRDefault="007C0D0E" w:rsidP="0090271D">
      <w:pPr>
        <w:rPr>
          <w:sz w:val="24"/>
          <w:szCs w:val="24"/>
        </w:rPr>
      </w:pPr>
    </w:p>
    <w:p w:rsidR="00ED1B6D" w:rsidRDefault="00496DB6" w:rsidP="0090271D">
      <w:pPr>
        <w:rPr>
          <w:sz w:val="24"/>
          <w:szCs w:val="24"/>
        </w:rPr>
      </w:pPr>
      <w:r>
        <w:rPr>
          <w:sz w:val="24"/>
          <w:szCs w:val="24"/>
        </w:rPr>
        <w:t>Therefore, sponsors now must ensure that the timing of unannounced reviews is varied in a way that would ensure they are unpredictable to the facility.</w:t>
      </w:r>
      <w:r w:rsidR="007C0D0E">
        <w:rPr>
          <w:sz w:val="24"/>
          <w:szCs w:val="24"/>
        </w:rPr>
        <w:t xml:space="preserve"> </w:t>
      </w:r>
      <w:r>
        <w:rPr>
          <w:sz w:val="24"/>
          <w:szCs w:val="24"/>
        </w:rPr>
        <w:t xml:space="preserve"> To ensure timely compliance, State agencies (SAs) should inform sponsors about this new re</w:t>
      </w:r>
      <w:r w:rsidR="000938C8">
        <w:rPr>
          <w:sz w:val="24"/>
          <w:szCs w:val="24"/>
        </w:rPr>
        <w:t>quirement as soon as possible.</w:t>
      </w:r>
    </w:p>
    <w:p w:rsidR="00ED1B6D" w:rsidRDefault="00ED1B6D" w:rsidP="0090271D">
      <w:pPr>
        <w:rPr>
          <w:sz w:val="24"/>
          <w:szCs w:val="24"/>
        </w:rPr>
      </w:pPr>
    </w:p>
    <w:p w:rsidR="00496DB6" w:rsidRDefault="00ED1B6D" w:rsidP="0090271D">
      <w:pPr>
        <w:rPr>
          <w:sz w:val="24"/>
          <w:szCs w:val="24"/>
        </w:rPr>
      </w:pPr>
      <w:r>
        <w:rPr>
          <w:sz w:val="24"/>
          <w:szCs w:val="24"/>
        </w:rPr>
        <w:t xml:space="preserve">In </w:t>
      </w:r>
      <w:r w:rsidR="00496DB6">
        <w:rPr>
          <w:sz w:val="24"/>
          <w:szCs w:val="24"/>
        </w:rPr>
        <w:t>addition, beginning October 1, 2011, SAs must, as part of their reviews of sponsoring organizations, evaluate the timing and pattern of the facility reviews conducted by the sponsor to ensure that they are not predictable, and are in compliance with this requirement.</w:t>
      </w:r>
    </w:p>
    <w:p w:rsidR="00496DB6" w:rsidRDefault="00496DB6" w:rsidP="0090271D">
      <w:pPr>
        <w:rPr>
          <w:sz w:val="24"/>
          <w:szCs w:val="24"/>
        </w:rPr>
      </w:pPr>
    </w:p>
    <w:p w:rsidR="00496DB6" w:rsidRDefault="00496DB6" w:rsidP="0090271D">
      <w:pPr>
        <w:rPr>
          <w:sz w:val="24"/>
          <w:szCs w:val="24"/>
        </w:rPr>
      </w:pPr>
      <w:r>
        <w:rPr>
          <w:sz w:val="24"/>
          <w:szCs w:val="24"/>
        </w:rPr>
        <w:t xml:space="preserve">State agencies should direct any questions concerning this guidance to the appropriate FNS Regional Office. </w:t>
      </w:r>
      <w:r w:rsidR="007C0D0E">
        <w:rPr>
          <w:sz w:val="24"/>
          <w:szCs w:val="24"/>
        </w:rPr>
        <w:t xml:space="preserve"> </w:t>
      </w:r>
      <w:r>
        <w:rPr>
          <w:sz w:val="24"/>
          <w:szCs w:val="24"/>
        </w:rPr>
        <w:t>Regional Offices with questions should contact the Child Nutrition Division.</w:t>
      </w:r>
    </w:p>
    <w:p w:rsidR="00055505" w:rsidRDefault="00055505" w:rsidP="00055505">
      <w:pPr>
        <w:autoSpaceDE w:val="0"/>
        <w:autoSpaceDN w:val="0"/>
        <w:adjustRightInd w:val="0"/>
        <w:rPr>
          <w:sz w:val="24"/>
          <w:szCs w:val="24"/>
        </w:rPr>
      </w:pPr>
    </w:p>
    <w:p w:rsidR="00055505" w:rsidRDefault="00D27714" w:rsidP="00055505">
      <w:pPr>
        <w:autoSpaceDE w:val="0"/>
        <w:autoSpaceDN w:val="0"/>
        <w:adjustRightInd w:val="0"/>
        <w:rPr>
          <w:sz w:val="24"/>
          <w:szCs w:val="24"/>
        </w:rPr>
      </w:pPr>
      <w:r>
        <w:rPr>
          <w:noProof/>
          <w:sz w:val="24"/>
          <w:szCs w:val="24"/>
        </w:rPr>
        <w:drawing>
          <wp:inline distT="0" distB="0" distL="0" distR="0">
            <wp:extent cx="1162050" cy="457200"/>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2"/>
                    <a:srcRect/>
                    <a:stretch>
                      <a:fillRect/>
                    </a:stretch>
                  </pic:blipFill>
                  <pic:spPr bwMode="auto">
                    <a:xfrm>
                      <a:off x="0" y="0"/>
                      <a:ext cx="1162050" cy="457200"/>
                    </a:xfrm>
                    <a:prstGeom prst="rect">
                      <a:avLst/>
                    </a:prstGeom>
                    <a:noFill/>
                    <a:ln w="9525">
                      <a:noFill/>
                      <a:miter lim="800000"/>
                      <a:headEnd/>
                      <a:tailEnd/>
                    </a:ln>
                  </pic:spPr>
                </pic:pic>
              </a:graphicData>
            </a:graphic>
          </wp:inline>
        </w:drawing>
      </w:r>
    </w:p>
    <w:p w:rsidR="00055505" w:rsidRDefault="00055505" w:rsidP="00055505">
      <w:pPr>
        <w:autoSpaceDE w:val="0"/>
        <w:autoSpaceDN w:val="0"/>
        <w:adjustRightInd w:val="0"/>
        <w:rPr>
          <w:sz w:val="24"/>
          <w:szCs w:val="24"/>
        </w:rPr>
      </w:pPr>
    </w:p>
    <w:p w:rsidR="00055505" w:rsidRPr="00A244C5" w:rsidRDefault="00055505" w:rsidP="00055505">
      <w:pPr>
        <w:autoSpaceDE w:val="0"/>
        <w:autoSpaceDN w:val="0"/>
        <w:adjustRightInd w:val="0"/>
        <w:rPr>
          <w:sz w:val="24"/>
          <w:szCs w:val="24"/>
        </w:rPr>
      </w:pPr>
      <w:r>
        <w:rPr>
          <w:sz w:val="24"/>
          <w:szCs w:val="24"/>
        </w:rPr>
        <w:t>Cynthia Long</w:t>
      </w:r>
    </w:p>
    <w:p w:rsidR="00055505" w:rsidRPr="00A244C5" w:rsidRDefault="00055505" w:rsidP="00055505">
      <w:pPr>
        <w:autoSpaceDE w:val="0"/>
        <w:autoSpaceDN w:val="0"/>
        <w:adjustRightInd w:val="0"/>
        <w:rPr>
          <w:sz w:val="24"/>
          <w:szCs w:val="24"/>
        </w:rPr>
      </w:pPr>
      <w:r w:rsidRPr="00A244C5">
        <w:rPr>
          <w:sz w:val="24"/>
          <w:szCs w:val="24"/>
        </w:rPr>
        <w:t>Director</w:t>
      </w:r>
    </w:p>
    <w:p w:rsidR="00496DB6" w:rsidRDefault="00055505" w:rsidP="00055505">
      <w:pPr>
        <w:shd w:val="clear" w:color="auto" w:fill="FFFFFF"/>
        <w:rPr>
          <w:sz w:val="24"/>
          <w:szCs w:val="24"/>
        </w:rPr>
      </w:pPr>
      <w:r w:rsidRPr="00A244C5">
        <w:rPr>
          <w:sz w:val="24"/>
          <w:szCs w:val="24"/>
        </w:rPr>
        <w:t>Child Nutrition Division</w:t>
      </w:r>
    </w:p>
    <w:sectPr w:rsidR="00496DB6" w:rsidSect="00791EB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20" w:rsidRDefault="00DE1520">
      <w:r>
        <w:separator/>
      </w:r>
    </w:p>
  </w:endnote>
  <w:endnote w:type="continuationSeparator" w:id="0">
    <w:p w:rsidR="00DE1520" w:rsidRDefault="00DE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B6" w:rsidRDefault="00496DB6" w:rsidP="004D0C3E">
    <w:pPr>
      <w:pStyle w:val="Footer"/>
      <w:jc w:val="center"/>
    </w:pPr>
    <w:r>
      <w:rPr>
        <w:rFonts w:ascii="Univers" w:hAnsi="Univers"/>
        <w:sz w:val="16"/>
      </w:rPr>
      <w:t>AN EQUAL OPPORTUNITY EMPLOYER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20" w:rsidRDefault="00DE1520">
      <w:r>
        <w:separator/>
      </w:r>
    </w:p>
  </w:footnote>
  <w:footnote w:type="continuationSeparator" w:id="0">
    <w:p w:rsidR="00DE1520" w:rsidRDefault="00DE1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39" w:rsidRDefault="00C52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9B4BF7"/>
    <w:multiLevelType w:val="hybridMultilevel"/>
    <w:tmpl w:val="11207D2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3C621A3"/>
    <w:multiLevelType w:val="hybridMultilevel"/>
    <w:tmpl w:val="C302CA5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8D1E248"/>
    <w:multiLevelType w:val="hybridMultilevel"/>
    <w:tmpl w:val="D1F9E9D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EC27A0"/>
    <w:multiLevelType w:val="hybridMultilevel"/>
    <w:tmpl w:val="7763D54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7D389F"/>
    <w:multiLevelType w:val="hybridMultilevel"/>
    <w:tmpl w:val="68B8794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3AF93B"/>
    <w:multiLevelType w:val="hybridMultilevel"/>
    <w:tmpl w:val="60D77A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C82B0ED"/>
    <w:multiLevelType w:val="hybridMultilevel"/>
    <w:tmpl w:val="6D6232D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F7359F7"/>
    <w:multiLevelType w:val="hybridMultilevel"/>
    <w:tmpl w:val="60D6783E"/>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3900AE"/>
    <w:multiLevelType w:val="hybridMultilevel"/>
    <w:tmpl w:val="A21EB3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47802C7"/>
    <w:multiLevelType w:val="hybridMultilevel"/>
    <w:tmpl w:val="A36E394A"/>
    <w:lvl w:ilvl="0" w:tplc="33383C9E">
      <w:start w:val="1"/>
      <w:numFmt w:val="bullet"/>
      <w:lvlText w:val=""/>
      <w:lvlJc w:val="left"/>
      <w:pPr>
        <w:tabs>
          <w:tab w:val="num" w:pos="360"/>
        </w:tabs>
        <w:ind w:left="360" w:hanging="360"/>
      </w:pPr>
      <w:rPr>
        <w:rFonts w:ascii="Symbol" w:hAnsi="Symbol" w:hint="default"/>
        <w:sz w:val="20"/>
      </w:rPr>
    </w:lvl>
    <w:lvl w:ilvl="1" w:tplc="39E451EC">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691F13"/>
    <w:multiLevelType w:val="hybridMultilevel"/>
    <w:tmpl w:val="F294B04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2B61AD3"/>
    <w:multiLevelType w:val="hybridMultilevel"/>
    <w:tmpl w:val="DAA2075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552A820"/>
    <w:multiLevelType w:val="hybridMultilevel"/>
    <w:tmpl w:val="1A7737C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1DF384C"/>
    <w:multiLevelType w:val="hybridMultilevel"/>
    <w:tmpl w:val="786314B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4CF2AAC"/>
    <w:multiLevelType w:val="hybridMultilevel"/>
    <w:tmpl w:val="F450248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EF7D38"/>
    <w:multiLevelType w:val="hybridMultilevel"/>
    <w:tmpl w:val="6646F2D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76B626"/>
    <w:multiLevelType w:val="hybridMultilevel"/>
    <w:tmpl w:val="8F994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16"/>
  </w:num>
  <w:num w:numId="4">
    <w:abstractNumId w:val="3"/>
  </w:num>
  <w:num w:numId="5">
    <w:abstractNumId w:val="17"/>
  </w:num>
  <w:num w:numId="6">
    <w:abstractNumId w:val="26"/>
  </w:num>
  <w:num w:numId="7">
    <w:abstractNumId w:val="2"/>
  </w:num>
  <w:num w:numId="8">
    <w:abstractNumId w:val="5"/>
  </w:num>
  <w:num w:numId="9">
    <w:abstractNumId w:val="9"/>
  </w:num>
  <w:num w:numId="10">
    <w:abstractNumId w:val="7"/>
  </w:num>
  <w:num w:numId="11">
    <w:abstractNumId w:val="6"/>
  </w:num>
  <w:num w:numId="12">
    <w:abstractNumId w:val="18"/>
  </w:num>
  <w:num w:numId="13">
    <w:abstractNumId w:val="0"/>
  </w:num>
  <w:num w:numId="14">
    <w:abstractNumId w:val="13"/>
  </w:num>
  <w:num w:numId="15">
    <w:abstractNumId w:val="12"/>
  </w:num>
  <w:num w:numId="16">
    <w:abstractNumId w:val="23"/>
  </w:num>
  <w:num w:numId="17">
    <w:abstractNumId w:val="19"/>
  </w:num>
  <w:num w:numId="18">
    <w:abstractNumId w:val="21"/>
  </w:num>
  <w:num w:numId="19">
    <w:abstractNumId w:val="20"/>
  </w:num>
  <w:num w:numId="20">
    <w:abstractNumId w:val="10"/>
  </w:num>
  <w:num w:numId="21">
    <w:abstractNumId w:val="15"/>
  </w:num>
  <w:num w:numId="22">
    <w:abstractNumId w:val="25"/>
  </w:num>
  <w:num w:numId="23">
    <w:abstractNumId w:val="14"/>
  </w:num>
  <w:num w:numId="24">
    <w:abstractNumId w:val="11"/>
  </w:num>
  <w:num w:numId="25">
    <w:abstractNumId w:val="22"/>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D17810"/>
    <w:rsid w:val="000055C5"/>
    <w:rsid w:val="000063D3"/>
    <w:rsid w:val="00007BBD"/>
    <w:rsid w:val="000100AA"/>
    <w:rsid w:val="000359CC"/>
    <w:rsid w:val="00043F7A"/>
    <w:rsid w:val="000442E6"/>
    <w:rsid w:val="00045E9B"/>
    <w:rsid w:val="0005298B"/>
    <w:rsid w:val="000539C3"/>
    <w:rsid w:val="00053CD7"/>
    <w:rsid w:val="00055505"/>
    <w:rsid w:val="00067A52"/>
    <w:rsid w:val="00072001"/>
    <w:rsid w:val="00077128"/>
    <w:rsid w:val="000938C8"/>
    <w:rsid w:val="0009746B"/>
    <w:rsid w:val="000A77D4"/>
    <w:rsid w:val="000B16CF"/>
    <w:rsid w:val="000B1E1F"/>
    <w:rsid w:val="000B397F"/>
    <w:rsid w:val="000D060D"/>
    <w:rsid w:val="000D7F16"/>
    <w:rsid w:val="000E5B41"/>
    <w:rsid w:val="000F02D8"/>
    <w:rsid w:val="000F3BDF"/>
    <w:rsid w:val="000F6D97"/>
    <w:rsid w:val="0010292F"/>
    <w:rsid w:val="00112730"/>
    <w:rsid w:val="001170F8"/>
    <w:rsid w:val="001328FC"/>
    <w:rsid w:val="00141D5D"/>
    <w:rsid w:val="00151289"/>
    <w:rsid w:val="001545FA"/>
    <w:rsid w:val="00163528"/>
    <w:rsid w:val="0016505A"/>
    <w:rsid w:val="001808A9"/>
    <w:rsid w:val="001C2D2B"/>
    <w:rsid w:val="001C402B"/>
    <w:rsid w:val="001E0F91"/>
    <w:rsid w:val="001E610A"/>
    <w:rsid w:val="001F50EA"/>
    <w:rsid w:val="00210F18"/>
    <w:rsid w:val="00213C20"/>
    <w:rsid w:val="00216648"/>
    <w:rsid w:val="00221513"/>
    <w:rsid w:val="00221A7D"/>
    <w:rsid w:val="00224304"/>
    <w:rsid w:val="00244821"/>
    <w:rsid w:val="00250B6C"/>
    <w:rsid w:val="002527A9"/>
    <w:rsid w:val="00256BE8"/>
    <w:rsid w:val="0026617A"/>
    <w:rsid w:val="002812C0"/>
    <w:rsid w:val="00285E0A"/>
    <w:rsid w:val="002868AB"/>
    <w:rsid w:val="002907C4"/>
    <w:rsid w:val="00291ECA"/>
    <w:rsid w:val="002939C0"/>
    <w:rsid w:val="00294EE6"/>
    <w:rsid w:val="002F28E5"/>
    <w:rsid w:val="00312603"/>
    <w:rsid w:val="0031355B"/>
    <w:rsid w:val="00335663"/>
    <w:rsid w:val="003457BE"/>
    <w:rsid w:val="003569AE"/>
    <w:rsid w:val="00371EFE"/>
    <w:rsid w:val="00384C22"/>
    <w:rsid w:val="00394F7F"/>
    <w:rsid w:val="00396947"/>
    <w:rsid w:val="003A7F90"/>
    <w:rsid w:val="003B2E76"/>
    <w:rsid w:val="003E0490"/>
    <w:rsid w:val="003F7AEC"/>
    <w:rsid w:val="0040474D"/>
    <w:rsid w:val="004217E4"/>
    <w:rsid w:val="00425E2D"/>
    <w:rsid w:val="00432ABA"/>
    <w:rsid w:val="00453C92"/>
    <w:rsid w:val="00463D57"/>
    <w:rsid w:val="0046538F"/>
    <w:rsid w:val="00494D31"/>
    <w:rsid w:val="0049615D"/>
    <w:rsid w:val="00496DB6"/>
    <w:rsid w:val="004A1A8B"/>
    <w:rsid w:val="004A7E21"/>
    <w:rsid w:val="004B2050"/>
    <w:rsid w:val="004C23DC"/>
    <w:rsid w:val="004D0C3E"/>
    <w:rsid w:val="004D200B"/>
    <w:rsid w:val="004D56B8"/>
    <w:rsid w:val="004E17BB"/>
    <w:rsid w:val="004E34C3"/>
    <w:rsid w:val="004F642D"/>
    <w:rsid w:val="005156CC"/>
    <w:rsid w:val="00524680"/>
    <w:rsid w:val="0052772C"/>
    <w:rsid w:val="00536DDB"/>
    <w:rsid w:val="00543F74"/>
    <w:rsid w:val="00557CFF"/>
    <w:rsid w:val="00571DCE"/>
    <w:rsid w:val="005750BF"/>
    <w:rsid w:val="0058372D"/>
    <w:rsid w:val="005877CC"/>
    <w:rsid w:val="00596A2E"/>
    <w:rsid w:val="005A7D18"/>
    <w:rsid w:val="005B042C"/>
    <w:rsid w:val="005C5A86"/>
    <w:rsid w:val="005D0532"/>
    <w:rsid w:val="005D5315"/>
    <w:rsid w:val="005D66D2"/>
    <w:rsid w:val="005D712A"/>
    <w:rsid w:val="005D748A"/>
    <w:rsid w:val="005E0E77"/>
    <w:rsid w:val="005E1489"/>
    <w:rsid w:val="005E37C8"/>
    <w:rsid w:val="005F73DC"/>
    <w:rsid w:val="00610FE5"/>
    <w:rsid w:val="00613738"/>
    <w:rsid w:val="00613BC0"/>
    <w:rsid w:val="00613EC0"/>
    <w:rsid w:val="00633F30"/>
    <w:rsid w:val="00642800"/>
    <w:rsid w:val="00645425"/>
    <w:rsid w:val="006512CC"/>
    <w:rsid w:val="006547C2"/>
    <w:rsid w:val="006768E4"/>
    <w:rsid w:val="006936C7"/>
    <w:rsid w:val="006B2C8A"/>
    <w:rsid w:val="006B2E37"/>
    <w:rsid w:val="006C777F"/>
    <w:rsid w:val="006F0715"/>
    <w:rsid w:val="00701C92"/>
    <w:rsid w:val="007212F1"/>
    <w:rsid w:val="00724EA7"/>
    <w:rsid w:val="00737C9D"/>
    <w:rsid w:val="00746760"/>
    <w:rsid w:val="00754A77"/>
    <w:rsid w:val="007572C1"/>
    <w:rsid w:val="00761108"/>
    <w:rsid w:val="0076713B"/>
    <w:rsid w:val="00767324"/>
    <w:rsid w:val="00774D0E"/>
    <w:rsid w:val="00776FCE"/>
    <w:rsid w:val="007824E6"/>
    <w:rsid w:val="00791064"/>
    <w:rsid w:val="00791EB8"/>
    <w:rsid w:val="007933A8"/>
    <w:rsid w:val="00796C58"/>
    <w:rsid w:val="007A5204"/>
    <w:rsid w:val="007A5C2F"/>
    <w:rsid w:val="007B0EB0"/>
    <w:rsid w:val="007B550F"/>
    <w:rsid w:val="007B75D8"/>
    <w:rsid w:val="007C0D0E"/>
    <w:rsid w:val="007C5026"/>
    <w:rsid w:val="007D2BC8"/>
    <w:rsid w:val="007D4A45"/>
    <w:rsid w:val="007E2815"/>
    <w:rsid w:val="007F63A8"/>
    <w:rsid w:val="008029BA"/>
    <w:rsid w:val="00821186"/>
    <w:rsid w:val="00835497"/>
    <w:rsid w:val="00836024"/>
    <w:rsid w:val="008459D0"/>
    <w:rsid w:val="00845E8D"/>
    <w:rsid w:val="00847A10"/>
    <w:rsid w:val="008717F7"/>
    <w:rsid w:val="00872BD9"/>
    <w:rsid w:val="00882330"/>
    <w:rsid w:val="008A3BCE"/>
    <w:rsid w:val="008A4014"/>
    <w:rsid w:val="008A78E8"/>
    <w:rsid w:val="008B6E6D"/>
    <w:rsid w:val="008B756B"/>
    <w:rsid w:val="008C4C79"/>
    <w:rsid w:val="008C56B6"/>
    <w:rsid w:val="008D3308"/>
    <w:rsid w:val="008E419D"/>
    <w:rsid w:val="008F3EF3"/>
    <w:rsid w:val="0090271D"/>
    <w:rsid w:val="0091010A"/>
    <w:rsid w:val="00913566"/>
    <w:rsid w:val="00913982"/>
    <w:rsid w:val="00915FD4"/>
    <w:rsid w:val="00924C3E"/>
    <w:rsid w:val="009250D7"/>
    <w:rsid w:val="0092741C"/>
    <w:rsid w:val="00943145"/>
    <w:rsid w:val="009460FB"/>
    <w:rsid w:val="00947272"/>
    <w:rsid w:val="009601DE"/>
    <w:rsid w:val="00962C0D"/>
    <w:rsid w:val="009A6E2E"/>
    <w:rsid w:val="009B2C7E"/>
    <w:rsid w:val="009F5019"/>
    <w:rsid w:val="00A13611"/>
    <w:rsid w:val="00A244C5"/>
    <w:rsid w:val="00A40B0B"/>
    <w:rsid w:val="00A446AC"/>
    <w:rsid w:val="00A450C7"/>
    <w:rsid w:val="00A50514"/>
    <w:rsid w:val="00A65923"/>
    <w:rsid w:val="00A835E0"/>
    <w:rsid w:val="00A83987"/>
    <w:rsid w:val="00AA4BF3"/>
    <w:rsid w:val="00AC09A9"/>
    <w:rsid w:val="00AC3D6E"/>
    <w:rsid w:val="00AC716E"/>
    <w:rsid w:val="00AE5E48"/>
    <w:rsid w:val="00AE68AB"/>
    <w:rsid w:val="00AF2A67"/>
    <w:rsid w:val="00AF4512"/>
    <w:rsid w:val="00AF6EC5"/>
    <w:rsid w:val="00B03240"/>
    <w:rsid w:val="00B16DD7"/>
    <w:rsid w:val="00B3390A"/>
    <w:rsid w:val="00B35EB6"/>
    <w:rsid w:val="00B36391"/>
    <w:rsid w:val="00B420EE"/>
    <w:rsid w:val="00B45E93"/>
    <w:rsid w:val="00B5507A"/>
    <w:rsid w:val="00B70E76"/>
    <w:rsid w:val="00B773B4"/>
    <w:rsid w:val="00B86555"/>
    <w:rsid w:val="00B92CBF"/>
    <w:rsid w:val="00B9694B"/>
    <w:rsid w:val="00BA519C"/>
    <w:rsid w:val="00BB4CAD"/>
    <w:rsid w:val="00BB5B70"/>
    <w:rsid w:val="00BB5FDE"/>
    <w:rsid w:val="00BD67D0"/>
    <w:rsid w:val="00BE0EBF"/>
    <w:rsid w:val="00BF6F4B"/>
    <w:rsid w:val="00C06B4C"/>
    <w:rsid w:val="00C14DAE"/>
    <w:rsid w:val="00C26753"/>
    <w:rsid w:val="00C3690E"/>
    <w:rsid w:val="00C430C4"/>
    <w:rsid w:val="00C45AAC"/>
    <w:rsid w:val="00C52239"/>
    <w:rsid w:val="00C60AC6"/>
    <w:rsid w:val="00C61C09"/>
    <w:rsid w:val="00C73FA3"/>
    <w:rsid w:val="00C751D1"/>
    <w:rsid w:val="00C838EC"/>
    <w:rsid w:val="00C96D74"/>
    <w:rsid w:val="00CB341E"/>
    <w:rsid w:val="00CF3EC7"/>
    <w:rsid w:val="00D01AB4"/>
    <w:rsid w:val="00D05AE8"/>
    <w:rsid w:val="00D1158A"/>
    <w:rsid w:val="00D153B9"/>
    <w:rsid w:val="00D17810"/>
    <w:rsid w:val="00D2556F"/>
    <w:rsid w:val="00D27714"/>
    <w:rsid w:val="00D3064F"/>
    <w:rsid w:val="00D56026"/>
    <w:rsid w:val="00D61847"/>
    <w:rsid w:val="00D62C1F"/>
    <w:rsid w:val="00D70319"/>
    <w:rsid w:val="00D94403"/>
    <w:rsid w:val="00D97277"/>
    <w:rsid w:val="00DA061D"/>
    <w:rsid w:val="00DA6573"/>
    <w:rsid w:val="00DB4B2C"/>
    <w:rsid w:val="00DC1FE9"/>
    <w:rsid w:val="00DC2E19"/>
    <w:rsid w:val="00DD72F7"/>
    <w:rsid w:val="00DE1520"/>
    <w:rsid w:val="00DF06E2"/>
    <w:rsid w:val="00DF5675"/>
    <w:rsid w:val="00E0060D"/>
    <w:rsid w:val="00E04632"/>
    <w:rsid w:val="00E0479E"/>
    <w:rsid w:val="00E07E12"/>
    <w:rsid w:val="00E07EC4"/>
    <w:rsid w:val="00E60346"/>
    <w:rsid w:val="00E62FFE"/>
    <w:rsid w:val="00E669C3"/>
    <w:rsid w:val="00E66B9B"/>
    <w:rsid w:val="00E72222"/>
    <w:rsid w:val="00E74877"/>
    <w:rsid w:val="00E74E6D"/>
    <w:rsid w:val="00E76580"/>
    <w:rsid w:val="00E92A19"/>
    <w:rsid w:val="00E935D2"/>
    <w:rsid w:val="00E96FBE"/>
    <w:rsid w:val="00EA2339"/>
    <w:rsid w:val="00EA50B3"/>
    <w:rsid w:val="00EB2B6E"/>
    <w:rsid w:val="00EB35F3"/>
    <w:rsid w:val="00EC7891"/>
    <w:rsid w:val="00ED1089"/>
    <w:rsid w:val="00ED1B6D"/>
    <w:rsid w:val="00EF10EE"/>
    <w:rsid w:val="00EF54B2"/>
    <w:rsid w:val="00F16327"/>
    <w:rsid w:val="00F16D69"/>
    <w:rsid w:val="00F25191"/>
    <w:rsid w:val="00F3388F"/>
    <w:rsid w:val="00F57CA4"/>
    <w:rsid w:val="00F80D63"/>
    <w:rsid w:val="00F9253B"/>
    <w:rsid w:val="00F925FB"/>
    <w:rsid w:val="00F975E9"/>
    <w:rsid w:val="00FB1858"/>
    <w:rsid w:val="00FB2F1C"/>
    <w:rsid w:val="00FC36A4"/>
    <w:rsid w:val="00FD50FB"/>
    <w:rsid w:val="00FD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7F"/>
  </w:style>
  <w:style w:type="paragraph" w:styleId="Heading1">
    <w:name w:val="heading 1"/>
    <w:basedOn w:val="Normal"/>
    <w:next w:val="Normal"/>
    <w:link w:val="Heading1Char"/>
    <w:uiPriority w:val="9"/>
    <w:qFormat/>
    <w:rsid w:val="000B397F"/>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21"/>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6346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346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34621"/>
    <w:rPr>
      <w:rFonts w:ascii="Calibri" w:eastAsia="Times New Roman" w:hAnsi="Calibri" w:cs="Times New Roman"/>
      <w:b/>
      <w:bCs/>
      <w:sz w:val="22"/>
      <w:szCs w:val="22"/>
    </w:rPr>
  </w:style>
  <w:style w:type="paragraph" w:styleId="Header">
    <w:name w:val="header"/>
    <w:basedOn w:val="Normal"/>
    <w:link w:val="HeaderChar"/>
    <w:uiPriority w:val="99"/>
    <w:rsid w:val="000B397F"/>
    <w:pPr>
      <w:tabs>
        <w:tab w:val="center" w:pos="4320"/>
        <w:tab w:val="right" w:pos="8640"/>
      </w:tabs>
    </w:pPr>
  </w:style>
  <w:style w:type="character" w:customStyle="1" w:styleId="HeaderChar">
    <w:name w:val="Header Char"/>
    <w:basedOn w:val="DefaultParagraphFont"/>
    <w:link w:val="Header"/>
    <w:uiPriority w:val="99"/>
    <w:semiHidden/>
    <w:rsid w:val="00634621"/>
  </w:style>
  <w:style w:type="paragraph" w:styleId="Footer">
    <w:name w:val="footer"/>
    <w:basedOn w:val="Normal"/>
    <w:link w:val="FooterChar"/>
    <w:uiPriority w:val="99"/>
    <w:rsid w:val="000B397F"/>
    <w:pPr>
      <w:tabs>
        <w:tab w:val="center" w:pos="4320"/>
        <w:tab w:val="right" w:pos="8640"/>
      </w:tabs>
    </w:pPr>
  </w:style>
  <w:style w:type="character" w:customStyle="1" w:styleId="FooterChar">
    <w:name w:val="Footer Char"/>
    <w:basedOn w:val="DefaultParagraphFont"/>
    <w:link w:val="Footer"/>
    <w:uiPriority w:val="99"/>
    <w:semiHidden/>
    <w:rsid w:val="00634621"/>
  </w:style>
  <w:style w:type="paragraph" w:styleId="BodyText">
    <w:name w:val="Body Text"/>
    <w:basedOn w:val="Normal"/>
    <w:link w:val="BodyTextChar"/>
    <w:uiPriority w:val="99"/>
    <w:rsid w:val="000B397F"/>
    <w:pPr>
      <w:spacing w:after="120"/>
    </w:pPr>
  </w:style>
  <w:style w:type="character" w:customStyle="1" w:styleId="BodyTextChar">
    <w:name w:val="Body Text Char"/>
    <w:basedOn w:val="DefaultParagraphFont"/>
    <w:link w:val="BodyText"/>
    <w:uiPriority w:val="99"/>
    <w:semiHidden/>
    <w:rsid w:val="00634621"/>
  </w:style>
  <w:style w:type="character" w:styleId="PageNumber">
    <w:name w:val="page number"/>
    <w:basedOn w:val="DefaultParagraphFont"/>
    <w:uiPriority w:val="99"/>
    <w:rsid w:val="000B397F"/>
    <w:rPr>
      <w:rFonts w:cs="Times New Roman"/>
    </w:rPr>
  </w:style>
  <w:style w:type="paragraph" w:styleId="Caption">
    <w:name w:val="caption"/>
    <w:basedOn w:val="Normal"/>
    <w:next w:val="Normal"/>
    <w:uiPriority w:val="35"/>
    <w:qFormat/>
    <w:rsid w:val="000B397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294EE6"/>
    <w:pPr>
      <w:spacing w:after="120"/>
      <w:ind w:left="360"/>
    </w:pPr>
  </w:style>
  <w:style w:type="character" w:customStyle="1" w:styleId="BodyTextIndentChar">
    <w:name w:val="Body Text Indent Char"/>
    <w:basedOn w:val="DefaultParagraphFont"/>
    <w:link w:val="BodyTextIndent"/>
    <w:uiPriority w:val="99"/>
    <w:semiHidden/>
    <w:rsid w:val="00634621"/>
  </w:style>
  <w:style w:type="paragraph" w:styleId="BodyText2">
    <w:name w:val="Body Text 2"/>
    <w:basedOn w:val="Normal"/>
    <w:link w:val="BodyText2Char"/>
    <w:uiPriority w:val="99"/>
    <w:rsid w:val="00294EE6"/>
    <w:pPr>
      <w:spacing w:after="120" w:line="480" w:lineRule="auto"/>
    </w:pPr>
  </w:style>
  <w:style w:type="character" w:customStyle="1" w:styleId="BodyText2Char">
    <w:name w:val="Body Text 2 Char"/>
    <w:basedOn w:val="DefaultParagraphFont"/>
    <w:link w:val="BodyText2"/>
    <w:uiPriority w:val="99"/>
    <w:semiHidden/>
    <w:rsid w:val="00634621"/>
  </w:style>
  <w:style w:type="paragraph" w:styleId="Title">
    <w:name w:val="Title"/>
    <w:basedOn w:val="Default"/>
    <w:next w:val="Default"/>
    <w:link w:val="TitleChar"/>
    <w:uiPriority w:val="10"/>
    <w:qFormat/>
    <w:rsid w:val="00294EE6"/>
    <w:rPr>
      <w:color w:val="auto"/>
    </w:rPr>
  </w:style>
  <w:style w:type="character" w:customStyle="1" w:styleId="TitleChar">
    <w:name w:val="Title Char"/>
    <w:basedOn w:val="DefaultParagraphFont"/>
    <w:link w:val="Title"/>
    <w:uiPriority w:val="10"/>
    <w:rsid w:val="00634621"/>
    <w:rPr>
      <w:rFonts w:ascii="Cambria" w:eastAsia="Times New Roman" w:hAnsi="Cambria" w:cs="Times New Roman"/>
      <w:b/>
      <w:bCs/>
      <w:kern w:val="28"/>
      <w:sz w:val="32"/>
      <w:szCs w:val="32"/>
    </w:rPr>
  </w:style>
  <w:style w:type="character" w:styleId="Emphasis">
    <w:name w:val="Emphasis"/>
    <w:basedOn w:val="DefaultParagraphFont"/>
    <w:uiPriority w:val="20"/>
    <w:qFormat/>
    <w:rsid w:val="007933A8"/>
    <w:rPr>
      <w:rFonts w:cs="Times New Roman"/>
      <w:i/>
      <w:iCs/>
    </w:rPr>
  </w:style>
  <w:style w:type="paragraph" w:styleId="NormalWeb">
    <w:name w:val="Normal (Web)"/>
    <w:basedOn w:val="Normal"/>
    <w:uiPriority w:val="99"/>
    <w:unhideWhenUsed/>
    <w:rsid w:val="00821186"/>
    <w:pPr>
      <w:spacing w:before="100" w:beforeAutospacing="1" w:after="100" w:afterAutospacing="1"/>
    </w:pPr>
    <w:rPr>
      <w:sz w:val="24"/>
      <w:szCs w:val="24"/>
    </w:rPr>
  </w:style>
  <w:style w:type="paragraph" w:styleId="BodyText3">
    <w:name w:val="Body Text 3"/>
    <w:basedOn w:val="Normal"/>
    <w:link w:val="BodyText3Char"/>
    <w:uiPriority w:val="99"/>
    <w:rsid w:val="001808A9"/>
    <w:pPr>
      <w:spacing w:after="120"/>
    </w:pPr>
    <w:rPr>
      <w:sz w:val="16"/>
      <w:szCs w:val="16"/>
    </w:rPr>
  </w:style>
  <w:style w:type="character" w:customStyle="1" w:styleId="BodyText3Char">
    <w:name w:val="Body Text 3 Char"/>
    <w:basedOn w:val="DefaultParagraphFont"/>
    <w:link w:val="BodyText3"/>
    <w:uiPriority w:val="99"/>
    <w:locked/>
    <w:rsid w:val="001808A9"/>
    <w:rPr>
      <w:rFonts w:cs="Times New Roman"/>
      <w:sz w:val="16"/>
      <w:szCs w:val="16"/>
    </w:rPr>
  </w:style>
  <w:style w:type="character" w:styleId="CommentReference">
    <w:name w:val="annotation reference"/>
    <w:basedOn w:val="DefaultParagraphFont"/>
    <w:uiPriority w:val="99"/>
    <w:rsid w:val="00E07EC4"/>
    <w:rPr>
      <w:rFonts w:cs="Times New Roman"/>
      <w:sz w:val="16"/>
      <w:szCs w:val="16"/>
    </w:rPr>
  </w:style>
  <w:style w:type="paragraph" w:styleId="CommentText">
    <w:name w:val="annotation text"/>
    <w:basedOn w:val="Normal"/>
    <w:link w:val="CommentTextChar"/>
    <w:uiPriority w:val="99"/>
    <w:rsid w:val="00E07EC4"/>
  </w:style>
  <w:style w:type="character" w:customStyle="1" w:styleId="CommentTextChar">
    <w:name w:val="Comment Text Char"/>
    <w:basedOn w:val="DefaultParagraphFont"/>
    <w:link w:val="CommentText"/>
    <w:uiPriority w:val="99"/>
    <w:locked/>
    <w:rsid w:val="00E07EC4"/>
    <w:rPr>
      <w:rFonts w:cs="Times New Roman"/>
    </w:rPr>
  </w:style>
  <w:style w:type="paragraph" w:styleId="CommentSubject">
    <w:name w:val="annotation subject"/>
    <w:basedOn w:val="CommentText"/>
    <w:next w:val="CommentText"/>
    <w:link w:val="CommentSubjectChar"/>
    <w:uiPriority w:val="99"/>
    <w:rsid w:val="00E07EC4"/>
    <w:rPr>
      <w:b/>
      <w:bCs/>
    </w:rPr>
  </w:style>
  <w:style w:type="character" w:customStyle="1" w:styleId="CommentSubjectChar">
    <w:name w:val="Comment Subject Char"/>
    <w:basedOn w:val="CommentTextChar"/>
    <w:link w:val="CommentSubject"/>
    <w:uiPriority w:val="99"/>
    <w:locked/>
    <w:rsid w:val="00E07EC4"/>
    <w:rPr>
      <w:b/>
      <w:bCs/>
    </w:rPr>
  </w:style>
  <w:style w:type="paragraph" w:styleId="BalloonText">
    <w:name w:val="Balloon Text"/>
    <w:basedOn w:val="Normal"/>
    <w:link w:val="BalloonTextChar"/>
    <w:uiPriority w:val="99"/>
    <w:rsid w:val="00E07EC4"/>
    <w:rPr>
      <w:rFonts w:ascii="Tahoma" w:hAnsi="Tahoma" w:cs="Tahoma"/>
      <w:sz w:val="16"/>
      <w:szCs w:val="16"/>
    </w:rPr>
  </w:style>
  <w:style w:type="character" w:customStyle="1" w:styleId="BalloonTextChar">
    <w:name w:val="Balloon Text Char"/>
    <w:basedOn w:val="DefaultParagraphFont"/>
    <w:link w:val="BalloonText"/>
    <w:uiPriority w:val="99"/>
    <w:locked/>
    <w:rsid w:val="00E07EC4"/>
    <w:rPr>
      <w:rFonts w:ascii="Tahoma" w:hAnsi="Tahoma" w:cs="Tahoma"/>
      <w:sz w:val="16"/>
      <w:szCs w:val="16"/>
    </w:rPr>
  </w:style>
  <w:style w:type="paragraph" w:styleId="ListParagraph">
    <w:name w:val="List Paragraph"/>
    <w:basedOn w:val="Normal"/>
    <w:uiPriority w:val="34"/>
    <w:qFormat/>
    <w:rsid w:val="00396947"/>
    <w:pPr>
      <w:ind w:left="720"/>
    </w:pPr>
  </w:style>
</w:styles>
</file>

<file path=word/webSettings.xml><?xml version="1.0" encoding="utf-8"?>
<w:webSettings xmlns:r="http://schemas.openxmlformats.org/officeDocument/2006/relationships" xmlns:w="http://schemas.openxmlformats.org/wordprocessingml/2006/main">
  <w:divs>
    <w:div w:id="696352042">
      <w:marLeft w:val="0"/>
      <w:marRight w:val="0"/>
      <w:marTop w:val="0"/>
      <w:marBottom w:val="0"/>
      <w:divBdr>
        <w:top w:val="none" w:sz="0" w:space="0" w:color="auto"/>
        <w:left w:val="none" w:sz="0" w:space="0" w:color="auto"/>
        <w:bottom w:val="none" w:sz="0" w:space="0" w:color="auto"/>
        <w:right w:val="none" w:sz="0" w:space="0" w:color="auto"/>
      </w:divBdr>
      <w:divsChild>
        <w:div w:id="696352044">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69635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2BEE4AC22AC41884CB244153A7BE4" ma:contentTypeVersion="2" ma:contentTypeDescription="Create a new document." ma:contentTypeScope="" ma:versionID="ee7e4f52ddc121e95704ada543bc7f64">
  <xsd:schema xmlns:xsd="http://www.w3.org/2001/XMLSchema" xmlns:p="http://schemas.microsoft.com/office/2006/metadata/properties" xmlns:ns2="2E44A393-6EDA-4DAF-BC81-A525D0170704" targetNamespace="http://schemas.microsoft.com/office/2006/metadata/properties" ma:root="true" ma:fieldsID="a27fa7ae970bcd2fff4e0e33b6241127" ns2:_="">
    <xsd:import namespace="2E44A393-6EDA-4DAF-BC81-A525D0170704"/>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2E44A393-6EDA-4DAF-BC81-A525D0170704"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ssue_x0020_Date xmlns="2E44A393-6EDA-4DAF-BC81-A525D0170704">2011-04-07T06:00:00+00:00</Issue_x0020_Date>
    <Description0 xmlns="2E44A393-6EDA-4DAF-BC81-A525D0170704">Child Nutrition Reauthorization 2010: Varied Timing of Unannounced Reviews in the CACFP</Description0>
  </documentManagement>
</p:properties>
</file>

<file path=customXml/itemProps1.xml><?xml version="1.0" encoding="utf-8"?>
<ds:datastoreItem xmlns:ds="http://schemas.openxmlformats.org/officeDocument/2006/customXml" ds:itemID="{87E97AAE-62D8-483A-A1BC-C32DEDEEF991}">
  <ds:schemaRefs>
    <ds:schemaRef ds:uri="http://schemas.microsoft.com/office/2006/metadata/longProperties"/>
  </ds:schemaRefs>
</ds:datastoreItem>
</file>

<file path=customXml/itemProps2.xml><?xml version="1.0" encoding="utf-8"?>
<ds:datastoreItem xmlns:ds="http://schemas.openxmlformats.org/officeDocument/2006/customXml" ds:itemID="{0D04A9D5-36DC-41D8-8492-A97A6A264197}">
  <ds:schemaRefs>
    <ds:schemaRef ds:uri="http://schemas.microsoft.com/sharepoint/v3/contenttype/forms"/>
  </ds:schemaRefs>
</ds:datastoreItem>
</file>

<file path=customXml/itemProps3.xml><?xml version="1.0" encoding="utf-8"?>
<ds:datastoreItem xmlns:ds="http://schemas.openxmlformats.org/officeDocument/2006/customXml" ds:itemID="{436313D5-E477-4E24-AC68-27687CEBB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A393-6EDA-4DAF-BC81-A525D01707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EAB2B3-D802-4B43-9DB3-FAF0CA965A0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Ponemon</dc:creator>
  <dc:description>Elimination of CACFP block claims requirement</dc:description>
  <cp:lastModifiedBy>aander</cp:lastModifiedBy>
  <cp:revision>2</cp:revision>
  <cp:lastPrinted>2011-03-29T20:12:00Z</cp:lastPrinted>
  <dcterms:created xsi:type="dcterms:W3CDTF">2011-08-19T20:29:00Z</dcterms:created>
  <dcterms:modified xsi:type="dcterms:W3CDTF">2011-08-19T20:29:00Z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