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8E" w:rsidRDefault="007C0F8E" w:rsidP="007C0F8E">
      <w:pPr>
        <w:framePr w:w="1378" w:hSpace="180" w:wrap="around" w:vAnchor="text" w:hAnchor="page" w:x="493" w:y="105"/>
        <w:ind w:left="-720" w:firstLine="720"/>
        <w:rPr>
          <w:rFonts w:ascii="Univers" w:hAnsi="Univers"/>
        </w:rPr>
      </w:pPr>
    </w:p>
    <w:p w:rsidR="007C0F8E" w:rsidRDefault="007C0F8E" w:rsidP="007C0F8E">
      <w:pPr>
        <w:framePr w:w="1378" w:hSpace="180" w:wrap="around" w:vAnchor="text" w:hAnchor="page" w:x="493" w:y="105"/>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7C0F8E" w:rsidRDefault="007C0F8E" w:rsidP="007C0F8E">
      <w:pPr>
        <w:framePr w:w="1378" w:hSpace="180" w:wrap="around" w:vAnchor="text" w:hAnchor="page" w:x="493" w:y="105"/>
        <w:ind w:left="-720" w:firstLine="720"/>
        <w:rPr>
          <w:rFonts w:ascii="Univers" w:hAnsi="Univers"/>
          <w:b/>
          <w:sz w:val="18"/>
        </w:rPr>
      </w:pPr>
      <w:r>
        <w:rPr>
          <w:rFonts w:ascii="Univers" w:hAnsi="Univers"/>
          <w:b/>
          <w:sz w:val="18"/>
        </w:rPr>
        <w:t>Department of</w:t>
      </w:r>
    </w:p>
    <w:p w:rsidR="007C0F8E" w:rsidRDefault="007C0F8E" w:rsidP="007C0F8E">
      <w:pPr>
        <w:framePr w:w="1378" w:hSpace="180" w:wrap="around" w:vAnchor="text" w:hAnchor="page" w:x="493" w:y="105"/>
        <w:ind w:left="-720" w:firstLine="720"/>
      </w:pPr>
      <w:r>
        <w:rPr>
          <w:rFonts w:ascii="Univers" w:hAnsi="Univers"/>
          <w:b/>
          <w:sz w:val="18"/>
        </w:rPr>
        <w:t>Agriculture</w:t>
      </w:r>
    </w:p>
    <w:p w:rsidR="007C0F8E" w:rsidRDefault="007C0F8E" w:rsidP="007C0F8E">
      <w:pPr>
        <w:framePr w:w="1378" w:hSpace="180" w:wrap="around" w:vAnchor="text" w:hAnchor="page" w:x="493" w:y="105"/>
        <w:ind w:left="-720" w:firstLine="720"/>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Food and</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 xml:space="preserve">Nutrition          </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Service</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3101 Park</w:t>
      </w:r>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Center Drive</w:t>
      </w:r>
    </w:p>
    <w:p w:rsidR="007C0F8E" w:rsidRDefault="007C0F8E" w:rsidP="007C0F8E">
      <w:pPr>
        <w:framePr w:w="1378" w:hSpace="180" w:wrap="around" w:vAnchor="text" w:hAnchor="page" w:x="493" w:y="105"/>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7C0F8E" w:rsidRDefault="007C0F8E" w:rsidP="007C0F8E">
      <w:pPr>
        <w:framePr w:w="1378" w:hSpace="180" w:wrap="around" w:vAnchor="text" w:hAnchor="page" w:x="493" w:y="105"/>
        <w:ind w:left="-720" w:firstLine="720"/>
        <w:rPr>
          <w:rFonts w:ascii="Univers" w:hAnsi="Univers"/>
          <w:sz w:val="16"/>
        </w:rPr>
      </w:pPr>
      <w:r>
        <w:rPr>
          <w:rFonts w:ascii="Univers" w:hAnsi="Univers"/>
          <w:sz w:val="16"/>
        </w:rPr>
        <w:t>22302-1500</w:t>
      </w: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sz w:val="16"/>
        </w:rPr>
      </w:pPr>
    </w:p>
    <w:p w:rsidR="007C0F8E" w:rsidRDefault="007C0F8E" w:rsidP="007C0F8E">
      <w:pPr>
        <w:framePr w:w="1378" w:hSpace="180" w:wrap="around" w:vAnchor="text" w:hAnchor="page" w:x="493" w:y="105"/>
        <w:ind w:left="-720" w:firstLine="720"/>
        <w:rPr>
          <w:rFonts w:ascii="Univers" w:hAnsi="Univers"/>
        </w:rPr>
      </w:pPr>
    </w:p>
    <w:p w:rsidR="007C0F8E" w:rsidRDefault="00E13BC8" w:rsidP="007C0F8E">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C0F8E" w:rsidRPr="00962C0D" w:rsidRDefault="007C0F8E" w:rsidP="007C0F8E">
      <w:pPr>
        <w:rPr>
          <w:sz w:val="23"/>
        </w:rPr>
      </w:pPr>
    </w:p>
    <w:p w:rsidR="007C0F8E" w:rsidRPr="00601BBB" w:rsidRDefault="00601BBB" w:rsidP="007C0F8E">
      <w:pPr>
        <w:rPr>
          <w:sz w:val="24"/>
          <w:szCs w:val="24"/>
        </w:rPr>
      </w:pPr>
      <w:r>
        <w:rPr>
          <w:b/>
          <w:sz w:val="24"/>
          <w:szCs w:val="24"/>
        </w:rPr>
        <w:t>DATE:</w:t>
      </w:r>
      <w:r>
        <w:rPr>
          <w:b/>
          <w:sz w:val="24"/>
          <w:szCs w:val="24"/>
        </w:rPr>
        <w:tab/>
      </w:r>
      <w:r>
        <w:rPr>
          <w:b/>
          <w:sz w:val="24"/>
          <w:szCs w:val="24"/>
        </w:rPr>
        <w:tab/>
      </w:r>
      <w:r>
        <w:rPr>
          <w:sz w:val="24"/>
          <w:szCs w:val="24"/>
        </w:rPr>
        <w:t>March 29, 2011</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MEMO CODE:</w:t>
      </w:r>
      <w:r>
        <w:rPr>
          <w:sz w:val="24"/>
          <w:szCs w:val="24"/>
        </w:rPr>
        <w:tab/>
      </w:r>
      <w:r w:rsidR="00EC6317">
        <w:rPr>
          <w:sz w:val="24"/>
          <w:szCs w:val="24"/>
        </w:rPr>
        <w:t xml:space="preserve">SP 25 </w:t>
      </w:r>
      <w:r w:rsidR="00601BBB" w:rsidRPr="00B6788A">
        <w:rPr>
          <w:sz w:val="24"/>
          <w:szCs w:val="24"/>
        </w:rPr>
        <w:t>-</w:t>
      </w:r>
      <w:r w:rsidR="00EC6317">
        <w:rPr>
          <w:sz w:val="24"/>
          <w:szCs w:val="24"/>
        </w:rPr>
        <w:t xml:space="preserve"> 2011, CACFP 14 - </w:t>
      </w:r>
      <w:r w:rsidR="00601BBB">
        <w:rPr>
          <w:sz w:val="24"/>
          <w:szCs w:val="24"/>
        </w:rPr>
        <w:t>2011</w:t>
      </w:r>
      <w:r w:rsidR="00EC6317">
        <w:rPr>
          <w:sz w:val="24"/>
          <w:szCs w:val="24"/>
        </w:rPr>
        <w:t>, SFSP 09 - 2011</w:t>
      </w:r>
    </w:p>
    <w:p w:rsidR="007C0F8E" w:rsidRPr="00701C92" w:rsidRDefault="007C0F8E" w:rsidP="007C0F8E">
      <w:pPr>
        <w:rPr>
          <w:sz w:val="24"/>
          <w:szCs w:val="24"/>
        </w:rPr>
      </w:pPr>
    </w:p>
    <w:p w:rsidR="00D90A1C" w:rsidRDefault="007C0F8E" w:rsidP="00D90A1C">
      <w:pPr>
        <w:ind w:left="2880" w:hanging="2865"/>
        <w:rPr>
          <w:sz w:val="24"/>
          <w:szCs w:val="24"/>
        </w:rPr>
      </w:pPr>
      <w:r w:rsidRPr="00B77CEF">
        <w:rPr>
          <w:b/>
          <w:sz w:val="24"/>
          <w:szCs w:val="24"/>
        </w:rPr>
        <w:t>SUBJECT:</w:t>
      </w:r>
      <w:r w:rsidR="00E62A0F">
        <w:rPr>
          <w:sz w:val="24"/>
          <w:szCs w:val="24"/>
        </w:rPr>
        <w:tab/>
      </w:r>
      <w:r w:rsidR="00D90A1C">
        <w:rPr>
          <w:sz w:val="24"/>
          <w:szCs w:val="24"/>
        </w:rPr>
        <w:t xml:space="preserve">            </w:t>
      </w:r>
      <w:r w:rsidR="00E62A0F" w:rsidRPr="00B6788A">
        <w:rPr>
          <w:sz w:val="24"/>
          <w:szCs w:val="24"/>
        </w:rPr>
        <w:t>Child Nutrition and WIC Reauthorization</w:t>
      </w:r>
      <w:r w:rsidR="00E62A0F">
        <w:rPr>
          <w:sz w:val="24"/>
          <w:szCs w:val="24"/>
        </w:rPr>
        <w:t xml:space="preserve"> 2010: Implementation of </w:t>
      </w:r>
    </w:p>
    <w:p w:rsidR="007C0F8E" w:rsidRPr="00701C92" w:rsidRDefault="00D90A1C" w:rsidP="00D90A1C">
      <w:pPr>
        <w:ind w:left="2880" w:hanging="2865"/>
        <w:rPr>
          <w:sz w:val="24"/>
          <w:szCs w:val="24"/>
        </w:rPr>
      </w:pPr>
      <w:r>
        <w:rPr>
          <w:b/>
          <w:sz w:val="24"/>
          <w:szCs w:val="24"/>
        </w:rPr>
        <w:t xml:space="preserve">                                    </w:t>
      </w:r>
      <w:r w:rsidR="00E62A0F" w:rsidRPr="00B6788A">
        <w:rPr>
          <w:sz w:val="24"/>
          <w:szCs w:val="24"/>
        </w:rPr>
        <w:t xml:space="preserve">Section 361, </w:t>
      </w:r>
      <w:r w:rsidR="00E62A0F" w:rsidRPr="00B6788A">
        <w:rPr>
          <w:i/>
          <w:sz w:val="24"/>
          <w:szCs w:val="24"/>
        </w:rPr>
        <w:t>Full Use of Federal Funds</w:t>
      </w:r>
    </w:p>
    <w:p w:rsidR="007C0F8E" w:rsidRPr="00701C92" w:rsidRDefault="007C0F8E" w:rsidP="007C0F8E">
      <w:pPr>
        <w:rPr>
          <w:sz w:val="24"/>
          <w:szCs w:val="24"/>
        </w:rPr>
      </w:pPr>
    </w:p>
    <w:p w:rsidR="007C0F8E" w:rsidRPr="00701C92" w:rsidRDefault="007C0F8E" w:rsidP="007C0F8E">
      <w:pPr>
        <w:rPr>
          <w:sz w:val="24"/>
          <w:szCs w:val="24"/>
        </w:rPr>
      </w:pPr>
      <w:r w:rsidRPr="00B77CEF">
        <w:rPr>
          <w:b/>
          <w:sz w:val="24"/>
          <w:szCs w:val="24"/>
        </w:rPr>
        <w:t>TO:</w:t>
      </w:r>
      <w:r>
        <w:rPr>
          <w:sz w:val="24"/>
          <w:szCs w:val="24"/>
        </w:rPr>
        <w:tab/>
      </w:r>
      <w:r>
        <w:rPr>
          <w:sz w:val="24"/>
          <w:szCs w:val="24"/>
        </w:rPr>
        <w:tab/>
      </w:r>
      <w:r>
        <w:rPr>
          <w:sz w:val="24"/>
          <w:szCs w:val="24"/>
        </w:rPr>
        <w:tab/>
      </w:r>
      <w:r w:rsidRPr="00701C92">
        <w:rPr>
          <w:sz w:val="24"/>
          <w:szCs w:val="24"/>
        </w:rPr>
        <w:t>Regional Directors</w:t>
      </w:r>
      <w:r w:rsidRPr="00701C92">
        <w:rPr>
          <w:sz w:val="24"/>
          <w:szCs w:val="24"/>
        </w:rPr>
        <w:br/>
        <w:t xml:space="preserve">                         </w:t>
      </w:r>
      <w:r w:rsidRPr="00701C92">
        <w:rPr>
          <w:sz w:val="24"/>
          <w:szCs w:val="24"/>
        </w:rPr>
        <w:tab/>
      </w:r>
      <w:r w:rsidR="004B4CDD">
        <w:rPr>
          <w:sz w:val="24"/>
          <w:szCs w:val="24"/>
        </w:rPr>
        <w:t xml:space="preserve">Special </w:t>
      </w:r>
      <w:r w:rsidRPr="00701C92">
        <w:rPr>
          <w:sz w:val="24"/>
          <w:szCs w:val="24"/>
        </w:rPr>
        <w:t>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State Directors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Child Nutrition Programs</w:t>
      </w:r>
    </w:p>
    <w:p w:rsidR="007C0F8E" w:rsidRPr="00701C92" w:rsidRDefault="007C0F8E" w:rsidP="007C0F8E">
      <w:pPr>
        <w:rPr>
          <w:sz w:val="24"/>
          <w:szCs w:val="24"/>
        </w:rPr>
      </w:pPr>
      <w:r w:rsidRPr="00701C92">
        <w:rPr>
          <w:sz w:val="24"/>
          <w:szCs w:val="24"/>
        </w:rPr>
        <w:tab/>
      </w:r>
      <w:r w:rsidRPr="00701C92">
        <w:rPr>
          <w:sz w:val="24"/>
          <w:szCs w:val="24"/>
        </w:rPr>
        <w:tab/>
      </w:r>
      <w:r w:rsidRPr="00701C92">
        <w:rPr>
          <w:sz w:val="24"/>
          <w:szCs w:val="24"/>
        </w:rPr>
        <w:tab/>
        <w:t>All States</w:t>
      </w:r>
    </w:p>
    <w:p w:rsidR="007C0F8E" w:rsidRDefault="007C0F8E" w:rsidP="007C0F8E">
      <w:pPr>
        <w:rPr>
          <w:b/>
          <w:sz w:val="24"/>
          <w:szCs w:val="24"/>
        </w:rPr>
      </w:pPr>
    </w:p>
    <w:p w:rsidR="00E62A0F" w:rsidRPr="00B6788A" w:rsidRDefault="00E62A0F" w:rsidP="00E62A0F">
      <w:pPr>
        <w:rPr>
          <w:sz w:val="24"/>
          <w:szCs w:val="24"/>
        </w:rPr>
      </w:pPr>
      <w:r w:rsidRPr="00B6788A">
        <w:rPr>
          <w:sz w:val="24"/>
          <w:szCs w:val="24"/>
        </w:rPr>
        <w:t>On February 18, 2011, the Food and Nutrition Service (FNS) issued C</w:t>
      </w:r>
      <w:r>
        <w:rPr>
          <w:sz w:val="24"/>
          <w:szCs w:val="24"/>
        </w:rPr>
        <w:t>hild Nutrition</w:t>
      </w:r>
      <w:r w:rsidRPr="00B6788A">
        <w:rPr>
          <w:sz w:val="24"/>
          <w:szCs w:val="24"/>
        </w:rPr>
        <w:t xml:space="preserve"> </w:t>
      </w:r>
      <w:r>
        <w:rPr>
          <w:sz w:val="24"/>
          <w:szCs w:val="24"/>
        </w:rPr>
        <w:t xml:space="preserve">(CN) </w:t>
      </w:r>
      <w:r w:rsidRPr="00B6788A">
        <w:rPr>
          <w:sz w:val="24"/>
          <w:szCs w:val="24"/>
        </w:rPr>
        <w:t>memorandum SP 20-</w:t>
      </w:r>
      <w:r>
        <w:rPr>
          <w:sz w:val="24"/>
          <w:szCs w:val="24"/>
        </w:rPr>
        <w:t>2011, CACFP 10-2011, SFSP 07-201</w:t>
      </w:r>
      <w:r w:rsidRPr="00B6788A">
        <w:rPr>
          <w:sz w:val="24"/>
          <w:szCs w:val="24"/>
        </w:rPr>
        <w:t xml:space="preserve">1 </w:t>
      </w:r>
      <w:r>
        <w:rPr>
          <w:sz w:val="24"/>
          <w:szCs w:val="24"/>
        </w:rPr>
        <w:t>addressing implementation of Se</w:t>
      </w:r>
      <w:r w:rsidRPr="00B6788A">
        <w:rPr>
          <w:sz w:val="24"/>
          <w:szCs w:val="24"/>
        </w:rPr>
        <w:t xml:space="preserve">ction 361 of the Healthy, Hunger-Free Kids Act of 2010 (the Act), </w:t>
      </w:r>
      <w:r w:rsidRPr="00B6788A">
        <w:rPr>
          <w:i/>
          <w:sz w:val="24"/>
          <w:szCs w:val="24"/>
        </w:rPr>
        <w:t xml:space="preserve">Full </w:t>
      </w:r>
      <w:r>
        <w:rPr>
          <w:i/>
          <w:sz w:val="24"/>
          <w:szCs w:val="24"/>
        </w:rPr>
        <w:t>U</w:t>
      </w:r>
      <w:r w:rsidRPr="00B6788A">
        <w:rPr>
          <w:i/>
          <w:sz w:val="24"/>
          <w:szCs w:val="24"/>
        </w:rPr>
        <w:t>se of Federal Funds</w:t>
      </w:r>
      <w:r w:rsidRPr="00B6788A">
        <w:rPr>
          <w:sz w:val="24"/>
          <w:szCs w:val="24"/>
        </w:rPr>
        <w:t xml:space="preserve">.  That memorandum directed State agencies </w:t>
      </w:r>
      <w:r>
        <w:rPr>
          <w:sz w:val="24"/>
          <w:szCs w:val="24"/>
        </w:rPr>
        <w:t xml:space="preserve">(SA) </w:t>
      </w:r>
      <w:r w:rsidRPr="00B6788A">
        <w:rPr>
          <w:sz w:val="24"/>
          <w:szCs w:val="24"/>
        </w:rPr>
        <w:t xml:space="preserve">to </w:t>
      </w:r>
      <w:r>
        <w:rPr>
          <w:sz w:val="24"/>
          <w:szCs w:val="24"/>
        </w:rPr>
        <w:t xml:space="preserve">sign an </w:t>
      </w:r>
      <w:r w:rsidRPr="00B6788A">
        <w:rPr>
          <w:sz w:val="24"/>
          <w:szCs w:val="24"/>
        </w:rPr>
        <w:t>amend</w:t>
      </w:r>
      <w:r>
        <w:rPr>
          <w:sz w:val="24"/>
          <w:szCs w:val="24"/>
        </w:rPr>
        <w:t xml:space="preserve">ment to </w:t>
      </w:r>
      <w:r w:rsidRPr="00B6788A">
        <w:rPr>
          <w:sz w:val="24"/>
          <w:szCs w:val="24"/>
        </w:rPr>
        <w:t xml:space="preserve">the Federal/State Agreement with FNS by March 31, 2011, </w:t>
      </w:r>
      <w:r w:rsidR="00091106">
        <w:rPr>
          <w:sz w:val="24"/>
          <w:szCs w:val="24"/>
        </w:rPr>
        <w:t xml:space="preserve">acknowledging that each SA </w:t>
      </w:r>
      <w:r w:rsidRPr="00B6788A">
        <w:rPr>
          <w:sz w:val="24"/>
          <w:szCs w:val="24"/>
        </w:rPr>
        <w:t>will abide by</w:t>
      </w:r>
      <w:r w:rsidR="00091106">
        <w:rPr>
          <w:sz w:val="24"/>
          <w:szCs w:val="24"/>
        </w:rPr>
        <w:t xml:space="preserve"> the requirements </w:t>
      </w:r>
      <w:r>
        <w:rPr>
          <w:sz w:val="24"/>
          <w:szCs w:val="24"/>
        </w:rPr>
        <w:t>set forth in S</w:t>
      </w:r>
      <w:r w:rsidRPr="00B6788A">
        <w:rPr>
          <w:sz w:val="24"/>
          <w:szCs w:val="24"/>
        </w:rPr>
        <w:t>ection 361 of the Act</w:t>
      </w:r>
      <w:r>
        <w:rPr>
          <w:sz w:val="24"/>
          <w:szCs w:val="24"/>
        </w:rPr>
        <w:t>, which amended Section 12(b) of the Richard B. Russell National School Lunch Act (NSLA), 42 USC 1760(b)</w:t>
      </w:r>
      <w:r w:rsidRPr="00B6788A">
        <w:rPr>
          <w:sz w:val="24"/>
          <w:szCs w:val="24"/>
        </w:rPr>
        <w:t xml:space="preserve">.  </w:t>
      </w:r>
    </w:p>
    <w:p w:rsidR="00E62A0F" w:rsidRPr="00B6788A" w:rsidRDefault="00E62A0F" w:rsidP="00E62A0F">
      <w:pPr>
        <w:rPr>
          <w:sz w:val="24"/>
          <w:szCs w:val="24"/>
        </w:rPr>
      </w:pPr>
    </w:p>
    <w:p w:rsidR="00E62A0F" w:rsidRPr="00B6788A" w:rsidRDefault="00E62A0F" w:rsidP="00E62A0F">
      <w:pPr>
        <w:rPr>
          <w:sz w:val="24"/>
          <w:szCs w:val="24"/>
        </w:rPr>
      </w:pPr>
      <w:r>
        <w:rPr>
          <w:sz w:val="24"/>
          <w:szCs w:val="24"/>
        </w:rPr>
        <w:t xml:space="preserve">The NSLA, as amended by </w:t>
      </w:r>
      <w:r w:rsidRPr="00B6788A">
        <w:rPr>
          <w:sz w:val="24"/>
          <w:szCs w:val="24"/>
        </w:rPr>
        <w:t>Section 361</w:t>
      </w:r>
      <w:r>
        <w:rPr>
          <w:sz w:val="24"/>
          <w:szCs w:val="24"/>
        </w:rPr>
        <w:t xml:space="preserve"> of the Act,</w:t>
      </w:r>
      <w:r w:rsidRPr="00B6788A">
        <w:rPr>
          <w:sz w:val="24"/>
          <w:szCs w:val="24"/>
        </w:rPr>
        <w:t xml:space="preserve"> requires </w:t>
      </w:r>
      <w:r>
        <w:rPr>
          <w:sz w:val="24"/>
          <w:szCs w:val="24"/>
        </w:rPr>
        <w:t xml:space="preserve">SAs </w:t>
      </w:r>
      <w:r w:rsidRPr="00B6788A">
        <w:rPr>
          <w:sz w:val="24"/>
          <w:szCs w:val="24"/>
        </w:rPr>
        <w:t xml:space="preserve">to </w:t>
      </w:r>
      <w:r>
        <w:rPr>
          <w:sz w:val="24"/>
          <w:szCs w:val="24"/>
        </w:rPr>
        <w:t xml:space="preserve">support </w:t>
      </w:r>
      <w:r w:rsidRPr="00B6788A">
        <w:rPr>
          <w:sz w:val="24"/>
          <w:szCs w:val="24"/>
        </w:rPr>
        <w:t xml:space="preserve">full use </w:t>
      </w:r>
      <w:r>
        <w:rPr>
          <w:sz w:val="24"/>
          <w:szCs w:val="24"/>
        </w:rPr>
        <w:t xml:space="preserve">of </w:t>
      </w:r>
      <w:r w:rsidRPr="00B6788A">
        <w:rPr>
          <w:sz w:val="24"/>
          <w:szCs w:val="24"/>
        </w:rPr>
        <w:t xml:space="preserve">the </w:t>
      </w:r>
      <w:r>
        <w:rPr>
          <w:sz w:val="24"/>
          <w:szCs w:val="24"/>
        </w:rPr>
        <w:t xml:space="preserve">Federal </w:t>
      </w:r>
      <w:r w:rsidRPr="00B6788A">
        <w:rPr>
          <w:sz w:val="24"/>
          <w:szCs w:val="24"/>
        </w:rPr>
        <w:t>administrative funds provid</w:t>
      </w:r>
      <w:r>
        <w:rPr>
          <w:sz w:val="24"/>
          <w:szCs w:val="24"/>
        </w:rPr>
        <w:t xml:space="preserve">ed for the CN </w:t>
      </w:r>
      <w:r w:rsidRPr="00B6788A">
        <w:rPr>
          <w:sz w:val="24"/>
          <w:szCs w:val="24"/>
        </w:rPr>
        <w:t>Programs</w:t>
      </w:r>
      <w:r w:rsidR="00091106">
        <w:rPr>
          <w:sz w:val="24"/>
          <w:szCs w:val="24"/>
        </w:rPr>
        <w:t xml:space="preserve">.  </w:t>
      </w:r>
      <w:r>
        <w:rPr>
          <w:sz w:val="24"/>
          <w:szCs w:val="24"/>
        </w:rPr>
        <w:t>The Federal administrative funds are</w:t>
      </w:r>
      <w:r w:rsidRPr="00B6788A">
        <w:rPr>
          <w:sz w:val="24"/>
          <w:szCs w:val="24"/>
        </w:rPr>
        <w:t xml:space="preserve"> </w:t>
      </w:r>
      <w:r>
        <w:rPr>
          <w:sz w:val="24"/>
          <w:szCs w:val="24"/>
        </w:rPr>
        <w:t xml:space="preserve">specifically </w:t>
      </w:r>
      <w:r w:rsidRPr="00B6788A">
        <w:rPr>
          <w:sz w:val="24"/>
          <w:szCs w:val="24"/>
        </w:rPr>
        <w:t>exclude</w:t>
      </w:r>
      <w:r>
        <w:rPr>
          <w:sz w:val="24"/>
          <w:szCs w:val="24"/>
        </w:rPr>
        <w:t>d</w:t>
      </w:r>
      <w:r w:rsidRPr="00B6788A">
        <w:rPr>
          <w:sz w:val="24"/>
          <w:szCs w:val="24"/>
        </w:rPr>
        <w:t xml:space="preserve"> from State budget restrictions or limitations including, at a minimum, hiring freezes, work fu</w:t>
      </w:r>
      <w:r w:rsidR="00091106">
        <w:rPr>
          <w:sz w:val="24"/>
          <w:szCs w:val="24"/>
        </w:rPr>
        <w:t xml:space="preserve">rloughs, and travel restrictions.  </w:t>
      </w:r>
      <w:r w:rsidRPr="00B6788A">
        <w:rPr>
          <w:sz w:val="24"/>
          <w:szCs w:val="24"/>
        </w:rPr>
        <w:t xml:space="preserve">These Federal administrative funds are intended to support State administration of the </w:t>
      </w:r>
      <w:r>
        <w:rPr>
          <w:sz w:val="24"/>
          <w:szCs w:val="24"/>
        </w:rPr>
        <w:t xml:space="preserve">CN </w:t>
      </w:r>
      <w:r w:rsidRPr="00B6788A">
        <w:rPr>
          <w:sz w:val="24"/>
          <w:szCs w:val="24"/>
        </w:rPr>
        <w:t xml:space="preserve">Programs such as administrative oversight, compliance, </w:t>
      </w:r>
      <w:r>
        <w:rPr>
          <w:sz w:val="24"/>
          <w:szCs w:val="24"/>
        </w:rPr>
        <w:t xml:space="preserve">and </w:t>
      </w:r>
      <w:r w:rsidRPr="00B6788A">
        <w:rPr>
          <w:sz w:val="24"/>
          <w:szCs w:val="24"/>
        </w:rPr>
        <w:t>technical assistance.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In recent months, FNS has conducted a number of listening sessions to explain the provisions of the Act</w:t>
      </w:r>
      <w:r w:rsidR="00091106">
        <w:rPr>
          <w:sz w:val="24"/>
          <w:szCs w:val="24"/>
        </w:rPr>
        <w:t xml:space="preserve"> and its implementa</w:t>
      </w:r>
      <w:r>
        <w:rPr>
          <w:sz w:val="24"/>
          <w:szCs w:val="24"/>
        </w:rPr>
        <w:t>t</w:t>
      </w:r>
      <w:r w:rsidR="00091106">
        <w:rPr>
          <w:sz w:val="24"/>
          <w:szCs w:val="24"/>
        </w:rPr>
        <w:t>i</w:t>
      </w:r>
      <w:r>
        <w:rPr>
          <w:sz w:val="24"/>
          <w:szCs w:val="24"/>
        </w:rPr>
        <w:t>on</w:t>
      </w:r>
      <w:r w:rsidRPr="00B6788A">
        <w:rPr>
          <w:sz w:val="24"/>
          <w:szCs w:val="24"/>
        </w:rPr>
        <w:t>.  During those sessions, and through other means, we have heard concerns regarding the implementation of Section 361.  To respond to those concerns, we developed the attached fact sheet of frequently asked questions (FAQs)</w:t>
      </w:r>
      <w:r w:rsidR="00091106">
        <w:rPr>
          <w:sz w:val="24"/>
          <w:szCs w:val="24"/>
        </w:rPr>
        <w:t xml:space="preserve">.  </w:t>
      </w:r>
      <w:r w:rsidRPr="00B6788A">
        <w:rPr>
          <w:sz w:val="24"/>
          <w:szCs w:val="24"/>
        </w:rPr>
        <w:t>In addition, we are allowing a four-week extension of the previously</w:t>
      </w:r>
      <w:r>
        <w:rPr>
          <w:sz w:val="24"/>
          <w:szCs w:val="24"/>
        </w:rPr>
        <w:t>-</w:t>
      </w:r>
      <w:r w:rsidRPr="00B6788A">
        <w:rPr>
          <w:sz w:val="24"/>
          <w:szCs w:val="24"/>
        </w:rPr>
        <w:t>stated March 31</w:t>
      </w:r>
      <w:r>
        <w:rPr>
          <w:sz w:val="24"/>
          <w:szCs w:val="24"/>
        </w:rPr>
        <w:t>, 2011</w:t>
      </w:r>
      <w:r w:rsidRPr="00B6788A">
        <w:rPr>
          <w:sz w:val="24"/>
          <w:szCs w:val="24"/>
        </w:rPr>
        <w:t xml:space="preserve"> due date for </w:t>
      </w:r>
      <w:r w:rsidR="00091106">
        <w:rPr>
          <w:sz w:val="24"/>
          <w:szCs w:val="24"/>
        </w:rPr>
        <w:t>SAs’</w:t>
      </w:r>
      <w:r>
        <w:rPr>
          <w:sz w:val="24"/>
          <w:szCs w:val="24"/>
        </w:rPr>
        <w:t xml:space="preserve"> submission of </w:t>
      </w:r>
      <w:r w:rsidRPr="00B6788A">
        <w:rPr>
          <w:sz w:val="24"/>
          <w:szCs w:val="24"/>
        </w:rPr>
        <w:t>signed amendment</w:t>
      </w:r>
      <w:r>
        <w:rPr>
          <w:sz w:val="24"/>
          <w:szCs w:val="24"/>
        </w:rPr>
        <w:t>s</w:t>
      </w:r>
      <w:r w:rsidRPr="00B6788A">
        <w:rPr>
          <w:sz w:val="24"/>
          <w:szCs w:val="24"/>
        </w:rPr>
        <w:t xml:space="preserve"> to the Federal/State Agreement</w:t>
      </w:r>
      <w:r>
        <w:rPr>
          <w:sz w:val="24"/>
          <w:szCs w:val="24"/>
        </w:rPr>
        <w:t xml:space="preserve">.  The due date for submission to your FNS Regional Office is </w:t>
      </w:r>
      <w:r w:rsidRPr="00B6788A">
        <w:rPr>
          <w:sz w:val="24"/>
          <w:szCs w:val="24"/>
        </w:rPr>
        <w:t xml:space="preserve">no later than </w:t>
      </w:r>
      <w:r w:rsidR="005C2097">
        <w:rPr>
          <w:sz w:val="24"/>
          <w:szCs w:val="24"/>
        </w:rPr>
        <w:t>April 26</w:t>
      </w:r>
      <w:r w:rsidR="00091106">
        <w:rPr>
          <w:sz w:val="24"/>
          <w:szCs w:val="24"/>
        </w:rPr>
        <w:t>, 2011.</w:t>
      </w:r>
      <w:r w:rsidRPr="00B6788A">
        <w:rPr>
          <w:sz w:val="24"/>
          <w:szCs w:val="24"/>
        </w:rPr>
        <w:t xml:space="preserve"> </w:t>
      </w:r>
    </w:p>
    <w:p w:rsidR="00E62A0F" w:rsidRPr="00B6788A" w:rsidRDefault="00E62A0F" w:rsidP="00E62A0F">
      <w:pPr>
        <w:rPr>
          <w:sz w:val="24"/>
          <w:szCs w:val="24"/>
        </w:rPr>
      </w:pPr>
    </w:p>
    <w:p w:rsidR="00663F17" w:rsidRDefault="00E62A0F" w:rsidP="00E62A0F">
      <w:pPr>
        <w:rPr>
          <w:sz w:val="24"/>
          <w:szCs w:val="24"/>
        </w:rPr>
      </w:pPr>
      <w:r w:rsidRPr="00B6788A">
        <w:rPr>
          <w:sz w:val="24"/>
          <w:szCs w:val="24"/>
        </w:rPr>
        <w:t xml:space="preserve">Please keep in mind that CN </w:t>
      </w:r>
      <w:r>
        <w:rPr>
          <w:sz w:val="24"/>
          <w:szCs w:val="24"/>
        </w:rPr>
        <w:t xml:space="preserve">Programs </w:t>
      </w:r>
      <w:r w:rsidRPr="00B6788A">
        <w:rPr>
          <w:sz w:val="24"/>
          <w:szCs w:val="24"/>
        </w:rPr>
        <w:t xml:space="preserve">administrative funds are intended to ensure that our Programs are run effectively </w:t>
      </w:r>
      <w:r w:rsidR="00091106">
        <w:rPr>
          <w:sz w:val="24"/>
          <w:szCs w:val="24"/>
        </w:rPr>
        <w:t xml:space="preserve">and efficiently in each State.  </w:t>
      </w:r>
      <w:r w:rsidRPr="00B6788A">
        <w:rPr>
          <w:sz w:val="24"/>
          <w:szCs w:val="24"/>
        </w:rPr>
        <w:t>These Programs provide</w:t>
      </w:r>
      <w:r>
        <w:rPr>
          <w:sz w:val="24"/>
          <w:szCs w:val="24"/>
        </w:rPr>
        <w:t xml:space="preserve"> immediate support for children</w:t>
      </w:r>
      <w:r w:rsidRPr="00B6788A">
        <w:rPr>
          <w:sz w:val="24"/>
          <w:szCs w:val="24"/>
        </w:rPr>
        <w:t xml:space="preserve">, and most importantly, to those from low-income families.  In these challenging fiscal times, we must put every effort into providing access to nutrition assistance for those in need.  These Programs also have a secondary effect of </w:t>
      </w:r>
    </w:p>
    <w:p w:rsidR="00601BBB" w:rsidRDefault="00601BBB" w:rsidP="00E62A0F">
      <w:pPr>
        <w:rPr>
          <w:sz w:val="24"/>
          <w:szCs w:val="24"/>
        </w:rPr>
      </w:pPr>
    </w:p>
    <w:p w:rsidR="00663F17" w:rsidRDefault="00663F17" w:rsidP="00E62A0F">
      <w:pPr>
        <w:rPr>
          <w:sz w:val="24"/>
          <w:szCs w:val="24"/>
        </w:rPr>
      </w:pPr>
      <w:r>
        <w:rPr>
          <w:sz w:val="24"/>
          <w:szCs w:val="24"/>
        </w:rPr>
        <w:lastRenderedPageBreak/>
        <w:t>Regional Directors</w:t>
      </w:r>
    </w:p>
    <w:p w:rsidR="00663F17" w:rsidRDefault="00663F17" w:rsidP="00E62A0F">
      <w:pPr>
        <w:rPr>
          <w:sz w:val="24"/>
          <w:szCs w:val="24"/>
        </w:rPr>
      </w:pPr>
      <w:r>
        <w:rPr>
          <w:sz w:val="24"/>
          <w:szCs w:val="24"/>
        </w:rPr>
        <w:t>State Directors</w:t>
      </w:r>
    </w:p>
    <w:p w:rsidR="00663F17" w:rsidRDefault="00663F17" w:rsidP="00E62A0F">
      <w:pPr>
        <w:rPr>
          <w:sz w:val="24"/>
          <w:szCs w:val="24"/>
        </w:rPr>
      </w:pPr>
      <w:r>
        <w:rPr>
          <w:sz w:val="24"/>
          <w:szCs w:val="24"/>
        </w:rPr>
        <w:t>Page 2</w:t>
      </w:r>
    </w:p>
    <w:p w:rsidR="00663F17" w:rsidRDefault="00663F17" w:rsidP="00E62A0F">
      <w:pPr>
        <w:rPr>
          <w:sz w:val="24"/>
          <w:szCs w:val="24"/>
        </w:rPr>
      </w:pPr>
    </w:p>
    <w:p w:rsidR="00E62A0F" w:rsidRPr="00B6788A" w:rsidRDefault="00E62A0F" w:rsidP="00E62A0F">
      <w:pPr>
        <w:rPr>
          <w:sz w:val="24"/>
          <w:szCs w:val="24"/>
        </w:rPr>
      </w:pPr>
      <w:r w:rsidRPr="00B6788A">
        <w:rPr>
          <w:sz w:val="24"/>
          <w:szCs w:val="24"/>
        </w:rPr>
        <w:t xml:space="preserve">stimulating local economies.  As each State benefits from these Programs, we must continue to be mindful of our responsibility as stewards of </w:t>
      </w:r>
      <w:r>
        <w:rPr>
          <w:sz w:val="24"/>
          <w:szCs w:val="24"/>
        </w:rPr>
        <w:t>F</w:t>
      </w:r>
      <w:r w:rsidR="00091106">
        <w:rPr>
          <w:sz w:val="24"/>
          <w:szCs w:val="24"/>
        </w:rPr>
        <w:t>ederal funds.  SA</w:t>
      </w:r>
      <w:r w:rsidRPr="00B6788A">
        <w:rPr>
          <w:sz w:val="24"/>
          <w:szCs w:val="24"/>
        </w:rPr>
        <w:t xml:space="preserve"> outreach, technical assistance</w:t>
      </w:r>
      <w:r w:rsidR="00091106">
        <w:rPr>
          <w:sz w:val="24"/>
          <w:szCs w:val="24"/>
        </w:rPr>
        <w:t>,</w:t>
      </w:r>
      <w:r w:rsidRPr="00B6788A">
        <w:rPr>
          <w:sz w:val="24"/>
          <w:szCs w:val="24"/>
        </w:rPr>
        <w:t xml:space="preserve"> and compliance activities provide the foundation of a viable nutrition safety</w:t>
      </w:r>
      <w:r w:rsidR="00091106">
        <w:rPr>
          <w:sz w:val="24"/>
          <w:szCs w:val="24"/>
        </w:rPr>
        <w:t xml:space="preserve"> net.  </w:t>
      </w:r>
      <w:r w:rsidRPr="00B6788A">
        <w:rPr>
          <w:sz w:val="24"/>
          <w:szCs w:val="24"/>
        </w:rPr>
        <w:t>We strongly encourage you to maximize the use of Federal funds</w:t>
      </w:r>
      <w:r>
        <w:rPr>
          <w:sz w:val="24"/>
          <w:szCs w:val="24"/>
        </w:rPr>
        <w:t>,</w:t>
      </w:r>
      <w:r w:rsidRPr="00B6788A">
        <w:rPr>
          <w:sz w:val="24"/>
          <w:szCs w:val="24"/>
        </w:rPr>
        <w:t xml:space="preserve"> as returning unspent Federal administrative funds to USDA for reallocation could have the unintended consequence of undermining the nutrition safety net in your State.</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 xml:space="preserve">We appreciate that each </w:t>
      </w:r>
      <w:r w:rsidR="00091106">
        <w:rPr>
          <w:sz w:val="24"/>
          <w:szCs w:val="24"/>
        </w:rPr>
        <w:t>SA</w:t>
      </w:r>
      <w:r w:rsidRPr="00B6788A">
        <w:rPr>
          <w:sz w:val="24"/>
          <w:szCs w:val="24"/>
        </w:rPr>
        <w:t xml:space="preserve"> may have special challenges in implementing </w:t>
      </w:r>
      <w:r>
        <w:rPr>
          <w:sz w:val="24"/>
          <w:szCs w:val="24"/>
        </w:rPr>
        <w:t>S</w:t>
      </w:r>
      <w:r w:rsidRPr="00B6788A">
        <w:rPr>
          <w:sz w:val="24"/>
          <w:szCs w:val="24"/>
        </w:rPr>
        <w:t xml:space="preserve">ection 361, depending on State specific personnel issues, union issues, cost allocation plans, and plans for dealing with budget deficits.  We stand ready to work with </w:t>
      </w:r>
      <w:r w:rsidR="00091106">
        <w:rPr>
          <w:sz w:val="24"/>
          <w:szCs w:val="24"/>
        </w:rPr>
        <w:t>SAs</w:t>
      </w:r>
      <w:r w:rsidRPr="00B6788A">
        <w:rPr>
          <w:sz w:val="24"/>
          <w:szCs w:val="24"/>
        </w:rPr>
        <w:t xml:space="preserve">, through our </w:t>
      </w:r>
      <w:r>
        <w:rPr>
          <w:sz w:val="24"/>
          <w:szCs w:val="24"/>
        </w:rPr>
        <w:t xml:space="preserve">FNS </w:t>
      </w:r>
      <w:r w:rsidRPr="00B6788A">
        <w:rPr>
          <w:sz w:val="24"/>
          <w:szCs w:val="24"/>
        </w:rPr>
        <w:t xml:space="preserve">Regional Offices, to ensure compliance on a timely basis while being sensitive to the challenges and constraints </w:t>
      </w:r>
      <w:r>
        <w:rPr>
          <w:sz w:val="24"/>
          <w:szCs w:val="24"/>
        </w:rPr>
        <w:t>a</w:t>
      </w:r>
      <w:r w:rsidRPr="00B6788A">
        <w:rPr>
          <w:sz w:val="24"/>
          <w:szCs w:val="24"/>
        </w:rPr>
        <w:t xml:space="preserve"> </w:t>
      </w:r>
      <w:r w:rsidR="00091106">
        <w:rPr>
          <w:sz w:val="24"/>
          <w:szCs w:val="24"/>
        </w:rPr>
        <w:t>SA</w:t>
      </w:r>
      <w:r w:rsidRPr="00B6788A">
        <w:rPr>
          <w:sz w:val="24"/>
          <w:szCs w:val="24"/>
        </w:rPr>
        <w:t xml:space="preserve"> </w:t>
      </w:r>
      <w:r>
        <w:rPr>
          <w:sz w:val="24"/>
          <w:szCs w:val="24"/>
        </w:rPr>
        <w:t xml:space="preserve">may </w:t>
      </w:r>
      <w:r w:rsidRPr="00B6788A">
        <w:rPr>
          <w:sz w:val="24"/>
          <w:szCs w:val="24"/>
        </w:rPr>
        <w:t xml:space="preserve">face.  We encourage you to work closely with our FNS Regional Office staff as questions arise.  </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We look forward to working with you as we strengthen the administration of the CN Programs.  It is through this partnership that we can find better ways to meet the nutritional need</w:t>
      </w:r>
      <w:r w:rsidR="00091106">
        <w:rPr>
          <w:sz w:val="24"/>
          <w:szCs w:val="24"/>
        </w:rPr>
        <w:t>s</w:t>
      </w:r>
      <w:r w:rsidRPr="00B6788A">
        <w:rPr>
          <w:sz w:val="24"/>
          <w:szCs w:val="24"/>
        </w:rPr>
        <w:t xml:space="preserve"> of the children in your State</w:t>
      </w:r>
      <w:r>
        <w:rPr>
          <w:sz w:val="24"/>
          <w:szCs w:val="24"/>
        </w:rPr>
        <w:t xml:space="preserve"> and throughout the nation</w:t>
      </w:r>
      <w:r w:rsidRPr="00B6788A">
        <w:rPr>
          <w:sz w:val="24"/>
          <w:szCs w:val="24"/>
        </w:rPr>
        <w:t>.</w:t>
      </w:r>
    </w:p>
    <w:p w:rsidR="00E62A0F" w:rsidRDefault="00E62A0F" w:rsidP="00E62A0F">
      <w:pPr>
        <w:rPr>
          <w:sz w:val="24"/>
          <w:szCs w:val="24"/>
        </w:rPr>
      </w:pPr>
    </w:p>
    <w:p w:rsidR="00601BBB" w:rsidRPr="00B6788A" w:rsidRDefault="00E13BC8" w:rsidP="00E62A0F">
      <w:pPr>
        <w:rPr>
          <w:sz w:val="24"/>
          <w:szCs w:val="24"/>
        </w:rPr>
      </w:pPr>
      <w:r>
        <w:rPr>
          <w:noProof/>
          <w:sz w:val="24"/>
          <w:szCs w:val="24"/>
        </w:rPr>
        <w:drawing>
          <wp:inline distT="0" distB="0" distL="0" distR="0">
            <wp:extent cx="1600200" cy="632460"/>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iginal_signed.jpg"/>
                    <pic:cNvPicPr>
                      <a:picLocks noChangeAspect="1" noChangeArrowheads="1"/>
                    </pic:cNvPicPr>
                  </pic:nvPicPr>
                  <pic:blipFill>
                    <a:blip r:embed="rId12" cstate="print"/>
                    <a:srcRect/>
                    <a:stretch>
                      <a:fillRect/>
                    </a:stretch>
                  </pic:blipFill>
                  <pic:spPr bwMode="auto">
                    <a:xfrm>
                      <a:off x="0" y="0"/>
                      <a:ext cx="1600200" cy="632460"/>
                    </a:xfrm>
                    <a:prstGeom prst="rect">
                      <a:avLst/>
                    </a:prstGeom>
                    <a:noFill/>
                    <a:ln w="9525">
                      <a:noFill/>
                      <a:miter lim="800000"/>
                      <a:headEnd/>
                      <a:tailEnd/>
                    </a:ln>
                  </pic:spPr>
                </pic:pic>
              </a:graphicData>
            </a:graphic>
          </wp:inline>
        </w:drawing>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Cindy Long</w:t>
      </w:r>
    </w:p>
    <w:p w:rsidR="00E62A0F" w:rsidRDefault="00E62A0F" w:rsidP="00E62A0F">
      <w:pPr>
        <w:rPr>
          <w:sz w:val="24"/>
          <w:szCs w:val="24"/>
        </w:rPr>
      </w:pPr>
      <w:r>
        <w:rPr>
          <w:sz w:val="24"/>
          <w:szCs w:val="24"/>
        </w:rPr>
        <w:t>Director</w:t>
      </w:r>
    </w:p>
    <w:p w:rsidR="00E62A0F" w:rsidRDefault="00E62A0F" w:rsidP="00E62A0F">
      <w:pPr>
        <w:rPr>
          <w:sz w:val="24"/>
          <w:szCs w:val="24"/>
        </w:rPr>
      </w:pPr>
      <w:r>
        <w:rPr>
          <w:sz w:val="24"/>
          <w:szCs w:val="24"/>
        </w:rPr>
        <w:t>Child Nutrition Division</w:t>
      </w:r>
    </w:p>
    <w:p w:rsidR="00E62A0F" w:rsidRPr="00B6788A" w:rsidRDefault="00E62A0F" w:rsidP="00E62A0F">
      <w:pPr>
        <w:rPr>
          <w:sz w:val="24"/>
          <w:szCs w:val="24"/>
        </w:rPr>
      </w:pPr>
    </w:p>
    <w:p w:rsidR="00E62A0F" w:rsidRPr="00B6788A" w:rsidRDefault="00E62A0F" w:rsidP="00E62A0F">
      <w:pPr>
        <w:rPr>
          <w:sz w:val="24"/>
          <w:szCs w:val="24"/>
        </w:rPr>
      </w:pPr>
      <w:r w:rsidRPr="00B6788A">
        <w:rPr>
          <w:sz w:val="24"/>
          <w:szCs w:val="24"/>
        </w:rPr>
        <w:t>Attachment</w:t>
      </w:r>
    </w:p>
    <w:p w:rsidR="00E62A0F" w:rsidRPr="00B6788A" w:rsidRDefault="00E62A0F" w:rsidP="00E62A0F">
      <w:pPr>
        <w:pStyle w:val="ListParagraph"/>
        <w:spacing w:line="240" w:lineRule="auto"/>
        <w:rPr>
          <w:rStyle w:val="Emphasis"/>
          <w:rFonts w:ascii="Times New Roman" w:hAnsi="Times New Roman"/>
          <w:b/>
          <w:i w:val="0"/>
          <w:sz w:val="24"/>
          <w:szCs w:val="24"/>
        </w:rPr>
      </w:pPr>
    </w:p>
    <w:p w:rsidR="00E62A0F" w:rsidRPr="00B6788A" w:rsidRDefault="00E62A0F" w:rsidP="00E62A0F">
      <w:pPr>
        <w:rPr>
          <w:rStyle w:val="Emphasis"/>
          <w:b/>
          <w:sz w:val="24"/>
          <w:szCs w:val="24"/>
        </w:rPr>
      </w:pPr>
      <w:r w:rsidRPr="00B6788A">
        <w:rPr>
          <w:rStyle w:val="Emphasis"/>
          <w:b/>
          <w:sz w:val="24"/>
          <w:szCs w:val="24"/>
        </w:rPr>
        <w:br w:type="page"/>
      </w:r>
    </w:p>
    <w:p w:rsidR="00E62A0F" w:rsidRPr="00B6788A" w:rsidRDefault="00E62A0F" w:rsidP="00E62A0F">
      <w:pPr>
        <w:pStyle w:val="Header"/>
        <w:jc w:val="center"/>
        <w:rPr>
          <w:b/>
          <w:sz w:val="24"/>
          <w:szCs w:val="24"/>
        </w:rPr>
      </w:pPr>
      <w:r w:rsidRPr="00B6788A">
        <w:rPr>
          <w:b/>
          <w:sz w:val="24"/>
          <w:szCs w:val="24"/>
        </w:rPr>
        <w:t>The Healthy, Hunger-Free Kids Act of 2010</w:t>
      </w:r>
    </w:p>
    <w:p w:rsidR="00E62A0F" w:rsidRPr="00B6788A" w:rsidRDefault="00E62A0F" w:rsidP="00E62A0F">
      <w:pPr>
        <w:pStyle w:val="Header"/>
        <w:jc w:val="center"/>
        <w:rPr>
          <w:b/>
          <w:sz w:val="24"/>
          <w:szCs w:val="24"/>
        </w:rPr>
      </w:pPr>
      <w:r w:rsidRPr="00B6788A">
        <w:rPr>
          <w:b/>
          <w:sz w:val="24"/>
          <w:szCs w:val="24"/>
        </w:rPr>
        <w:t>Public Law 111-296, Section 361:  Full Use of Federal Funds</w:t>
      </w:r>
    </w:p>
    <w:p w:rsidR="00E62A0F" w:rsidRPr="00B6788A" w:rsidRDefault="00E62A0F" w:rsidP="00E62A0F">
      <w:pPr>
        <w:pStyle w:val="ListParagraph"/>
        <w:spacing w:line="240" w:lineRule="auto"/>
        <w:jc w:val="center"/>
        <w:rPr>
          <w:rStyle w:val="Emphasis"/>
          <w:rFonts w:ascii="Times New Roman" w:hAnsi="Times New Roman"/>
          <w:b/>
          <w:sz w:val="24"/>
          <w:szCs w:val="24"/>
        </w:rPr>
      </w:pPr>
    </w:p>
    <w:p w:rsidR="00E62A0F" w:rsidRDefault="00E62A0F" w:rsidP="00E62A0F">
      <w:pPr>
        <w:pStyle w:val="ListParagraph"/>
        <w:spacing w:line="240" w:lineRule="auto"/>
        <w:rPr>
          <w:rStyle w:val="Emphasis"/>
          <w:rFonts w:ascii="Times New Roman" w:hAnsi="Times New Roman"/>
          <w:b/>
          <w:sz w:val="24"/>
          <w:szCs w:val="24"/>
        </w:rPr>
      </w:pPr>
    </w:p>
    <w:p w:rsidR="00E62A0F" w:rsidRPr="00091106" w:rsidRDefault="00E62A0F" w:rsidP="00E62A0F">
      <w:pPr>
        <w:pStyle w:val="ListParagraph"/>
        <w:spacing w:line="240" w:lineRule="auto"/>
        <w:rPr>
          <w:rStyle w:val="Emphasis"/>
          <w:rFonts w:ascii="Times New Roman" w:hAnsi="Times New Roman"/>
          <w:b/>
          <w:i w:val="0"/>
          <w:sz w:val="24"/>
          <w:szCs w:val="24"/>
        </w:rPr>
      </w:pPr>
      <w:r w:rsidRPr="00091106">
        <w:rPr>
          <w:rStyle w:val="Emphasis"/>
          <w:rFonts w:ascii="Times New Roman" w:hAnsi="Times New Roman"/>
          <w:b/>
          <w:i w:val="0"/>
          <w:sz w:val="24"/>
          <w:szCs w:val="24"/>
        </w:rPr>
        <w:t>Q.</w:t>
      </w:r>
      <w:r w:rsidRPr="00091106">
        <w:rPr>
          <w:rStyle w:val="Emphasis"/>
          <w:rFonts w:ascii="Times New Roman" w:hAnsi="Times New Roman"/>
          <w:b/>
          <w:i w:val="0"/>
          <w:sz w:val="24"/>
          <w:szCs w:val="24"/>
        </w:rPr>
        <w:tab/>
        <w:t>What are the potential penalties for non-compliance with the full use of federal funds requirement?</w:t>
      </w:r>
    </w:p>
    <w:p w:rsidR="00E62A0F" w:rsidRPr="00051952" w:rsidRDefault="00E62A0F" w:rsidP="00E62A0F">
      <w:pPr>
        <w:pStyle w:val="ListParagraph"/>
        <w:spacing w:line="240" w:lineRule="auto"/>
        <w:rPr>
          <w:rStyle w:val="Emphasis"/>
          <w:rFonts w:ascii="Times New Roman" w:hAnsi="Times New Roman"/>
          <w:b/>
          <w:i w:val="0"/>
          <w:sz w:val="24"/>
          <w:szCs w:val="24"/>
        </w:rPr>
      </w:pPr>
    </w:p>
    <w:p w:rsidR="00493BEB" w:rsidRDefault="00E62A0F" w:rsidP="00E62A0F">
      <w:pPr>
        <w:pStyle w:val="ListParagraph"/>
        <w:spacing w:line="240" w:lineRule="auto"/>
        <w:rPr>
          <w:rFonts w:ascii="Times New Roman" w:hAnsi="Times New Roman"/>
          <w:sz w:val="24"/>
          <w:szCs w:val="24"/>
        </w:rPr>
      </w:pPr>
      <w:r w:rsidRPr="00493BEB">
        <w:rPr>
          <w:rStyle w:val="Emphasis"/>
          <w:rFonts w:ascii="Times New Roman" w:hAnsi="Times New Roman"/>
          <w:b/>
          <w:i w:val="0"/>
          <w:sz w:val="24"/>
          <w:szCs w:val="24"/>
        </w:rPr>
        <w:t>A.</w:t>
      </w:r>
      <w:r w:rsidRPr="00051952">
        <w:rPr>
          <w:rStyle w:val="Emphasis"/>
          <w:rFonts w:ascii="Times New Roman" w:hAnsi="Times New Roman"/>
          <w:b/>
          <w:sz w:val="24"/>
          <w:szCs w:val="24"/>
        </w:rPr>
        <w:tab/>
      </w:r>
      <w:r w:rsidRPr="00B6788A">
        <w:rPr>
          <w:rFonts w:ascii="Times New Roman" w:hAnsi="Times New Roman"/>
          <w:sz w:val="24"/>
          <w:szCs w:val="24"/>
        </w:rPr>
        <w:t>As with other compliance matters, the Food and Nutrition Service (FNS) will work with State agencies</w:t>
      </w:r>
      <w:r w:rsidR="00493BEB">
        <w:rPr>
          <w:rFonts w:ascii="Times New Roman" w:hAnsi="Times New Roman"/>
          <w:sz w:val="24"/>
          <w:szCs w:val="24"/>
        </w:rPr>
        <w:t xml:space="preserve"> (SA)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Federal Child Nutrition regulations identify actions for non-compliance </w:t>
      </w: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sz w:val="24"/>
          <w:szCs w:val="24"/>
        </w:rPr>
        <w:t>should the corrective action plan be unsuccessful.</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the law apply only to staff that are fully federally funded or does it also include partially federally funded positions? </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law applies to staff positions that are fully federally funded as well as those that are partially federally funded.  In cases where </w:t>
      </w:r>
      <w:r>
        <w:rPr>
          <w:rFonts w:ascii="Times New Roman" w:hAnsi="Times New Roman"/>
          <w:sz w:val="24"/>
          <w:szCs w:val="24"/>
        </w:rPr>
        <w:t xml:space="preserve">staff </w:t>
      </w:r>
      <w:r w:rsidRPr="00B6788A">
        <w:rPr>
          <w:rFonts w:ascii="Times New Roman" w:hAnsi="Times New Roman"/>
          <w:sz w:val="24"/>
          <w:szCs w:val="24"/>
        </w:rPr>
        <w:t xml:space="preserve">positions are partially funded, the budgetary restrictions should be prorated.  For example, if a particular State staff position is 50% federally funded and the State imposes 4 furlough days in a given period of time, the State could opt to furlough the position for 2 of the 4 days or 50% for each of the 4 days. </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 /State Agreements must be amended to incorporate verbiage assuring federal monies are exempt from travel</w:t>
      </w:r>
      <w:r>
        <w:rPr>
          <w:rFonts w:ascii="Times New Roman" w:hAnsi="Times New Roman"/>
          <w:b/>
          <w:sz w:val="24"/>
          <w:szCs w:val="24"/>
        </w:rPr>
        <w:t xml:space="preserve"> restrictions</w:t>
      </w:r>
      <w:r w:rsidRPr="00B6788A">
        <w:rPr>
          <w:rFonts w:ascii="Times New Roman" w:hAnsi="Times New Roman"/>
          <w:b/>
          <w:sz w:val="24"/>
          <w:szCs w:val="24"/>
        </w:rPr>
        <w:t>, furloughs, hiring freezes, etc.  The language in the agreement states that the "funds" are not subject to furloughs and travel restrictions.  Does this mean that the people paid by federal funds are exempt from furloughs?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term furlough applies by definition to individuals, not funds.  Therefore, </w:t>
      </w:r>
      <w:r>
        <w:rPr>
          <w:rFonts w:ascii="Times New Roman" w:hAnsi="Times New Roman"/>
          <w:sz w:val="24"/>
          <w:szCs w:val="24"/>
        </w:rPr>
        <w:t>staff</w:t>
      </w:r>
      <w:r w:rsidRPr="00B6788A">
        <w:rPr>
          <w:rFonts w:ascii="Times New Roman" w:hAnsi="Times New Roman"/>
          <w:sz w:val="24"/>
          <w:szCs w:val="24"/>
        </w:rPr>
        <w:t xml:space="preserve"> paid with the funds in question may not be furloughed.</w:t>
      </w:r>
    </w:p>
    <w:p w:rsidR="00E62A0F"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sz w:val="24"/>
          <w:szCs w:val="24"/>
        </w:rPr>
        <w:t>.</w:t>
      </w:r>
      <w:r w:rsidRPr="00B6788A">
        <w:rPr>
          <w:rFonts w:ascii="Times New Roman" w:hAnsi="Times New Roman"/>
          <w:sz w:val="24"/>
          <w:szCs w:val="24"/>
        </w:rPr>
        <w:tab/>
      </w:r>
      <w:r w:rsidRPr="00B6788A">
        <w:rPr>
          <w:rFonts w:ascii="Times New Roman" w:hAnsi="Times New Roman"/>
          <w:b/>
          <w:sz w:val="24"/>
          <w:szCs w:val="24"/>
        </w:rPr>
        <w:t>Federal/State Agreements between FNS and CNP State agencies must be amended to incorporate verbiage assuring federal monies are exempt from travel, furloughs, hiring freezes, etc.  Who is authorized to sign the addendum?</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The individual signing the </w:t>
      </w:r>
      <w:r>
        <w:rPr>
          <w:rFonts w:ascii="Times New Roman" w:hAnsi="Times New Roman"/>
          <w:sz w:val="24"/>
          <w:szCs w:val="24"/>
        </w:rPr>
        <w:t xml:space="preserve">addendum to the Federal/State Agreement </w:t>
      </w:r>
      <w:r w:rsidRPr="00B6788A">
        <w:rPr>
          <w:rFonts w:ascii="Times New Roman" w:hAnsi="Times New Roman"/>
          <w:sz w:val="24"/>
          <w:szCs w:val="24"/>
        </w:rPr>
        <w:t xml:space="preserve">must have the authority to bind the </w:t>
      </w:r>
      <w:r w:rsidR="00493BEB">
        <w:rPr>
          <w:rFonts w:ascii="Times New Roman" w:hAnsi="Times New Roman"/>
          <w:sz w:val="24"/>
          <w:szCs w:val="24"/>
        </w:rPr>
        <w:t>SA</w:t>
      </w:r>
      <w:r w:rsidRPr="00B6788A">
        <w:rPr>
          <w:rFonts w:ascii="Times New Roman" w:hAnsi="Times New Roman"/>
          <w:sz w:val="24"/>
          <w:szCs w:val="24"/>
        </w:rPr>
        <w:t xml:space="preserve"> to the terms of the agreement (</w:t>
      </w:r>
      <w:r>
        <w:rPr>
          <w:rFonts w:ascii="Times New Roman" w:hAnsi="Times New Roman"/>
          <w:sz w:val="24"/>
          <w:szCs w:val="24"/>
        </w:rPr>
        <w:t>e</w:t>
      </w:r>
      <w:r w:rsidRPr="00B6788A">
        <w:rPr>
          <w:rFonts w:ascii="Times New Roman" w:hAnsi="Times New Roman"/>
          <w:sz w:val="24"/>
          <w:szCs w:val="24"/>
        </w:rPr>
        <w:t>.</w:t>
      </w:r>
      <w:r>
        <w:rPr>
          <w:rFonts w:ascii="Times New Roman" w:hAnsi="Times New Roman"/>
          <w:sz w:val="24"/>
          <w:szCs w:val="24"/>
        </w:rPr>
        <w:t>g</w:t>
      </w:r>
      <w:r w:rsidRPr="00B6788A">
        <w:rPr>
          <w:rFonts w:ascii="Times New Roman" w:hAnsi="Times New Roman"/>
          <w:sz w:val="24"/>
          <w:szCs w:val="24"/>
        </w:rPr>
        <w:t>., State Commissioner, Governor).</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Are </w:t>
      </w:r>
      <w:r w:rsidR="00493BEB">
        <w:rPr>
          <w:rFonts w:ascii="Times New Roman" w:hAnsi="Times New Roman"/>
          <w:b/>
          <w:sz w:val="24"/>
          <w:szCs w:val="24"/>
        </w:rPr>
        <w:t>SAs</w:t>
      </w:r>
      <w:r w:rsidRPr="00B6788A">
        <w:rPr>
          <w:rFonts w:ascii="Times New Roman" w:hAnsi="Times New Roman"/>
          <w:b/>
          <w:sz w:val="24"/>
          <w:szCs w:val="24"/>
        </w:rPr>
        <w:t xml:space="preserve"> held accountable to this requirement even if it is counter to union agreements and if so, how will </w:t>
      </w:r>
      <w:r>
        <w:rPr>
          <w:rFonts w:ascii="Times New Roman" w:hAnsi="Times New Roman"/>
          <w:b/>
          <w:sz w:val="24"/>
          <w:szCs w:val="24"/>
        </w:rPr>
        <w:t>S</w:t>
      </w:r>
      <w:r w:rsidRPr="00B6788A">
        <w:rPr>
          <w:rFonts w:ascii="Times New Roman" w:hAnsi="Times New Roman"/>
          <w:b/>
          <w:sz w:val="24"/>
          <w:szCs w:val="24"/>
        </w:rPr>
        <w:t>tates with collective bargaining agreements that prohibit disparate treatment of staff based on their source of funding implement the full use of federal funds 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lastRenderedPageBreak/>
        <w:t>A.</w:t>
      </w:r>
      <w:r w:rsidRPr="00B6788A">
        <w:rPr>
          <w:rFonts w:ascii="Times New Roman" w:hAnsi="Times New Roman"/>
          <w:b/>
          <w:sz w:val="24"/>
          <w:szCs w:val="24"/>
        </w:rPr>
        <w:tab/>
      </w:r>
      <w:r w:rsidRPr="00B6788A">
        <w:rPr>
          <w:rFonts w:ascii="Times New Roman" w:hAnsi="Times New Roman"/>
          <w:sz w:val="24"/>
          <w:szCs w:val="24"/>
        </w:rPr>
        <w:t xml:space="preserve">Yes.  </w:t>
      </w:r>
      <w:r w:rsidR="00493BEB">
        <w:rPr>
          <w:rFonts w:ascii="Times New Roman" w:hAnsi="Times New Roman"/>
          <w:sz w:val="24"/>
          <w:szCs w:val="24"/>
        </w:rPr>
        <w:t>SAs</w:t>
      </w:r>
      <w:r w:rsidRPr="00B6788A">
        <w:rPr>
          <w:rFonts w:ascii="Times New Roman" w:hAnsi="Times New Roman"/>
          <w:sz w:val="24"/>
          <w:szCs w:val="24"/>
        </w:rPr>
        <w:t xml:space="preserve"> will be held accountable to this requirement regardless of existing union agreements.  As with other compliance matters, FNS will work with </w:t>
      </w:r>
      <w:r>
        <w:rPr>
          <w:rFonts w:ascii="Times New Roman" w:hAnsi="Times New Roman"/>
          <w:sz w:val="24"/>
          <w:szCs w:val="24"/>
        </w:rPr>
        <w:t xml:space="preserve">a </w:t>
      </w:r>
      <w:r w:rsidR="00493BEB">
        <w:rPr>
          <w:rFonts w:ascii="Times New Roman" w:hAnsi="Times New Roman"/>
          <w:sz w:val="24"/>
          <w:szCs w:val="24"/>
        </w:rPr>
        <w:t>SA</w:t>
      </w:r>
      <w:r w:rsidRPr="00B6788A">
        <w:rPr>
          <w:rFonts w:ascii="Times New Roman" w:hAnsi="Times New Roman"/>
          <w:sz w:val="24"/>
          <w:szCs w:val="24"/>
        </w:rPr>
        <w:t xml:space="preserve"> to develop a corrective action plan to bring the </w:t>
      </w:r>
      <w:r w:rsidR="00493BEB">
        <w:rPr>
          <w:rFonts w:ascii="Times New Roman" w:hAnsi="Times New Roman"/>
          <w:sz w:val="24"/>
          <w:szCs w:val="24"/>
        </w:rPr>
        <w:t>SA</w:t>
      </w:r>
      <w:r w:rsidRPr="00B6788A">
        <w:rPr>
          <w:rFonts w:ascii="Times New Roman" w:hAnsi="Times New Roman"/>
          <w:sz w:val="24"/>
          <w:szCs w:val="24"/>
        </w:rPr>
        <w:t xml:space="preserve"> into compliance within a reasonable period of time.  To effect compliance, FNS would expect </w:t>
      </w:r>
      <w:r w:rsidR="00493BEB">
        <w:rPr>
          <w:rFonts w:ascii="Times New Roman" w:hAnsi="Times New Roman"/>
          <w:sz w:val="24"/>
          <w:szCs w:val="24"/>
        </w:rPr>
        <w:t>SAs</w:t>
      </w:r>
      <w:r w:rsidRPr="00B6788A">
        <w:rPr>
          <w:rFonts w:ascii="Times New Roman" w:hAnsi="Times New Roman"/>
          <w:sz w:val="24"/>
          <w:szCs w:val="24"/>
        </w:rPr>
        <w:t xml:space="preserve"> to amend existing collective bargaining/union agreements within a reasonable period of time to ensure staff positions funded by </w:t>
      </w:r>
      <w:r>
        <w:rPr>
          <w:rFonts w:ascii="Times New Roman" w:hAnsi="Times New Roman"/>
          <w:sz w:val="24"/>
          <w:szCs w:val="24"/>
        </w:rPr>
        <w:t>CN Program F</w:t>
      </w:r>
      <w:r w:rsidRPr="00B6788A">
        <w:rPr>
          <w:rFonts w:ascii="Times New Roman" w:hAnsi="Times New Roman"/>
          <w:sz w:val="24"/>
          <w:szCs w:val="24"/>
        </w:rPr>
        <w:t>ederal</w:t>
      </w:r>
      <w:r w:rsidR="00493BEB">
        <w:rPr>
          <w:rFonts w:ascii="Times New Roman" w:hAnsi="Times New Roman"/>
          <w:sz w:val="24"/>
          <w:szCs w:val="24"/>
        </w:rPr>
        <w:t xml:space="preserve"> administrative </w:t>
      </w:r>
      <w:r w:rsidRPr="00B6788A">
        <w:rPr>
          <w:rFonts w:ascii="Times New Roman" w:hAnsi="Times New Roman"/>
          <w:sz w:val="24"/>
          <w:szCs w:val="24"/>
        </w:rPr>
        <w:t>fund</w:t>
      </w:r>
      <w:r>
        <w:rPr>
          <w:rFonts w:ascii="Times New Roman" w:hAnsi="Times New Roman"/>
          <w:sz w:val="24"/>
          <w:szCs w:val="24"/>
        </w:rPr>
        <w:t xml:space="preserve">s </w:t>
      </w:r>
      <w:r w:rsidRPr="00B6788A">
        <w:rPr>
          <w:rFonts w:ascii="Times New Roman" w:hAnsi="Times New Roman"/>
          <w:sz w:val="24"/>
          <w:szCs w:val="24"/>
        </w:rPr>
        <w:t>are not subject to State budget restrictions including furloughs, hiring freezes, and travel restrictions.</w:t>
      </w:r>
    </w:p>
    <w:p w:rsidR="00E62A0F" w:rsidRPr="00B6788A" w:rsidRDefault="00E62A0F" w:rsidP="00E62A0F">
      <w:pPr>
        <w:pStyle w:val="ListParagraph"/>
        <w:spacing w:line="240" w:lineRule="auto"/>
        <w:rPr>
          <w:rFonts w:ascii="Times New Roman" w:hAnsi="Times New Roman"/>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Is there a full and complete list of what would be included in the prohibited actions covered by “State budget restrictions or limitations”?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sz w:val="24"/>
          <w:szCs w:val="24"/>
        </w:rPr>
        <w:tab/>
        <w:t xml:space="preserve">FNS will seek the </w:t>
      </w:r>
      <w:r w:rsidR="00493BEB">
        <w:rPr>
          <w:rFonts w:ascii="Times New Roman" w:hAnsi="Times New Roman"/>
          <w:sz w:val="24"/>
          <w:szCs w:val="24"/>
        </w:rPr>
        <w:t>SA’s</w:t>
      </w:r>
      <w:r w:rsidRPr="00B6788A">
        <w:rPr>
          <w:rFonts w:ascii="Times New Roman" w:hAnsi="Times New Roman"/>
          <w:sz w:val="24"/>
          <w:szCs w:val="24"/>
        </w:rPr>
        <w:t xml:space="preserve"> compliance with the minimum prohibited actions cited in Section 361 – hiring freezes, work furloughs</w:t>
      </w:r>
      <w:r w:rsidR="00493BEB">
        <w:rPr>
          <w:rFonts w:ascii="Times New Roman" w:hAnsi="Times New Roman"/>
          <w:sz w:val="24"/>
          <w:szCs w:val="24"/>
        </w:rPr>
        <w:t>,</w:t>
      </w:r>
      <w:r w:rsidRPr="00B6788A">
        <w:rPr>
          <w:rFonts w:ascii="Times New Roman" w:hAnsi="Times New Roman"/>
          <w:sz w:val="24"/>
          <w:szCs w:val="24"/>
        </w:rPr>
        <w:t xml:space="preserve"> and travel restrictions.  FNS intends to issue a final regulation this summer which will reassert the statutory provision.  If FNS </w:t>
      </w:r>
      <w:r>
        <w:rPr>
          <w:rFonts w:ascii="Times New Roman" w:hAnsi="Times New Roman"/>
          <w:sz w:val="24"/>
          <w:szCs w:val="24"/>
        </w:rPr>
        <w:t>determines it is necessary to expand the types o</w:t>
      </w:r>
      <w:r w:rsidR="00493BEB">
        <w:rPr>
          <w:rFonts w:ascii="Times New Roman" w:hAnsi="Times New Roman"/>
          <w:sz w:val="24"/>
          <w:szCs w:val="24"/>
        </w:rPr>
        <w:t xml:space="preserve">f minimum prohibited actions, </w:t>
      </w:r>
      <w:r w:rsidRPr="00B6788A">
        <w:rPr>
          <w:rFonts w:ascii="Times New Roman" w:hAnsi="Times New Roman"/>
          <w:sz w:val="24"/>
          <w:szCs w:val="24"/>
        </w:rPr>
        <w:t>we will seek comments through the rulemaking process.</w:t>
      </w:r>
    </w:p>
    <w:p w:rsidR="00E62A0F"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Does this requirement apply to the State Maintenance of Effort (MOE) funds as well as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While Maintenance of Effort funds are required to support the </w:t>
      </w:r>
      <w:r>
        <w:rPr>
          <w:rFonts w:ascii="Times New Roman" w:hAnsi="Times New Roman"/>
          <w:sz w:val="24"/>
          <w:szCs w:val="24"/>
        </w:rPr>
        <w:t>CN P</w:t>
      </w:r>
      <w:r w:rsidRPr="00B6788A">
        <w:rPr>
          <w:rFonts w:ascii="Times New Roman" w:hAnsi="Times New Roman"/>
          <w:sz w:val="24"/>
          <w:szCs w:val="24"/>
        </w:rPr>
        <w:t>rogram</w:t>
      </w:r>
      <w:r>
        <w:rPr>
          <w:rFonts w:ascii="Times New Roman" w:hAnsi="Times New Roman"/>
          <w:sz w:val="24"/>
          <w:szCs w:val="24"/>
        </w:rPr>
        <w:t>s</w:t>
      </w:r>
      <w:r w:rsidRPr="00B6788A">
        <w:rPr>
          <w:rFonts w:ascii="Times New Roman" w:hAnsi="Times New Roman"/>
          <w:sz w:val="24"/>
          <w:szCs w:val="24"/>
        </w:rPr>
        <w:t xml:space="preserve">, they are State funds and therefore are not subject to this </w:t>
      </w:r>
      <w:r>
        <w:rPr>
          <w:rFonts w:ascii="Times New Roman" w:hAnsi="Times New Roman"/>
          <w:sz w:val="24"/>
          <w:szCs w:val="24"/>
        </w:rPr>
        <w:t xml:space="preserve">statutory </w:t>
      </w:r>
      <w:r w:rsidRPr="00B6788A">
        <w:rPr>
          <w:rFonts w:ascii="Times New Roman" w:hAnsi="Times New Roman"/>
          <w:sz w:val="24"/>
          <w:szCs w:val="24"/>
        </w:rPr>
        <w:t>requirement.</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 xml:space="preserve">Does Section 361 apply to all of the </w:t>
      </w:r>
      <w:r>
        <w:rPr>
          <w:rFonts w:ascii="Times New Roman" w:hAnsi="Times New Roman"/>
          <w:b/>
          <w:sz w:val="24"/>
          <w:szCs w:val="24"/>
        </w:rPr>
        <w:t>F</w:t>
      </w:r>
      <w:r w:rsidRPr="00B6788A">
        <w:rPr>
          <w:rFonts w:ascii="Times New Roman" w:hAnsi="Times New Roman"/>
          <w:b/>
          <w:sz w:val="24"/>
          <w:szCs w:val="24"/>
        </w:rPr>
        <w:t xml:space="preserve">ederal funds </w:t>
      </w:r>
      <w:r w:rsidR="00493BEB">
        <w:rPr>
          <w:rFonts w:ascii="Times New Roman" w:hAnsi="Times New Roman"/>
          <w:b/>
          <w:sz w:val="24"/>
          <w:szCs w:val="24"/>
        </w:rPr>
        <w:t>SAs</w:t>
      </w:r>
      <w:r w:rsidRPr="00B6788A">
        <w:rPr>
          <w:rFonts w:ascii="Times New Roman" w:hAnsi="Times New Roman"/>
          <w:b/>
          <w:sz w:val="24"/>
          <w:szCs w:val="24"/>
        </w:rPr>
        <w:t xml:space="preserve"> receive to administer CN </w:t>
      </w:r>
      <w:r>
        <w:rPr>
          <w:rFonts w:ascii="Times New Roman" w:hAnsi="Times New Roman"/>
          <w:b/>
          <w:sz w:val="24"/>
          <w:szCs w:val="24"/>
        </w:rPr>
        <w:t>P</w:t>
      </w:r>
      <w:r w:rsidRPr="00B6788A">
        <w:rPr>
          <w:rFonts w:ascii="Times New Roman" w:hAnsi="Times New Roman"/>
          <w:b/>
          <w:sz w:val="24"/>
          <w:szCs w:val="24"/>
        </w:rPr>
        <w:t>rograms (including State Administrative Funds (SAF), Child Care Audit, etc.) or just State Administrative Expense (SAE) funds?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7C71F0">
        <w:rPr>
          <w:rFonts w:ascii="Times New Roman" w:hAnsi="Times New Roman"/>
          <w:sz w:val="24"/>
          <w:szCs w:val="24"/>
        </w:rPr>
        <w:t>Th</w:t>
      </w:r>
      <w:r>
        <w:rPr>
          <w:rFonts w:ascii="Times New Roman" w:hAnsi="Times New Roman"/>
          <w:sz w:val="24"/>
          <w:szCs w:val="24"/>
        </w:rPr>
        <w:t>e</w:t>
      </w:r>
      <w:r w:rsidRPr="007C71F0">
        <w:rPr>
          <w:rFonts w:ascii="Times New Roman" w:hAnsi="Times New Roman"/>
          <w:sz w:val="24"/>
          <w:szCs w:val="24"/>
        </w:rPr>
        <w:t xml:space="preserve"> </w:t>
      </w:r>
      <w:r>
        <w:rPr>
          <w:rFonts w:ascii="Times New Roman" w:hAnsi="Times New Roman"/>
          <w:sz w:val="24"/>
          <w:szCs w:val="24"/>
        </w:rPr>
        <w:t xml:space="preserve">full use </w:t>
      </w:r>
      <w:r w:rsidRPr="00B6788A">
        <w:rPr>
          <w:rFonts w:ascii="Times New Roman" w:hAnsi="Times New Roman"/>
          <w:sz w:val="24"/>
          <w:szCs w:val="24"/>
        </w:rPr>
        <w:t xml:space="preserve">requirement applies to all </w:t>
      </w:r>
      <w:r>
        <w:rPr>
          <w:rFonts w:ascii="Times New Roman" w:hAnsi="Times New Roman"/>
          <w:sz w:val="24"/>
          <w:szCs w:val="24"/>
        </w:rPr>
        <w:t>F</w:t>
      </w:r>
      <w:r w:rsidRPr="00B6788A">
        <w:rPr>
          <w:rFonts w:ascii="Times New Roman" w:hAnsi="Times New Roman"/>
          <w:sz w:val="24"/>
          <w:szCs w:val="24"/>
        </w:rPr>
        <w:t xml:space="preserve">ederal funds </w:t>
      </w:r>
      <w:r w:rsidR="00493BEB">
        <w:rPr>
          <w:rFonts w:ascii="Times New Roman" w:hAnsi="Times New Roman"/>
          <w:sz w:val="24"/>
          <w:szCs w:val="24"/>
        </w:rPr>
        <w:t>SAs</w:t>
      </w:r>
      <w:r w:rsidRPr="00B6788A">
        <w:rPr>
          <w:rFonts w:ascii="Times New Roman" w:hAnsi="Times New Roman"/>
          <w:sz w:val="24"/>
          <w:szCs w:val="24"/>
        </w:rPr>
        <w:t xml:space="preserve"> receive (SAE, SAF, Child Care audit, etc.) to administer CN Programs.</w:t>
      </w:r>
    </w:p>
    <w:p w:rsidR="00E62A0F" w:rsidRPr="00B6788A" w:rsidRDefault="00E62A0F" w:rsidP="00E62A0F">
      <w:pPr>
        <w:pStyle w:val="ListParagraph"/>
        <w:spacing w:line="240" w:lineRule="auto"/>
        <w:rPr>
          <w:rFonts w:ascii="Times New Roman" w:hAnsi="Times New Roman"/>
          <w:b/>
          <w:sz w:val="24"/>
          <w:szCs w:val="24"/>
        </w:rPr>
      </w:pPr>
    </w:p>
    <w:p w:rsidR="00E62A0F" w:rsidRPr="00B6788A" w:rsidRDefault="00E62A0F" w:rsidP="00E62A0F">
      <w:pPr>
        <w:pStyle w:val="ListParagraph"/>
        <w:spacing w:line="240" w:lineRule="auto"/>
        <w:rPr>
          <w:rFonts w:ascii="Times New Roman" w:hAnsi="Times New Roman"/>
          <w:b/>
          <w:sz w:val="24"/>
          <w:szCs w:val="24"/>
        </w:rPr>
      </w:pPr>
      <w:r w:rsidRPr="00B6788A">
        <w:rPr>
          <w:rFonts w:ascii="Times New Roman" w:hAnsi="Times New Roman"/>
          <w:b/>
          <w:sz w:val="24"/>
          <w:szCs w:val="24"/>
        </w:rPr>
        <w:t>Q.</w:t>
      </w:r>
      <w:r w:rsidRPr="00B6788A">
        <w:rPr>
          <w:rFonts w:ascii="Times New Roman" w:hAnsi="Times New Roman"/>
          <w:b/>
          <w:sz w:val="24"/>
          <w:szCs w:val="24"/>
        </w:rPr>
        <w:tab/>
        <w:t>Please advi</w:t>
      </w:r>
      <w:r w:rsidR="00493BEB">
        <w:rPr>
          <w:rFonts w:ascii="Times New Roman" w:hAnsi="Times New Roman"/>
          <w:b/>
          <w:sz w:val="24"/>
          <w:szCs w:val="24"/>
        </w:rPr>
        <w:t>s</w:t>
      </w:r>
      <w:r>
        <w:rPr>
          <w:rFonts w:ascii="Times New Roman" w:hAnsi="Times New Roman"/>
          <w:b/>
          <w:sz w:val="24"/>
          <w:szCs w:val="24"/>
        </w:rPr>
        <w:t>e</w:t>
      </w:r>
      <w:r w:rsidRPr="00B6788A">
        <w:rPr>
          <w:rFonts w:ascii="Times New Roman" w:hAnsi="Times New Roman"/>
          <w:b/>
          <w:sz w:val="24"/>
          <w:szCs w:val="24"/>
        </w:rPr>
        <w:t xml:space="preserve"> as to whether the exemption of State budget restrictions is retroactive to October 1, 2010, or </w:t>
      </w:r>
      <w:r w:rsidR="00493BEB">
        <w:rPr>
          <w:rFonts w:ascii="Times New Roman" w:hAnsi="Times New Roman"/>
          <w:b/>
          <w:sz w:val="24"/>
          <w:szCs w:val="24"/>
        </w:rPr>
        <w:t xml:space="preserve">from this point going forward.  </w:t>
      </w:r>
      <w:r w:rsidRPr="00B6788A">
        <w:rPr>
          <w:rFonts w:ascii="Times New Roman" w:hAnsi="Times New Roman"/>
          <w:b/>
          <w:sz w:val="24"/>
          <w:szCs w:val="24"/>
        </w:rPr>
        <w:t xml:space="preserve">Is the intent of the law to make </w:t>
      </w:r>
      <w:r w:rsidR="00493BEB">
        <w:rPr>
          <w:rFonts w:ascii="Times New Roman" w:hAnsi="Times New Roman"/>
          <w:b/>
          <w:sz w:val="24"/>
          <w:szCs w:val="24"/>
        </w:rPr>
        <w:t>SAs</w:t>
      </w:r>
      <w:r w:rsidRPr="00B6788A">
        <w:rPr>
          <w:rFonts w:ascii="Times New Roman" w:hAnsi="Times New Roman"/>
          <w:b/>
          <w:sz w:val="24"/>
          <w:szCs w:val="24"/>
        </w:rPr>
        <w:t xml:space="preserve"> make up furlough days that have already been taken (after October 1, 2010) in order to fully use federal funds?</w:t>
      </w:r>
    </w:p>
    <w:p w:rsidR="00E62A0F" w:rsidRPr="00B6788A" w:rsidRDefault="00E62A0F" w:rsidP="00E62A0F">
      <w:pPr>
        <w:pStyle w:val="ListParagraph"/>
        <w:spacing w:line="240" w:lineRule="auto"/>
        <w:rPr>
          <w:rFonts w:ascii="Times New Roman" w:hAnsi="Times New Roman"/>
          <w:b/>
          <w:sz w:val="24"/>
          <w:szCs w:val="24"/>
        </w:rPr>
      </w:pPr>
    </w:p>
    <w:p w:rsidR="00E62A0F" w:rsidRPr="007C71F0" w:rsidRDefault="00E62A0F" w:rsidP="00E62A0F">
      <w:pPr>
        <w:pStyle w:val="ListParagraph"/>
        <w:spacing w:line="240" w:lineRule="auto"/>
        <w:rPr>
          <w:rFonts w:ascii="Times New Roman" w:hAnsi="Times New Roman"/>
          <w:sz w:val="24"/>
          <w:szCs w:val="24"/>
        </w:rPr>
      </w:pPr>
      <w:r w:rsidRPr="00B6788A">
        <w:rPr>
          <w:rFonts w:ascii="Times New Roman" w:hAnsi="Times New Roman"/>
          <w:b/>
          <w:sz w:val="24"/>
          <w:szCs w:val="24"/>
        </w:rPr>
        <w:t>A.</w:t>
      </w:r>
      <w:r w:rsidRPr="00B6788A">
        <w:rPr>
          <w:rFonts w:ascii="Times New Roman" w:hAnsi="Times New Roman"/>
          <w:b/>
          <w:sz w:val="24"/>
          <w:szCs w:val="24"/>
        </w:rPr>
        <w:tab/>
      </w:r>
      <w:r w:rsidRPr="00B6788A">
        <w:rPr>
          <w:rFonts w:ascii="Times New Roman" w:hAnsi="Times New Roman"/>
          <w:sz w:val="24"/>
          <w:szCs w:val="24"/>
        </w:rPr>
        <w:t xml:space="preserve">Due to the nature of the requirements and recognizing that there was a delay between the signing of the law (December 13, 2010) and the effective date (October 1, 2010), FNS will not take action for noncompliance that occurred between October 1, 2010 and December 13, 2010.  FNS expects </w:t>
      </w:r>
      <w:r w:rsidR="00493BEB">
        <w:rPr>
          <w:rFonts w:ascii="Times New Roman" w:hAnsi="Times New Roman"/>
          <w:sz w:val="24"/>
          <w:szCs w:val="24"/>
        </w:rPr>
        <w:t>SAs</w:t>
      </w:r>
      <w:r w:rsidRPr="00B6788A">
        <w:rPr>
          <w:rFonts w:ascii="Times New Roman" w:hAnsi="Times New Roman"/>
          <w:sz w:val="24"/>
          <w:szCs w:val="24"/>
        </w:rPr>
        <w:t xml:space="preserve"> to take actions to comply with the </w:t>
      </w:r>
      <w:r>
        <w:rPr>
          <w:rFonts w:ascii="Times New Roman" w:hAnsi="Times New Roman"/>
          <w:sz w:val="24"/>
          <w:szCs w:val="24"/>
        </w:rPr>
        <w:t xml:space="preserve">statutory </w:t>
      </w:r>
      <w:r w:rsidRPr="00B6788A">
        <w:rPr>
          <w:rFonts w:ascii="Times New Roman" w:hAnsi="Times New Roman"/>
          <w:sz w:val="24"/>
          <w:szCs w:val="24"/>
        </w:rPr>
        <w:t xml:space="preserve">requirements within a reasonable period of time beginning on </w:t>
      </w:r>
      <w:r w:rsidR="005C2097">
        <w:rPr>
          <w:rFonts w:ascii="Times New Roman" w:hAnsi="Times New Roman"/>
          <w:sz w:val="24"/>
          <w:szCs w:val="24"/>
        </w:rPr>
        <w:t>April 26</w:t>
      </w:r>
      <w:r w:rsidR="00542A5B">
        <w:rPr>
          <w:rFonts w:ascii="Times New Roman" w:hAnsi="Times New Roman"/>
          <w:sz w:val="24"/>
          <w:szCs w:val="24"/>
        </w:rPr>
        <w:t>, 2011.</w:t>
      </w:r>
      <w:r w:rsidRPr="00B6788A">
        <w:rPr>
          <w:rFonts w:ascii="Times New Roman" w:hAnsi="Times New Roman"/>
          <w:sz w:val="24"/>
          <w:szCs w:val="24"/>
        </w:rPr>
        <w:t xml:space="preserve"> </w:t>
      </w:r>
    </w:p>
    <w:sectPr w:rsidR="00E62A0F" w:rsidRPr="007C71F0" w:rsidSect="00601BBB">
      <w:footerReference w:type="default" r:id="rId1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DE" w:rsidRDefault="00B226DE" w:rsidP="006A4FFC">
      <w:r>
        <w:separator/>
      </w:r>
    </w:p>
  </w:endnote>
  <w:endnote w:type="continuationSeparator" w:id="0">
    <w:p w:rsidR="00B226DE" w:rsidRDefault="00B226DE" w:rsidP="006A4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D33A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BB" w:rsidRDefault="00601BBB" w:rsidP="00601BBB">
    <w:pPr>
      <w:pStyle w:val="Footer"/>
      <w:jc w:val="center"/>
    </w:pPr>
    <w:r>
      <w:rPr>
        <w:rFonts w:ascii="Univers" w:hAnsi="Univers"/>
        <w:sz w:val="16"/>
      </w:rPr>
      <w:t>AN EQUAL OPPORTUNITY EMPLOYER</w:t>
    </w:r>
  </w:p>
  <w:p w:rsidR="00601BBB" w:rsidRDefault="0060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DE" w:rsidRDefault="00B226DE" w:rsidP="006A4FFC">
      <w:r>
        <w:separator/>
      </w:r>
    </w:p>
  </w:footnote>
  <w:footnote w:type="continuationSeparator" w:id="0">
    <w:p w:rsidR="00B226DE" w:rsidRDefault="00B226DE" w:rsidP="006A4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C0F8E"/>
    <w:rsid w:val="000362B4"/>
    <w:rsid w:val="00036F7B"/>
    <w:rsid w:val="0004127F"/>
    <w:rsid w:val="00091106"/>
    <w:rsid w:val="000A2141"/>
    <w:rsid w:val="000C477C"/>
    <w:rsid w:val="000D701F"/>
    <w:rsid w:val="00110C71"/>
    <w:rsid w:val="001468D6"/>
    <w:rsid w:val="0015122F"/>
    <w:rsid w:val="001517B2"/>
    <w:rsid w:val="00170858"/>
    <w:rsid w:val="00190DEB"/>
    <w:rsid w:val="001B6A15"/>
    <w:rsid w:val="001C0110"/>
    <w:rsid w:val="001C6F09"/>
    <w:rsid w:val="001D43CF"/>
    <w:rsid w:val="001F2501"/>
    <w:rsid w:val="001F6F62"/>
    <w:rsid w:val="00207917"/>
    <w:rsid w:val="00214B22"/>
    <w:rsid w:val="00276E42"/>
    <w:rsid w:val="00294B27"/>
    <w:rsid w:val="002C26AE"/>
    <w:rsid w:val="002D42CB"/>
    <w:rsid w:val="002D661A"/>
    <w:rsid w:val="002E2141"/>
    <w:rsid w:val="002F692E"/>
    <w:rsid w:val="00323715"/>
    <w:rsid w:val="00346E52"/>
    <w:rsid w:val="00367616"/>
    <w:rsid w:val="0037048D"/>
    <w:rsid w:val="003732BA"/>
    <w:rsid w:val="003753C4"/>
    <w:rsid w:val="0038715A"/>
    <w:rsid w:val="00390539"/>
    <w:rsid w:val="003A40E1"/>
    <w:rsid w:val="003F2072"/>
    <w:rsid w:val="003F63C7"/>
    <w:rsid w:val="00424045"/>
    <w:rsid w:val="00444FCC"/>
    <w:rsid w:val="00493BEB"/>
    <w:rsid w:val="004A225A"/>
    <w:rsid w:val="004B4CDD"/>
    <w:rsid w:val="004C2718"/>
    <w:rsid w:val="004D71C0"/>
    <w:rsid w:val="004E09B3"/>
    <w:rsid w:val="00501F5A"/>
    <w:rsid w:val="00542A5B"/>
    <w:rsid w:val="00596E7F"/>
    <w:rsid w:val="005C2097"/>
    <w:rsid w:val="005D0901"/>
    <w:rsid w:val="005D664B"/>
    <w:rsid w:val="00601BBB"/>
    <w:rsid w:val="006076BB"/>
    <w:rsid w:val="00631A80"/>
    <w:rsid w:val="00663F17"/>
    <w:rsid w:val="00671342"/>
    <w:rsid w:val="0067411C"/>
    <w:rsid w:val="00692B58"/>
    <w:rsid w:val="00694AE1"/>
    <w:rsid w:val="00697652"/>
    <w:rsid w:val="006A4FFC"/>
    <w:rsid w:val="006E4313"/>
    <w:rsid w:val="00740B93"/>
    <w:rsid w:val="00751480"/>
    <w:rsid w:val="00782C1F"/>
    <w:rsid w:val="00786A52"/>
    <w:rsid w:val="007C0F8E"/>
    <w:rsid w:val="007E76ED"/>
    <w:rsid w:val="00827B46"/>
    <w:rsid w:val="00855FFE"/>
    <w:rsid w:val="00860D7C"/>
    <w:rsid w:val="008736F2"/>
    <w:rsid w:val="008A4C1D"/>
    <w:rsid w:val="008D48F0"/>
    <w:rsid w:val="008D5182"/>
    <w:rsid w:val="008D53A6"/>
    <w:rsid w:val="008F4753"/>
    <w:rsid w:val="0094209D"/>
    <w:rsid w:val="00991D69"/>
    <w:rsid w:val="009B5BFD"/>
    <w:rsid w:val="009D016C"/>
    <w:rsid w:val="00A05ADF"/>
    <w:rsid w:val="00A20D23"/>
    <w:rsid w:val="00A31BAE"/>
    <w:rsid w:val="00A50ACA"/>
    <w:rsid w:val="00A60FDA"/>
    <w:rsid w:val="00A76F85"/>
    <w:rsid w:val="00A9104B"/>
    <w:rsid w:val="00A93B5F"/>
    <w:rsid w:val="00A964C6"/>
    <w:rsid w:val="00AA26C8"/>
    <w:rsid w:val="00AB465E"/>
    <w:rsid w:val="00B226DE"/>
    <w:rsid w:val="00B31D7B"/>
    <w:rsid w:val="00B34470"/>
    <w:rsid w:val="00B56811"/>
    <w:rsid w:val="00B64024"/>
    <w:rsid w:val="00B67E56"/>
    <w:rsid w:val="00B739B4"/>
    <w:rsid w:val="00B77CEF"/>
    <w:rsid w:val="00B957E5"/>
    <w:rsid w:val="00BB35AA"/>
    <w:rsid w:val="00BC1A7F"/>
    <w:rsid w:val="00BF2386"/>
    <w:rsid w:val="00C23FE9"/>
    <w:rsid w:val="00C278DE"/>
    <w:rsid w:val="00CB292E"/>
    <w:rsid w:val="00CC605E"/>
    <w:rsid w:val="00CE5508"/>
    <w:rsid w:val="00CF1265"/>
    <w:rsid w:val="00CF79EC"/>
    <w:rsid w:val="00D05216"/>
    <w:rsid w:val="00D33A18"/>
    <w:rsid w:val="00D5572D"/>
    <w:rsid w:val="00D842D3"/>
    <w:rsid w:val="00D90A1C"/>
    <w:rsid w:val="00DC645C"/>
    <w:rsid w:val="00DE2872"/>
    <w:rsid w:val="00E002E0"/>
    <w:rsid w:val="00E13BC8"/>
    <w:rsid w:val="00E26F2C"/>
    <w:rsid w:val="00E30DC9"/>
    <w:rsid w:val="00E32BF3"/>
    <w:rsid w:val="00E62A0F"/>
    <w:rsid w:val="00E67B81"/>
    <w:rsid w:val="00EC4C9A"/>
    <w:rsid w:val="00EC6317"/>
    <w:rsid w:val="00EE72FD"/>
    <w:rsid w:val="00F03F0D"/>
    <w:rsid w:val="00F54801"/>
    <w:rsid w:val="00F745B2"/>
    <w:rsid w:val="00FA520D"/>
    <w:rsid w:val="00FB69B7"/>
    <w:rsid w:val="00FD5190"/>
    <w:rsid w:val="00FE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8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0F8E"/>
    <w:pPr>
      <w:tabs>
        <w:tab w:val="center" w:pos="4320"/>
        <w:tab w:val="right" w:pos="8640"/>
      </w:tabs>
    </w:pPr>
  </w:style>
  <w:style w:type="character" w:customStyle="1" w:styleId="FooterChar">
    <w:name w:val="Footer Char"/>
    <w:basedOn w:val="DefaultParagraphFont"/>
    <w:link w:val="Footer"/>
    <w:rsid w:val="007C0F8E"/>
    <w:rPr>
      <w:rFonts w:ascii="Times New Roman" w:eastAsia="Times New Roman" w:hAnsi="Times New Roman" w:cs="Times New Roman"/>
      <w:sz w:val="20"/>
      <w:szCs w:val="20"/>
    </w:rPr>
  </w:style>
  <w:style w:type="paragraph" w:customStyle="1" w:styleId="Default">
    <w:name w:val="Default"/>
    <w:rsid w:val="007C0F8E"/>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786A52"/>
    <w:rPr>
      <w:sz w:val="16"/>
      <w:szCs w:val="16"/>
    </w:rPr>
  </w:style>
  <w:style w:type="paragraph" w:styleId="CommentText">
    <w:name w:val="annotation text"/>
    <w:basedOn w:val="Normal"/>
    <w:link w:val="CommentTextChar"/>
    <w:uiPriority w:val="99"/>
    <w:semiHidden/>
    <w:unhideWhenUsed/>
    <w:rsid w:val="00786A52"/>
  </w:style>
  <w:style w:type="character" w:customStyle="1" w:styleId="CommentTextChar">
    <w:name w:val="Comment Text Char"/>
    <w:basedOn w:val="DefaultParagraphFont"/>
    <w:link w:val="CommentText"/>
    <w:uiPriority w:val="99"/>
    <w:semiHidden/>
    <w:rsid w:val="00786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A52"/>
    <w:rPr>
      <w:b/>
      <w:bCs/>
    </w:rPr>
  </w:style>
  <w:style w:type="character" w:customStyle="1" w:styleId="CommentSubjectChar">
    <w:name w:val="Comment Subject Char"/>
    <w:basedOn w:val="CommentTextChar"/>
    <w:link w:val="CommentSubject"/>
    <w:uiPriority w:val="99"/>
    <w:semiHidden/>
    <w:rsid w:val="00786A52"/>
    <w:rPr>
      <w:b/>
      <w:bCs/>
    </w:rPr>
  </w:style>
  <w:style w:type="paragraph" w:styleId="BalloonText">
    <w:name w:val="Balloon Text"/>
    <w:basedOn w:val="Normal"/>
    <w:link w:val="BalloonTextChar"/>
    <w:uiPriority w:val="99"/>
    <w:semiHidden/>
    <w:unhideWhenUsed/>
    <w:rsid w:val="00786A52"/>
    <w:rPr>
      <w:rFonts w:ascii="Tahoma" w:hAnsi="Tahoma" w:cs="Tahoma"/>
      <w:sz w:val="16"/>
      <w:szCs w:val="16"/>
    </w:rPr>
  </w:style>
  <w:style w:type="character" w:customStyle="1" w:styleId="BalloonTextChar">
    <w:name w:val="Balloon Text Char"/>
    <w:basedOn w:val="DefaultParagraphFont"/>
    <w:link w:val="BalloonText"/>
    <w:uiPriority w:val="99"/>
    <w:semiHidden/>
    <w:rsid w:val="00786A52"/>
    <w:rPr>
      <w:rFonts w:ascii="Tahoma" w:eastAsia="Times New Roman" w:hAnsi="Tahoma" w:cs="Tahoma"/>
      <w:sz w:val="16"/>
      <w:szCs w:val="16"/>
    </w:rPr>
  </w:style>
  <w:style w:type="paragraph" w:styleId="Header">
    <w:name w:val="header"/>
    <w:basedOn w:val="Normal"/>
    <w:link w:val="HeaderChar"/>
    <w:uiPriority w:val="99"/>
    <w:semiHidden/>
    <w:unhideWhenUsed/>
    <w:rsid w:val="001D43CF"/>
    <w:pPr>
      <w:tabs>
        <w:tab w:val="center" w:pos="4680"/>
        <w:tab w:val="right" w:pos="9360"/>
      </w:tabs>
    </w:pPr>
  </w:style>
  <w:style w:type="character" w:customStyle="1" w:styleId="HeaderChar">
    <w:name w:val="Header Char"/>
    <w:basedOn w:val="DefaultParagraphFont"/>
    <w:link w:val="Header"/>
    <w:uiPriority w:val="99"/>
    <w:semiHidden/>
    <w:rsid w:val="001D43C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F2072"/>
    <w:rPr>
      <w:color w:val="0000FF"/>
      <w:u w:val="single"/>
    </w:rPr>
  </w:style>
  <w:style w:type="paragraph" w:styleId="ListParagraph">
    <w:name w:val="List Paragraph"/>
    <w:basedOn w:val="Normal"/>
    <w:uiPriority w:val="34"/>
    <w:qFormat/>
    <w:rsid w:val="00E62A0F"/>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62A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2E44A393-6EDA-4DAF-BC81-A525D0170704">2011-03-29T06:00:00+00:00</Issue_x0020_Date>
    <Description0 xmlns="2E44A393-6EDA-4DAF-BC81-A525D0170704">Child Nutrition and WIC Reauthorization 2010: Implementation of Section 361, Full Use of Federal Funds, FAQ 1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D29D-7512-4BEF-8FBF-BB50FDA9BBB7}">
  <ds:schemaRefs>
    <ds:schemaRef ds:uri="http://schemas.microsoft.com/sharepoint/v3/contenttype/forms"/>
  </ds:schemaRefs>
</ds:datastoreItem>
</file>

<file path=customXml/itemProps2.xml><?xml version="1.0" encoding="utf-8"?>
<ds:datastoreItem xmlns:ds="http://schemas.openxmlformats.org/officeDocument/2006/customXml" ds:itemID="{AE091AAD-B75E-4CE9-B25A-6BE64B76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3133F7-6183-4498-B71A-89CAEE4CD805}">
  <ds:schemaRefs>
    <ds:schemaRef ds:uri="http://schemas.microsoft.com/office/2006/metadata/longProperties"/>
  </ds:schemaRefs>
</ds:datastoreItem>
</file>

<file path=customXml/itemProps4.xml><?xml version="1.0" encoding="utf-8"?>
<ds:datastoreItem xmlns:ds="http://schemas.openxmlformats.org/officeDocument/2006/customXml" ds:itemID="{60897487-203A-47EC-8DF3-C658CBAC2D17}">
  <ds:schemaRefs>
    <ds:schemaRef ds:uri="http://schemas.microsoft.com/office/2006/metadata/properties"/>
  </ds:schemaRefs>
</ds:datastoreItem>
</file>

<file path=customXml/itemProps5.xml><?xml version="1.0" encoding="utf-8"?>
<ds:datastoreItem xmlns:ds="http://schemas.openxmlformats.org/officeDocument/2006/customXml" ds:itemID="{BB22BB02-1DF4-43BC-A52F-1DC695B8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tmays</dc:creator>
  <cp:lastModifiedBy>aander</cp:lastModifiedBy>
  <cp:revision>2</cp:revision>
  <cp:lastPrinted>2011-03-29T17:22:00Z</cp:lastPrinted>
  <dcterms:created xsi:type="dcterms:W3CDTF">2011-08-22T14:45:00Z</dcterms:created>
  <dcterms:modified xsi:type="dcterms:W3CDTF">2011-08-22T14:45:00Z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