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Default="00CB2771" w:rsidP="00512EC5">
      <w:pPr>
        <w:pStyle w:val="Title"/>
      </w:pPr>
    </w:p>
    <w:p w:rsidR="00056F80" w:rsidRDefault="00056F80" w:rsidP="00C360E9">
      <w:pPr>
        <w:pStyle w:val="Subtitle"/>
      </w:pPr>
      <w:bookmarkStart w:id="0" w:name="_Toc388257688"/>
      <w:bookmarkStart w:id="1" w:name="_Toc388257771"/>
    </w:p>
    <w:p w:rsidR="00056F80" w:rsidRDefault="00056F80" w:rsidP="00C360E9">
      <w:pPr>
        <w:pStyle w:val="Subtitle"/>
      </w:pPr>
    </w:p>
    <w:p w:rsidR="00CC2835" w:rsidRDefault="00CC2835" w:rsidP="00512EC5">
      <w:pPr>
        <w:pStyle w:val="Title"/>
      </w:pPr>
    </w:p>
    <w:p w:rsidR="00CC2835" w:rsidRPr="00056F80" w:rsidRDefault="00CC2835" w:rsidP="00CC2835">
      <w:pPr>
        <w:pStyle w:val="Title"/>
      </w:pPr>
      <w:r w:rsidRPr="00512EC5">
        <w:t>Requirements of School Improvement Year 1</w:t>
      </w:r>
      <w:r>
        <w:t xml:space="preserve"> </w:t>
      </w:r>
    </w:p>
    <w:p w:rsidR="00CC2835" w:rsidRDefault="00CC2835" w:rsidP="00CC2835">
      <w:pPr>
        <w:pStyle w:val="Heading1"/>
      </w:pPr>
    </w:p>
    <w:p w:rsidR="00CC2835" w:rsidRPr="00056F80" w:rsidRDefault="00CC2835" w:rsidP="00CC2835">
      <w:pPr>
        <w:pStyle w:val="Heading1"/>
        <w:rPr>
          <w:sz w:val="20"/>
        </w:rPr>
      </w:pPr>
      <w:r w:rsidRPr="00056F80">
        <w:t>School Choice Letter and Notifications</w:t>
      </w:r>
    </w:p>
    <w:p w:rsidR="00CC2835" w:rsidRDefault="00CC2835" w:rsidP="00CC2835">
      <w:r>
        <w:t>All</w:t>
      </w:r>
      <w:r w:rsidRPr="00056F80">
        <w:t xml:space="preserve"> notice</w:t>
      </w:r>
      <w:r>
        <w:t>s</w:t>
      </w:r>
      <w:r w:rsidRPr="00056F80">
        <w:t xml:space="preserve"> must be provided in an understandable and uniform format (including alternative formats upon</w:t>
      </w:r>
      <w:r>
        <w:t xml:space="preserve"> request)</w:t>
      </w:r>
      <w:r w:rsidRPr="00056F80">
        <w:t xml:space="preserve"> regardless of the method or media used. To the extent practicable, written communication must be in a language parents can understand. If this is not possible, </w:t>
      </w:r>
      <w:r>
        <w:t>the United States Education Department (US</w:t>
      </w:r>
      <w:r w:rsidRPr="00056F80">
        <w:t>ED</w:t>
      </w:r>
      <w:r>
        <w:t>)</w:t>
      </w:r>
      <w:r w:rsidRPr="00056F80">
        <w:t xml:space="preserve"> guidance indicates that information must be provided in oral translation for parents with limited English proficiency.</w:t>
      </w:r>
      <w:r>
        <w:t xml:space="preserve"> Please contact the WDE’s Title I-A Consultants for sample documents.</w:t>
      </w:r>
    </w:p>
    <w:p w:rsidR="00CC2835" w:rsidRPr="00C80308" w:rsidRDefault="00CC2835" w:rsidP="00CC2835">
      <w:pPr>
        <w:pStyle w:val="Heading2"/>
      </w:pPr>
      <w:r>
        <w:t>School Choice Letter</w:t>
      </w:r>
    </w:p>
    <w:p w:rsidR="00CC2835" w:rsidRDefault="00CC2835" w:rsidP="00CC2835">
      <w:r>
        <w:t xml:space="preserve">The School Choice letter must be sent to parents no later than 14 days prior to the beginning of the school year. </w:t>
      </w:r>
      <w:r w:rsidRPr="00056F80">
        <w:t>The notice mus</w:t>
      </w:r>
      <w:r>
        <w:t>t include:</w:t>
      </w:r>
    </w:p>
    <w:p w:rsidR="00CC2835" w:rsidRDefault="00CC2835" w:rsidP="00CC2835">
      <w:pPr>
        <w:pStyle w:val="Checklist"/>
      </w:pPr>
      <w:r w:rsidRPr="00056F80">
        <w:t>An explanation of the parents' option to transfer their child to another public school (with transportation provided by the LEA)</w:t>
      </w:r>
      <w:r>
        <w:t xml:space="preserve"> due to the school’s identification of improvement</w:t>
      </w:r>
      <w:r w:rsidRPr="00056F80">
        <w:t>. The LEA must provide parents with information that helps them make an informed decision about whether or not to exercise this option. At a minimum, the LEA must tell parents about the academic achievement level of students at the school or schools to which their child may transfer</w:t>
      </w:r>
      <w:r>
        <w:t>, provide a list of eligible schools to which a student may transfer, and include information on how to sign up for school choice.</w:t>
      </w:r>
    </w:p>
    <w:p w:rsidR="00CC2835" w:rsidRDefault="00CC2835" w:rsidP="00CC2835">
      <w:pPr>
        <w:pStyle w:val="Checklist"/>
        <w:numPr>
          <w:ilvl w:val="0"/>
          <w:numId w:val="0"/>
        </w:numPr>
        <w:ind w:left="720" w:firstLine="720"/>
      </w:pPr>
      <w:r>
        <w:t>or</w:t>
      </w:r>
    </w:p>
    <w:p w:rsidR="00CC2835" w:rsidRDefault="00CC2835" w:rsidP="00CC2835">
      <w:pPr>
        <w:pStyle w:val="Checklist"/>
      </w:pPr>
      <w:r>
        <w:t>If public school choice is not an option, the notice must include an explanation as to why the LEA is unable to offer public school choice.</w:t>
      </w:r>
    </w:p>
    <w:p w:rsidR="00CC2835" w:rsidRPr="00E96F13" w:rsidRDefault="00CC2835" w:rsidP="00CC2835">
      <w:pPr>
        <w:pStyle w:val="Heading2"/>
      </w:pPr>
      <w:r w:rsidRPr="00E96F13">
        <w:t xml:space="preserve">Notifying Parents about School Improvement </w:t>
      </w:r>
    </w:p>
    <w:p w:rsidR="00CC2835" w:rsidRPr="00056F80" w:rsidRDefault="00CC2835" w:rsidP="00CC2835">
      <w:r w:rsidRPr="00056F80">
        <w:t>At each of the stages of school improvement</w:t>
      </w:r>
      <w:r>
        <w:t>,</w:t>
      </w:r>
      <w:r w:rsidRPr="00056F80">
        <w:t xml:space="preserve"> </w:t>
      </w:r>
      <w:r>
        <w:t>the district</w:t>
      </w:r>
      <w:r w:rsidRPr="00056F80">
        <w:t xml:space="preserve"> must furnish parents with a detailed explanation of the causes and consequences of the school's failure</w:t>
      </w:r>
      <w:r>
        <w:t xml:space="preserve"> to meet AYP</w:t>
      </w:r>
      <w:r w:rsidRPr="00056F80">
        <w:t>, and how the parents can be involved</w:t>
      </w:r>
      <w:r>
        <w:t>. This notification must be sent to parents once final AYP determinations have been made and must</w:t>
      </w:r>
      <w:r w:rsidRPr="00056F80">
        <w:t xml:space="preserve"> contain the following elements:</w:t>
      </w:r>
    </w:p>
    <w:p w:rsidR="00CC2835" w:rsidRPr="00056F80" w:rsidRDefault="00CC2835" w:rsidP="00CC2835">
      <w:pPr>
        <w:pStyle w:val="Checklist"/>
      </w:pPr>
      <w:r w:rsidRPr="00056F80">
        <w:t xml:space="preserve">An explanation of what identification means, and how the school compares in terms of academic achievement with other elementary or secondary schools in the LEA and the state as a whole; </w:t>
      </w:r>
    </w:p>
    <w:p w:rsidR="00CC2835" w:rsidRPr="00056F80" w:rsidRDefault="00CC2835" w:rsidP="00CC2835">
      <w:pPr>
        <w:pStyle w:val="Checklist"/>
      </w:pPr>
      <w:r w:rsidRPr="00056F80">
        <w:t xml:space="preserve">The reasons for the identification; </w:t>
      </w:r>
    </w:p>
    <w:p w:rsidR="00CC2835" w:rsidRDefault="00CC2835" w:rsidP="00CC2835">
      <w:pPr>
        <w:pStyle w:val="Checklist"/>
      </w:pPr>
      <w:r w:rsidRPr="00056F80">
        <w:t xml:space="preserve">An explanation of what the identified school, LEA, and SEA are doing to address the problem of low achievement; </w:t>
      </w:r>
      <w:r>
        <w:t>and</w:t>
      </w:r>
    </w:p>
    <w:p w:rsidR="00CC2835" w:rsidRPr="00056F80" w:rsidRDefault="00CC2835" w:rsidP="00CC2835">
      <w:pPr>
        <w:pStyle w:val="Checklist"/>
      </w:pPr>
      <w:r w:rsidRPr="00056F80">
        <w:t>An explanation of how the parents can become involved in addressing the academic issues that caused the school to be identified for school improvement</w:t>
      </w:r>
      <w:r>
        <w:t>.</w:t>
      </w:r>
    </w:p>
    <w:p w:rsidR="00CC2835" w:rsidRDefault="00CC2835" w:rsidP="00CC2835">
      <w:r>
        <w:t>For additional Title I-A guidance on p</w:t>
      </w:r>
      <w:r w:rsidRPr="00E96F13">
        <w:t>arent</w:t>
      </w:r>
      <w:r>
        <w:t xml:space="preserve"> notifications, please see Section D of the USED </w:t>
      </w:r>
      <w:hyperlink r:id="rId8" w:history="1">
        <w:r w:rsidRPr="00B032D9">
          <w:rPr>
            <w:rStyle w:val="Hyperlink"/>
          </w:rPr>
          <w:t>Public School Choice Non-Regulatory Guidance</w:t>
        </w:r>
      </w:hyperlink>
      <w:r>
        <w:t>.</w:t>
      </w:r>
    </w:p>
    <w:p w:rsidR="00CC2835" w:rsidRDefault="00CC2835" w:rsidP="00CC2835">
      <w:pPr>
        <w:pStyle w:val="Heading2"/>
      </w:pPr>
    </w:p>
    <w:p w:rsidR="00CC2835" w:rsidRDefault="00CC2835" w:rsidP="00CC2835">
      <w:pPr>
        <w:pStyle w:val="Heading2"/>
      </w:pPr>
      <w:r>
        <w:t>Website Information to Post</w:t>
      </w:r>
    </w:p>
    <w:p w:rsidR="00CC2835" w:rsidRPr="00056F80" w:rsidRDefault="00CC2835" w:rsidP="00CC2835">
      <w:r>
        <w:t>The district must</w:t>
      </w:r>
      <w:r w:rsidRPr="00056F80">
        <w:t xml:space="preserve"> post on the</w:t>
      </w:r>
      <w:r>
        <w:t>ir</w:t>
      </w:r>
      <w:r w:rsidRPr="00056F80">
        <w:t xml:space="preserve"> website:</w:t>
      </w:r>
    </w:p>
    <w:p w:rsidR="00CC2835" w:rsidRDefault="00CC2835" w:rsidP="00CC2835">
      <w:pPr>
        <w:pStyle w:val="Checklist"/>
      </w:pPr>
      <w:r>
        <w:t>A copy of the notifications sent to parents regarding school choice and the identification of improvement;</w:t>
      </w:r>
    </w:p>
    <w:p w:rsidR="00CC2835" w:rsidRDefault="00CC2835" w:rsidP="00CC2835">
      <w:pPr>
        <w:pStyle w:val="Checklist"/>
      </w:pPr>
      <w:r>
        <w:t xml:space="preserve">The </w:t>
      </w:r>
      <w:r w:rsidRPr="00C360E9">
        <w:t>number of students eligible (all students in the building)</w:t>
      </w:r>
      <w:r>
        <w:t xml:space="preserve"> for Choice</w:t>
      </w:r>
      <w:r w:rsidRPr="00C64B57">
        <w:t xml:space="preserve"> beginning with data</w:t>
      </w:r>
      <w:r>
        <w:t>, as applicable,</w:t>
      </w:r>
      <w:r w:rsidRPr="00C64B57">
        <w:t xml:space="preserve"> from the 2007-2008 school year</w:t>
      </w:r>
      <w:r>
        <w:t>;</w:t>
      </w:r>
    </w:p>
    <w:p w:rsidR="00CC2835" w:rsidRDefault="00CC2835" w:rsidP="00CC2835">
      <w:pPr>
        <w:pStyle w:val="Checklist"/>
      </w:pPr>
      <w:r>
        <w:t>The n</w:t>
      </w:r>
      <w:r w:rsidRPr="00C360E9">
        <w:t>umber of students who participated in Choice</w:t>
      </w:r>
      <w:r w:rsidRPr="00C64B57">
        <w:t xml:space="preserve"> beginning with data</w:t>
      </w:r>
      <w:r>
        <w:t>, as applicable,</w:t>
      </w:r>
      <w:r w:rsidRPr="00C64B57">
        <w:t xml:space="preserve"> from the 2007-2008 school year</w:t>
      </w:r>
      <w:r>
        <w:t>; and</w:t>
      </w:r>
    </w:p>
    <w:p w:rsidR="00CC2835" w:rsidRDefault="00CC2835" w:rsidP="00CC2835">
      <w:pPr>
        <w:pStyle w:val="Checklist"/>
      </w:pPr>
      <w:r w:rsidRPr="00C360E9">
        <w:t>List of available transfer schools</w:t>
      </w:r>
      <w:r>
        <w:t>.</w:t>
      </w:r>
    </w:p>
    <w:p w:rsidR="00CC2835" w:rsidRDefault="00CC2835" w:rsidP="00CC2835">
      <w:pPr>
        <w:pStyle w:val="Heading1"/>
      </w:pPr>
      <w:r>
        <w:t xml:space="preserve">District and </w:t>
      </w:r>
      <w:r w:rsidRPr="00C360E9">
        <w:t>School Improvement Plan</w:t>
      </w:r>
      <w:r>
        <w:t>S</w:t>
      </w:r>
    </w:p>
    <w:p w:rsidR="00CC2835" w:rsidRDefault="00CC2835" w:rsidP="00CC2835">
      <w:r>
        <w:t>The school must develop a new two-year School Improvement Plan or revise an existing one that addresses the academic issues that caused it to be identified for school improvement. The School Improvement Plan must be completed no later than three months after the school has been identified and approved by the LEA with 45 days of completion. The plan must include all Title I required components.</w:t>
      </w:r>
      <w:r w:rsidR="005A70C9">
        <w:t xml:space="preserve"> Please see USED’s </w:t>
      </w:r>
      <w:hyperlink r:id="rId9" w:history="1">
        <w:r w:rsidR="005A70C9" w:rsidRPr="005A70C9">
          <w:rPr>
            <w:rStyle w:val="Hyperlink"/>
          </w:rPr>
          <w:t>LEA a</w:t>
        </w:r>
        <w:r w:rsidR="005A70C9" w:rsidRPr="005A70C9">
          <w:rPr>
            <w:rStyle w:val="Hyperlink"/>
          </w:rPr>
          <w:t>n</w:t>
        </w:r>
        <w:r w:rsidR="005A70C9" w:rsidRPr="005A70C9">
          <w:rPr>
            <w:rStyle w:val="Hyperlink"/>
          </w:rPr>
          <w:t>d School Improvement Non-Regulatory Guidance</w:t>
        </w:r>
      </w:hyperlink>
      <w:r w:rsidR="005A70C9">
        <w:t xml:space="preserve"> for all requirements.</w:t>
      </w:r>
    </w:p>
    <w:p w:rsidR="00CC2835" w:rsidRDefault="00CC2835" w:rsidP="00CC2835">
      <w:r>
        <w:t>If the district is identified for improvement, it must develop a new two-year District Impro</w:t>
      </w:r>
      <w:bookmarkStart w:id="2" w:name="_GoBack"/>
      <w:bookmarkEnd w:id="2"/>
      <w:r>
        <w:t>vement Plan or revise an existing one that addresses the academic issues that caused it to be identified for improvement. The District Improvement Plan must be completed no later than three months after it has been identified and submit this plan to the WDE for approval within 45 days of completion. The plan must include all Title I required components.</w:t>
      </w:r>
      <w:r w:rsidR="005A70C9">
        <w:t xml:space="preserve"> Please see USED’s </w:t>
      </w:r>
      <w:hyperlink r:id="rId10" w:history="1">
        <w:r w:rsidR="005A70C9" w:rsidRPr="005A70C9">
          <w:rPr>
            <w:rStyle w:val="Hyperlink"/>
          </w:rPr>
          <w:t>LEA and School Improvement Non-Regulatory Gu</w:t>
        </w:r>
        <w:r w:rsidR="005A70C9" w:rsidRPr="005A70C9">
          <w:rPr>
            <w:rStyle w:val="Hyperlink"/>
          </w:rPr>
          <w:t>i</w:t>
        </w:r>
        <w:r w:rsidR="005A70C9" w:rsidRPr="005A70C9">
          <w:rPr>
            <w:rStyle w:val="Hyperlink"/>
          </w:rPr>
          <w:t>dance</w:t>
        </w:r>
      </w:hyperlink>
      <w:r w:rsidR="005A70C9">
        <w:t xml:space="preserve"> for all requirements.</w:t>
      </w:r>
    </w:p>
    <w:p w:rsidR="00CC2835" w:rsidRDefault="00CC2835" w:rsidP="00CC2835">
      <w:pPr>
        <w:pStyle w:val="Heading1"/>
      </w:pPr>
      <w:r>
        <w:t>Supplemental Educational Services</w:t>
      </w:r>
    </w:p>
    <w:p w:rsidR="00CC2835" w:rsidRDefault="00CC2835" w:rsidP="00CC2835">
      <w:pPr>
        <w:rPr>
          <w:color w:val="000000" w:themeColor="text1"/>
        </w:rPr>
      </w:pPr>
      <w:r>
        <w:rPr>
          <w:color w:val="000000" w:themeColor="text1"/>
        </w:rPr>
        <w:t>A school is not required to</w:t>
      </w:r>
      <w:r w:rsidRPr="00745CCE">
        <w:rPr>
          <w:color w:val="000000" w:themeColor="text1"/>
        </w:rPr>
        <w:t xml:space="preserve"> provide </w:t>
      </w:r>
      <w:r>
        <w:rPr>
          <w:color w:val="000000" w:themeColor="text1"/>
        </w:rPr>
        <w:t>SES while in School Improvement Year 1.</w:t>
      </w:r>
    </w:p>
    <w:p w:rsidR="00CC2835" w:rsidRDefault="00CC2835" w:rsidP="00CC2835">
      <w:pPr>
        <w:pStyle w:val="Heading1"/>
      </w:pPr>
      <w:r>
        <w:t xml:space="preserve">State </w:t>
      </w:r>
      <w:r w:rsidRPr="00C360E9">
        <w:t>Reporting</w:t>
      </w:r>
    </w:p>
    <w:p w:rsidR="00CC2835" w:rsidRDefault="00CC2835" w:rsidP="00CC2835">
      <w:r>
        <w:t xml:space="preserve">The district is required to report to the WDE their students’ Public School Choice activities from their previous school year. Schools in School Improvement Year 1 will be required to report: </w:t>
      </w:r>
    </w:p>
    <w:p w:rsidR="00CC2835" w:rsidRDefault="00CC2835" w:rsidP="00CC2835">
      <w:pPr>
        <w:pStyle w:val="Checklist"/>
      </w:pPr>
      <w:r>
        <w:t>Each individual students’ demographic information, whether they applied for and received a transfer, and the name of transfer school</w:t>
      </w:r>
    </w:p>
    <w:p w:rsidR="00CC2835" w:rsidRDefault="00CC2835" w:rsidP="00CC2835">
      <w:pPr>
        <w:pStyle w:val="Checklist"/>
      </w:pPr>
      <w:r>
        <w:t>The total cost of Choice to the district</w:t>
      </w:r>
    </w:p>
    <w:p w:rsidR="00CC2835" w:rsidRDefault="00CC2835" w:rsidP="00CC2835">
      <w:r>
        <w:t xml:space="preserve">For more reporting information, please see the WDE’s </w:t>
      </w:r>
      <w:hyperlink r:id="rId11" w:history="1">
        <w:r w:rsidRPr="00980F5B">
          <w:rPr>
            <w:rStyle w:val="Hyperlink"/>
          </w:rPr>
          <w:t xml:space="preserve">Guidebook for </w:t>
        </w:r>
        <w:r>
          <w:rPr>
            <w:rStyle w:val="Hyperlink"/>
          </w:rPr>
          <w:t>C</w:t>
        </w:r>
        <w:r w:rsidRPr="00980F5B">
          <w:rPr>
            <w:rStyle w:val="Hyperlink"/>
          </w:rPr>
          <w:t>ompleting the WDE682 School Choice &amp; Supplemental Services Offered</w:t>
        </w:r>
      </w:hyperlink>
      <w:r>
        <w:t>.</w:t>
      </w:r>
    </w:p>
    <w:p w:rsidR="00CC2835" w:rsidRDefault="00CC2835" w:rsidP="00CC2835">
      <w:pPr>
        <w:pStyle w:val="Heading1"/>
      </w:pPr>
      <w:r w:rsidRPr="007D33A9">
        <w:t xml:space="preserve">20 </w:t>
      </w:r>
      <w:r>
        <w:t>P</w:t>
      </w:r>
      <w:r w:rsidRPr="007D33A9">
        <w:t xml:space="preserve">ercent </w:t>
      </w:r>
      <w:r>
        <w:t>O</w:t>
      </w:r>
      <w:r w:rsidRPr="007D33A9">
        <w:t>bligation</w:t>
      </w:r>
      <w:r>
        <w:t xml:space="preserve"> (Total </w:t>
      </w:r>
      <w:r w:rsidRPr="009C090F">
        <w:t>District</w:t>
      </w:r>
      <w:r>
        <w:t xml:space="preserve"> Allocation)</w:t>
      </w:r>
    </w:p>
    <w:p w:rsidR="00CC2835" w:rsidRDefault="00CC2835" w:rsidP="00CC2835">
      <w:pPr>
        <w:rPr>
          <w:b/>
          <w:caps/>
        </w:rPr>
      </w:pPr>
      <w:r w:rsidRPr="009C090F">
        <w:t>The district must provide transportation to and from the school of choice. Unless a lesser amount is needed to meet demand, the district must spend an amount equal to 20% of the district’s total Title I</w:t>
      </w:r>
      <w:r>
        <w:t>-A</w:t>
      </w:r>
      <w:r w:rsidRPr="009C090F">
        <w:t xml:space="preserve"> allocation on Choice-related transportation. This set-aside can be taken from funds other than Title I</w:t>
      </w:r>
      <w:r>
        <w:t>-A</w:t>
      </w:r>
      <w:r w:rsidRPr="009C090F">
        <w:t xml:space="preserve"> but must equate to 20% of total Title I</w:t>
      </w:r>
      <w:r>
        <w:t>-</w:t>
      </w:r>
      <w:r w:rsidRPr="009C090F">
        <w:t>A allocation. If Choice is not an option, no set-aside is required in this area for School Improvement Year 1 (but will have to be notated in the consolidated grant) unless the district opts to offer Supplemental Educational Services to serve students with this set-aside instead.</w:t>
      </w:r>
    </w:p>
    <w:p w:rsidR="00CC2835" w:rsidRDefault="00CC2835" w:rsidP="00CC2835">
      <w:pPr>
        <w:pStyle w:val="Heading1"/>
      </w:pPr>
      <w:r>
        <w:lastRenderedPageBreak/>
        <w:t>10 Percent Obligation (Building Allocations)</w:t>
      </w:r>
    </w:p>
    <w:p w:rsidR="00CC2835" w:rsidRDefault="00CC2835" w:rsidP="00CC2835">
      <w:r>
        <w:t>Schools are required to set-aside 10% of their building allocation (per building in improvement) for staff professional development related to the school identification. These funds must be taken from Title I-A funding and the whole set-aside must be spent on professional development.</w:t>
      </w:r>
    </w:p>
    <w:p w:rsidR="00CC2835" w:rsidRDefault="00CC2835" w:rsidP="00CC2835">
      <w:r>
        <w:t>If this set-aside is carried over to the next year, the carry-over (plus any set-asides for the current year) must be spent on professional development. This professional development must be directed to the causes of the school being identified for improvement.</w:t>
      </w:r>
    </w:p>
    <w:p w:rsidR="00CC2835" w:rsidRDefault="00CC2835" w:rsidP="00CC2835">
      <w:pPr>
        <w:pStyle w:val="Heading1"/>
      </w:pPr>
      <w:r>
        <w:t xml:space="preserve">District </w:t>
      </w:r>
      <w:r w:rsidRPr="00980F5B">
        <w:t>Technical Assistance</w:t>
      </w:r>
      <w:r>
        <w:t xml:space="preserve"> to the School(s)</w:t>
      </w:r>
    </w:p>
    <w:p w:rsidR="00CC2835" w:rsidRDefault="00CC2835" w:rsidP="00CC2835">
      <w:r>
        <w:t xml:space="preserve">The LEA bears the primary responsibility for ensuring that the school in improvement receives technical assistance. </w:t>
      </w:r>
      <w:r w:rsidRPr="00980F5B">
        <w:t>The LEA is not required to provide the technical assistance directly, although it may choose to do so</w:t>
      </w:r>
      <w:r>
        <w:t>.</w:t>
      </w:r>
      <w:r w:rsidRPr="00980F5B">
        <w:t xml:space="preserve"> </w:t>
      </w:r>
      <w:r>
        <w:t xml:space="preserve">Both the school improvement plan and the LEA assistance plan should be based on a close analysis of the school’s demographic, achievement data, and a comprehensive needs assessment that identifies both strengths and weaknesses. </w:t>
      </w:r>
    </w:p>
    <w:p w:rsidR="00CC2835" w:rsidRDefault="00CC2835" w:rsidP="00CC2835">
      <w:r>
        <w:t>Components of the technical assistance must include:</w:t>
      </w:r>
    </w:p>
    <w:p w:rsidR="00CC2835" w:rsidRDefault="00CC2835" w:rsidP="00CC2835">
      <w:pPr>
        <w:pStyle w:val="Checklist"/>
      </w:pPr>
      <w:r>
        <w:t>Data analysis: use of data (State assessment system, relevant examples of student work) to identify and develop solutions to problems in (1) instruction; (2) implementing the requirements for parental involvement and professional development; and (3) implementing the school plan</w:t>
      </w:r>
    </w:p>
    <w:p w:rsidR="00CC2835" w:rsidRDefault="00CC2835" w:rsidP="00CC2835">
      <w:pPr>
        <w:pStyle w:val="Checklist"/>
      </w:pPr>
      <w:r>
        <w:t>Identification and implementation of strategies: choose effective instructional strategies and methods, ensure that the school staff receives high-quality professional development relevant to their implementation</w:t>
      </w:r>
    </w:p>
    <w:p w:rsidR="00CC2835" w:rsidRDefault="00CC2835" w:rsidP="00CC2835">
      <w:pPr>
        <w:pStyle w:val="Checklist"/>
      </w:pPr>
      <w:r>
        <w:t xml:space="preserve">Budget analysis: analyzing and revising its budget to fund activities most likely to increase student </w:t>
      </w:r>
      <w:r w:rsidRPr="00C001E2">
        <w:t>achievement</w:t>
      </w:r>
      <w:r>
        <w:t>, reallocating resources to support improved student achievement</w:t>
      </w:r>
    </w:p>
    <w:p w:rsidR="00CC2835" w:rsidRDefault="00CC2835" w:rsidP="00CC2835">
      <w:r>
        <w:t>The district must:</w:t>
      </w:r>
    </w:p>
    <w:p w:rsidR="00CC2835" w:rsidRDefault="00CC2835" w:rsidP="00CC2835">
      <w:pPr>
        <w:pStyle w:val="Checklist"/>
      </w:pPr>
      <w:r>
        <w:t>Ensure that the identified school receives technical assistance, both during the development or revision of its school improvement plan and throughout the plan’s implementation</w:t>
      </w:r>
    </w:p>
    <w:p w:rsidR="00CC2835" w:rsidRDefault="00CC2835" w:rsidP="00CC2835">
      <w:pPr>
        <w:pStyle w:val="Checklist"/>
      </w:pPr>
      <w:r>
        <w:t>Align its assistance with the improvement plan being developed by the school</w:t>
      </w:r>
    </w:p>
    <w:p w:rsidR="00CC2835" w:rsidRDefault="00CC2835" w:rsidP="00CC2835">
      <w:pPr>
        <w:pStyle w:val="Heading1"/>
      </w:pPr>
      <w:r>
        <w:t>Exiting School Improvement</w:t>
      </w:r>
    </w:p>
    <w:p w:rsidR="00CC2835" w:rsidRDefault="00CC2835" w:rsidP="00CC2835">
      <w:r>
        <w:t>A school identified for improvement must make AYP for two consecutive school years in order to exit school improvement status</w:t>
      </w:r>
      <w:r w:rsidRPr="00E96F13">
        <w:t xml:space="preserve"> </w:t>
      </w:r>
      <w:r>
        <w:t>after it has been identified.</w:t>
      </w:r>
      <w:r w:rsidRPr="00E96F13">
        <w:t xml:space="preserve"> </w:t>
      </w:r>
      <w:r>
        <w:t>This is the same rule that applies to Title I-A schools at any stage of the school improvement process.</w:t>
      </w:r>
    </w:p>
    <w:p w:rsidR="00CC2835" w:rsidRDefault="00CC2835" w:rsidP="00CC2835">
      <w:r>
        <w:t>If the school makes AYP for one year (or the school does not make AYP due to exceptional or uncontrollable circumstances) then the district may temporarily delay the implementation of their second year of school improvement. This school would be considered to be in “Holding Status” for that year.</w:t>
      </w:r>
    </w:p>
    <w:p w:rsidR="00CC2835" w:rsidRDefault="00CC2835" w:rsidP="00CC2835">
      <w:pPr>
        <w:pStyle w:val="Heading1"/>
      </w:pPr>
      <w:r>
        <w:t>SCHOOL IMPROVEMENT MONITORING</w:t>
      </w:r>
    </w:p>
    <w:p w:rsidR="00CC2835" w:rsidRDefault="00CC2835" w:rsidP="000232C0">
      <w:r>
        <w:t>All identified schools will be required to complete the WDE’s school improvement monitoring for the applicable year the school is identified on an annual basis. This documentation will be made available to all schools and districts.</w:t>
      </w:r>
    </w:p>
    <w:p w:rsidR="00CC2835" w:rsidRDefault="00CC2835" w:rsidP="00512EC5">
      <w:pPr>
        <w:pStyle w:val="Title"/>
      </w:pPr>
    </w:p>
    <w:bookmarkEnd w:id="0"/>
    <w:bookmarkEnd w:id="1"/>
    <w:sectPr w:rsidR="00CC2835" w:rsidSect="00512EC5">
      <w:footerReference w:type="default" r:id="rId12"/>
      <w:headerReference w:type="first" r:id="rId13"/>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45" w:rsidRDefault="00DB5B45" w:rsidP="00C360E9">
      <w:pPr>
        <w:pStyle w:val="BulletedList"/>
      </w:pPr>
      <w:r>
        <w:separator/>
      </w:r>
    </w:p>
  </w:endnote>
  <w:endnote w:type="continuationSeparator" w:id="0">
    <w:p w:rsidR="00DB5B45" w:rsidRDefault="00DB5B45"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Pr="00D01285" w:rsidRDefault="00DB5B45" w:rsidP="00C360E9">
    <w:pPr>
      <w:pStyle w:val="Footer"/>
    </w:pPr>
    <w:r w:rsidRPr="00D01285">
      <w:t xml:space="preserve">Page </w:t>
    </w:r>
    <w:r w:rsidR="00BF1C6D">
      <w:fldChar w:fldCharType="begin"/>
    </w:r>
    <w:r w:rsidR="00BF1C6D">
      <w:instrText xml:space="preserve"> PAGE </w:instrText>
    </w:r>
    <w:r w:rsidR="00BF1C6D">
      <w:fldChar w:fldCharType="separate"/>
    </w:r>
    <w:r w:rsidR="005A70C9">
      <w:rPr>
        <w:noProof/>
      </w:rPr>
      <w:t>3</w:t>
    </w:r>
    <w:r w:rsidR="00BF1C6D">
      <w:rPr>
        <w:noProof/>
      </w:rPr>
      <w:fldChar w:fldCharType="end"/>
    </w:r>
    <w:r w:rsidRPr="00D01285">
      <w:t xml:space="preserve"> of </w:t>
    </w:r>
    <w:fldSimple w:instr=" NUMPAGES  ">
      <w:r w:rsidR="005A70C9">
        <w:rPr>
          <w:noProof/>
        </w:rPr>
        <w:t>3</w:t>
      </w:r>
    </w:fldSimple>
  </w:p>
  <w:p w:rsidR="00DB5B45" w:rsidRDefault="00DB5B45" w:rsidP="00C3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45" w:rsidRDefault="00DB5B45" w:rsidP="00C360E9">
      <w:pPr>
        <w:pStyle w:val="BulletedList"/>
      </w:pPr>
      <w:r>
        <w:separator/>
      </w:r>
    </w:p>
  </w:footnote>
  <w:footnote w:type="continuationSeparator" w:id="0">
    <w:p w:rsidR="00DB5B45" w:rsidRDefault="00DB5B45"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Default="00DB5B45">
    <w:pPr>
      <w:pStyle w:val="Header"/>
    </w:pPr>
    <w:r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9937">
      <v:stroke weight=".25pt"/>
      <v:textbox inset="0,0,0,0"/>
      <o:colormru v:ext="edit" colors="#33f,#33c,blue,#2b09a7,#b2b2b2,#ddd"/>
      <o:colormenu v:ext="edit" fillcolor="none [663]" strokecolor="none [2407]"/>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853A84"/>
    <w:rsid w:val="000021AE"/>
    <w:rsid w:val="000052C7"/>
    <w:rsid w:val="000071F7"/>
    <w:rsid w:val="00007698"/>
    <w:rsid w:val="00011694"/>
    <w:rsid w:val="000123CE"/>
    <w:rsid w:val="000172B4"/>
    <w:rsid w:val="000232C0"/>
    <w:rsid w:val="0002582D"/>
    <w:rsid w:val="0002798A"/>
    <w:rsid w:val="000379D4"/>
    <w:rsid w:val="000411F4"/>
    <w:rsid w:val="00042193"/>
    <w:rsid w:val="00043F72"/>
    <w:rsid w:val="00055FAB"/>
    <w:rsid w:val="00056F80"/>
    <w:rsid w:val="0005782B"/>
    <w:rsid w:val="00057F5C"/>
    <w:rsid w:val="00061B21"/>
    <w:rsid w:val="00063528"/>
    <w:rsid w:val="00063A0D"/>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9CA"/>
    <w:rsid w:val="0014663E"/>
    <w:rsid w:val="00151842"/>
    <w:rsid w:val="00157356"/>
    <w:rsid w:val="001734FB"/>
    <w:rsid w:val="00180664"/>
    <w:rsid w:val="00185BA5"/>
    <w:rsid w:val="00192282"/>
    <w:rsid w:val="00195009"/>
    <w:rsid w:val="0019779B"/>
    <w:rsid w:val="001A08EA"/>
    <w:rsid w:val="001B2C28"/>
    <w:rsid w:val="001B4C84"/>
    <w:rsid w:val="001C52AF"/>
    <w:rsid w:val="001D30EB"/>
    <w:rsid w:val="001E1C45"/>
    <w:rsid w:val="001F2459"/>
    <w:rsid w:val="001F4680"/>
    <w:rsid w:val="001F7F56"/>
    <w:rsid w:val="00207676"/>
    <w:rsid w:val="00212276"/>
    <w:rsid w:val="00216D45"/>
    <w:rsid w:val="00222A87"/>
    <w:rsid w:val="00224848"/>
    <w:rsid w:val="002370C0"/>
    <w:rsid w:val="002414B4"/>
    <w:rsid w:val="00250014"/>
    <w:rsid w:val="00250244"/>
    <w:rsid w:val="00254D4B"/>
    <w:rsid w:val="00255FEB"/>
    <w:rsid w:val="00256EE2"/>
    <w:rsid w:val="00264386"/>
    <w:rsid w:val="00265394"/>
    <w:rsid w:val="00270EDC"/>
    <w:rsid w:val="00275BB5"/>
    <w:rsid w:val="00276779"/>
    <w:rsid w:val="0028608A"/>
    <w:rsid w:val="00286F6A"/>
    <w:rsid w:val="00291C8C"/>
    <w:rsid w:val="00292A78"/>
    <w:rsid w:val="00294215"/>
    <w:rsid w:val="0029530B"/>
    <w:rsid w:val="002A1ECE"/>
    <w:rsid w:val="002A2510"/>
    <w:rsid w:val="002A733C"/>
    <w:rsid w:val="002A7C4A"/>
    <w:rsid w:val="002B1BFF"/>
    <w:rsid w:val="002B3997"/>
    <w:rsid w:val="002B4D1D"/>
    <w:rsid w:val="002B4E37"/>
    <w:rsid w:val="002C10B1"/>
    <w:rsid w:val="002C2083"/>
    <w:rsid w:val="002C6D95"/>
    <w:rsid w:val="002D222A"/>
    <w:rsid w:val="002D486E"/>
    <w:rsid w:val="002D6FEE"/>
    <w:rsid w:val="002E0756"/>
    <w:rsid w:val="002E78EC"/>
    <w:rsid w:val="002F4443"/>
    <w:rsid w:val="002F7E5E"/>
    <w:rsid w:val="003076FD"/>
    <w:rsid w:val="003102E4"/>
    <w:rsid w:val="00310793"/>
    <w:rsid w:val="00310BBF"/>
    <w:rsid w:val="00311F4B"/>
    <w:rsid w:val="00317005"/>
    <w:rsid w:val="00317AFA"/>
    <w:rsid w:val="003228EB"/>
    <w:rsid w:val="0032572C"/>
    <w:rsid w:val="00325772"/>
    <w:rsid w:val="00335259"/>
    <w:rsid w:val="00337A08"/>
    <w:rsid w:val="00337BCA"/>
    <w:rsid w:val="003436B6"/>
    <w:rsid w:val="003437FC"/>
    <w:rsid w:val="003507DB"/>
    <w:rsid w:val="00350DDC"/>
    <w:rsid w:val="003529AC"/>
    <w:rsid w:val="00353909"/>
    <w:rsid w:val="003626CA"/>
    <w:rsid w:val="003665AA"/>
    <w:rsid w:val="00374436"/>
    <w:rsid w:val="003779E3"/>
    <w:rsid w:val="00383E02"/>
    <w:rsid w:val="00386873"/>
    <w:rsid w:val="003929F1"/>
    <w:rsid w:val="003970A4"/>
    <w:rsid w:val="003A1B63"/>
    <w:rsid w:val="003A1E59"/>
    <w:rsid w:val="003A41A1"/>
    <w:rsid w:val="003A42FE"/>
    <w:rsid w:val="003A6642"/>
    <w:rsid w:val="003B0A34"/>
    <w:rsid w:val="003B2326"/>
    <w:rsid w:val="003B5378"/>
    <w:rsid w:val="003C007F"/>
    <w:rsid w:val="003C0A10"/>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A15"/>
    <w:rsid w:val="004A1437"/>
    <w:rsid w:val="004A200A"/>
    <w:rsid w:val="004A4198"/>
    <w:rsid w:val="004A54EA"/>
    <w:rsid w:val="004A7BAC"/>
    <w:rsid w:val="004A7F75"/>
    <w:rsid w:val="004B0578"/>
    <w:rsid w:val="004C0B07"/>
    <w:rsid w:val="004C2FEE"/>
    <w:rsid w:val="004C3D1C"/>
    <w:rsid w:val="004D2D24"/>
    <w:rsid w:val="004E0021"/>
    <w:rsid w:val="004E19D0"/>
    <w:rsid w:val="004E34C6"/>
    <w:rsid w:val="004E6752"/>
    <w:rsid w:val="004F20C9"/>
    <w:rsid w:val="004F2945"/>
    <w:rsid w:val="004F62AD"/>
    <w:rsid w:val="004F75E0"/>
    <w:rsid w:val="00501AE8"/>
    <w:rsid w:val="00504968"/>
    <w:rsid w:val="00504B65"/>
    <w:rsid w:val="005054EA"/>
    <w:rsid w:val="00505846"/>
    <w:rsid w:val="005114CE"/>
    <w:rsid w:val="00512834"/>
    <w:rsid w:val="00512EC5"/>
    <w:rsid w:val="005145E0"/>
    <w:rsid w:val="0052122B"/>
    <w:rsid w:val="00521428"/>
    <w:rsid w:val="005250CE"/>
    <w:rsid w:val="005276F1"/>
    <w:rsid w:val="0053003E"/>
    <w:rsid w:val="005313F2"/>
    <w:rsid w:val="005355AF"/>
    <w:rsid w:val="00535FCC"/>
    <w:rsid w:val="00542885"/>
    <w:rsid w:val="005434BB"/>
    <w:rsid w:val="00543942"/>
    <w:rsid w:val="005513F6"/>
    <w:rsid w:val="005557F6"/>
    <w:rsid w:val="00557F32"/>
    <w:rsid w:val="00560364"/>
    <w:rsid w:val="00560674"/>
    <w:rsid w:val="00563778"/>
    <w:rsid w:val="005672E2"/>
    <w:rsid w:val="00574C9F"/>
    <w:rsid w:val="005841EE"/>
    <w:rsid w:val="00585B6B"/>
    <w:rsid w:val="005871BE"/>
    <w:rsid w:val="0059071A"/>
    <w:rsid w:val="005A283E"/>
    <w:rsid w:val="005A3D63"/>
    <w:rsid w:val="005A70C9"/>
    <w:rsid w:val="005B168F"/>
    <w:rsid w:val="005B4AE2"/>
    <w:rsid w:val="005C0353"/>
    <w:rsid w:val="005C1754"/>
    <w:rsid w:val="005C25C6"/>
    <w:rsid w:val="005C3D49"/>
    <w:rsid w:val="005C5600"/>
    <w:rsid w:val="005D0C26"/>
    <w:rsid w:val="005D3B38"/>
    <w:rsid w:val="005E13FA"/>
    <w:rsid w:val="005E2A4B"/>
    <w:rsid w:val="005E63CC"/>
    <w:rsid w:val="005F0A9E"/>
    <w:rsid w:val="005F6E87"/>
    <w:rsid w:val="00600CD7"/>
    <w:rsid w:val="0060400D"/>
    <w:rsid w:val="006074D2"/>
    <w:rsid w:val="0061103C"/>
    <w:rsid w:val="00613129"/>
    <w:rsid w:val="006171C7"/>
    <w:rsid w:val="00617C65"/>
    <w:rsid w:val="00625EDB"/>
    <w:rsid w:val="00626489"/>
    <w:rsid w:val="00666DCB"/>
    <w:rsid w:val="006743C3"/>
    <w:rsid w:val="00682C69"/>
    <w:rsid w:val="00684940"/>
    <w:rsid w:val="006913BF"/>
    <w:rsid w:val="0069398C"/>
    <w:rsid w:val="006A4907"/>
    <w:rsid w:val="006A566E"/>
    <w:rsid w:val="006B23B4"/>
    <w:rsid w:val="006B3C30"/>
    <w:rsid w:val="006B3FEE"/>
    <w:rsid w:val="006B457D"/>
    <w:rsid w:val="006C1C71"/>
    <w:rsid w:val="006C2BB3"/>
    <w:rsid w:val="006C4903"/>
    <w:rsid w:val="006D2635"/>
    <w:rsid w:val="006D6684"/>
    <w:rsid w:val="006D779C"/>
    <w:rsid w:val="006E15C2"/>
    <w:rsid w:val="006E4F63"/>
    <w:rsid w:val="006E729E"/>
    <w:rsid w:val="006E77DE"/>
    <w:rsid w:val="006F2443"/>
    <w:rsid w:val="006F51E5"/>
    <w:rsid w:val="006F74C1"/>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6935"/>
    <w:rsid w:val="007470DE"/>
    <w:rsid w:val="007530DF"/>
    <w:rsid w:val="007602AC"/>
    <w:rsid w:val="0076526D"/>
    <w:rsid w:val="00774638"/>
    <w:rsid w:val="00774B67"/>
    <w:rsid w:val="00780BFF"/>
    <w:rsid w:val="00793AC6"/>
    <w:rsid w:val="0079413B"/>
    <w:rsid w:val="0079525D"/>
    <w:rsid w:val="007A71DE"/>
    <w:rsid w:val="007B199B"/>
    <w:rsid w:val="007B2BB4"/>
    <w:rsid w:val="007B6119"/>
    <w:rsid w:val="007C1A5E"/>
    <w:rsid w:val="007C1DA0"/>
    <w:rsid w:val="007C2551"/>
    <w:rsid w:val="007E0E65"/>
    <w:rsid w:val="007E2A15"/>
    <w:rsid w:val="007E56C4"/>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697"/>
    <w:rsid w:val="008627A0"/>
    <w:rsid w:val="0086718B"/>
    <w:rsid w:val="00872114"/>
    <w:rsid w:val="008734D9"/>
    <w:rsid w:val="00874DCB"/>
    <w:rsid w:val="0088782D"/>
    <w:rsid w:val="00894589"/>
    <w:rsid w:val="008A054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17222"/>
    <w:rsid w:val="00920DCB"/>
    <w:rsid w:val="00925053"/>
    <w:rsid w:val="00925335"/>
    <w:rsid w:val="00927095"/>
    <w:rsid w:val="00937D0E"/>
    <w:rsid w:val="00943165"/>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6408"/>
    <w:rsid w:val="009968D1"/>
    <w:rsid w:val="009973A4"/>
    <w:rsid w:val="009976D9"/>
    <w:rsid w:val="00997A3E"/>
    <w:rsid w:val="009A2A5F"/>
    <w:rsid w:val="009A4EA3"/>
    <w:rsid w:val="009A55DC"/>
    <w:rsid w:val="009B3FC6"/>
    <w:rsid w:val="009B4ED8"/>
    <w:rsid w:val="009C090F"/>
    <w:rsid w:val="009C2157"/>
    <w:rsid w:val="009C220D"/>
    <w:rsid w:val="009E303A"/>
    <w:rsid w:val="009F2BD7"/>
    <w:rsid w:val="00A042E4"/>
    <w:rsid w:val="00A065AF"/>
    <w:rsid w:val="00A11454"/>
    <w:rsid w:val="00A211B2"/>
    <w:rsid w:val="00A2727E"/>
    <w:rsid w:val="00A30F41"/>
    <w:rsid w:val="00A334FB"/>
    <w:rsid w:val="00A35524"/>
    <w:rsid w:val="00A3640F"/>
    <w:rsid w:val="00A71F73"/>
    <w:rsid w:val="00A734B6"/>
    <w:rsid w:val="00A74F99"/>
    <w:rsid w:val="00A82BA3"/>
    <w:rsid w:val="00A83972"/>
    <w:rsid w:val="00A86192"/>
    <w:rsid w:val="00A87451"/>
    <w:rsid w:val="00A903ED"/>
    <w:rsid w:val="00A94ACC"/>
    <w:rsid w:val="00AA4402"/>
    <w:rsid w:val="00AA75B4"/>
    <w:rsid w:val="00AB1525"/>
    <w:rsid w:val="00AC2BA4"/>
    <w:rsid w:val="00AD225A"/>
    <w:rsid w:val="00AD3FDA"/>
    <w:rsid w:val="00AE6FA4"/>
    <w:rsid w:val="00AF15DC"/>
    <w:rsid w:val="00AF5080"/>
    <w:rsid w:val="00B01F6A"/>
    <w:rsid w:val="00B032D9"/>
    <w:rsid w:val="00B03907"/>
    <w:rsid w:val="00B063D1"/>
    <w:rsid w:val="00B066FE"/>
    <w:rsid w:val="00B06CC3"/>
    <w:rsid w:val="00B11811"/>
    <w:rsid w:val="00B13626"/>
    <w:rsid w:val="00B21A8A"/>
    <w:rsid w:val="00B245E8"/>
    <w:rsid w:val="00B2670A"/>
    <w:rsid w:val="00B311E1"/>
    <w:rsid w:val="00B31B6C"/>
    <w:rsid w:val="00B360F2"/>
    <w:rsid w:val="00B41440"/>
    <w:rsid w:val="00B4735C"/>
    <w:rsid w:val="00B748FB"/>
    <w:rsid w:val="00B81296"/>
    <w:rsid w:val="00B87763"/>
    <w:rsid w:val="00B87BD3"/>
    <w:rsid w:val="00B90EC2"/>
    <w:rsid w:val="00B94FFB"/>
    <w:rsid w:val="00B969DF"/>
    <w:rsid w:val="00BA06C5"/>
    <w:rsid w:val="00BA268F"/>
    <w:rsid w:val="00BB18F7"/>
    <w:rsid w:val="00BB547A"/>
    <w:rsid w:val="00BC5FF6"/>
    <w:rsid w:val="00BC717E"/>
    <w:rsid w:val="00BD0E9D"/>
    <w:rsid w:val="00BE1D2B"/>
    <w:rsid w:val="00BE6B06"/>
    <w:rsid w:val="00BF1C6D"/>
    <w:rsid w:val="00BF5651"/>
    <w:rsid w:val="00C001E2"/>
    <w:rsid w:val="00C02B0E"/>
    <w:rsid w:val="00C079CA"/>
    <w:rsid w:val="00C1378D"/>
    <w:rsid w:val="00C32565"/>
    <w:rsid w:val="00C355DA"/>
    <w:rsid w:val="00C360E9"/>
    <w:rsid w:val="00C41A68"/>
    <w:rsid w:val="00C4319B"/>
    <w:rsid w:val="00C476E4"/>
    <w:rsid w:val="00C5330F"/>
    <w:rsid w:val="00C67741"/>
    <w:rsid w:val="00C74647"/>
    <w:rsid w:val="00C76039"/>
    <w:rsid w:val="00C76480"/>
    <w:rsid w:val="00C76970"/>
    <w:rsid w:val="00C80308"/>
    <w:rsid w:val="00C80AD2"/>
    <w:rsid w:val="00C906CD"/>
    <w:rsid w:val="00C92FD6"/>
    <w:rsid w:val="00C94250"/>
    <w:rsid w:val="00CA28E6"/>
    <w:rsid w:val="00CA58C3"/>
    <w:rsid w:val="00CB10C3"/>
    <w:rsid w:val="00CB2771"/>
    <w:rsid w:val="00CB49B2"/>
    <w:rsid w:val="00CB598C"/>
    <w:rsid w:val="00CC2835"/>
    <w:rsid w:val="00CC5543"/>
    <w:rsid w:val="00CD247C"/>
    <w:rsid w:val="00CE13BC"/>
    <w:rsid w:val="00CE29CC"/>
    <w:rsid w:val="00CE3C15"/>
    <w:rsid w:val="00CF309A"/>
    <w:rsid w:val="00D00C8F"/>
    <w:rsid w:val="00D01285"/>
    <w:rsid w:val="00D01C14"/>
    <w:rsid w:val="00D03A13"/>
    <w:rsid w:val="00D10DE6"/>
    <w:rsid w:val="00D1163E"/>
    <w:rsid w:val="00D14E73"/>
    <w:rsid w:val="00D1512F"/>
    <w:rsid w:val="00D23927"/>
    <w:rsid w:val="00D31D26"/>
    <w:rsid w:val="00D32D18"/>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5B45"/>
    <w:rsid w:val="00DB70C3"/>
    <w:rsid w:val="00DC22BE"/>
    <w:rsid w:val="00DC47A2"/>
    <w:rsid w:val="00DC51A7"/>
    <w:rsid w:val="00DE1551"/>
    <w:rsid w:val="00DE4E62"/>
    <w:rsid w:val="00DE7BFE"/>
    <w:rsid w:val="00DE7FB7"/>
    <w:rsid w:val="00DF380A"/>
    <w:rsid w:val="00DF42E5"/>
    <w:rsid w:val="00E170FF"/>
    <w:rsid w:val="00E20DDA"/>
    <w:rsid w:val="00E2777E"/>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878D7"/>
    <w:rsid w:val="00E92A03"/>
    <w:rsid w:val="00E96F13"/>
    <w:rsid w:val="00EA3B78"/>
    <w:rsid w:val="00EA6DA8"/>
    <w:rsid w:val="00EB0E79"/>
    <w:rsid w:val="00EB2952"/>
    <w:rsid w:val="00EB3BBE"/>
    <w:rsid w:val="00EB3E69"/>
    <w:rsid w:val="00EB478A"/>
    <w:rsid w:val="00EC2104"/>
    <w:rsid w:val="00EC42A3"/>
    <w:rsid w:val="00ED1063"/>
    <w:rsid w:val="00EE6905"/>
    <w:rsid w:val="00EF0F19"/>
    <w:rsid w:val="00EF3DEC"/>
    <w:rsid w:val="00EF53B8"/>
    <w:rsid w:val="00F02A61"/>
    <w:rsid w:val="00F03222"/>
    <w:rsid w:val="00F04391"/>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D5D21"/>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stroke weight=".25pt"/>
      <v:textbox inset="0,0,0,0"/>
      <o:colormru v:ext="edit" colors="#33f,#33c,blue,#2b09a7,#b2b2b2,#ddd"/>
      <o:colormenu v:ext="edit" fillcolor="none [663]" strokecolor="none [2407]"/>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12"/>
        <o:entry new="14" old="0"/>
        <o:entry new="15" old="0"/>
        <o:entry new="16" old="15"/>
      </o:regrouptable>
    </o:shapelayout>
  </w:shapeDefaults>
  <w:decimalSymbol w:val="."/>
  <w:listSeparator w:val=","/>
  <w15:docId w15:val="{B63A91B1-49F2-4B1E-984F-61427B0D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link w:val="TitleChar"/>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TitleChar">
    <w:name w:val="Title Char"/>
    <w:basedOn w:val="DefaultParagraphFont"/>
    <w:link w:val="Title"/>
    <w:rsid w:val="00CC2835"/>
    <w:rPr>
      <w:rFonts w:asciiTheme="minorHAnsi" w:hAnsiTheme="minorHAnsi"/>
      <w:b/>
      <w:color w:val="17365D" w:themeColor="tex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choolchoiceguid.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wyoming.gov/DataCollections/WDE682Guide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ed.gov/policy/elsec/guid/schoolimprovementguid.pdf" TargetMode="External"/><Relationship Id="rId4" Type="http://schemas.openxmlformats.org/officeDocument/2006/relationships/settings" Target="settings.xml"/><Relationship Id="rId9" Type="http://schemas.openxmlformats.org/officeDocument/2006/relationships/hyperlink" Target="http://www2.ed.gov/policy/elsec/guid/schoolimprovementgui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nla\LOCALS~1\Temp\TCD292.tmp\Job%20performance%20review%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05002-A9C7-40E1-B78E-B72D4542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performance review guide.dot</Template>
  <TotalTime>1172</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WYOMING – TITLE I</vt:lpstr>
    </vt:vector>
  </TitlesOfParts>
  <Company>Microsoft Corporation</Company>
  <LinksUpToDate>false</LinksUpToDate>
  <CharactersWithSpaces>8581</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 TITLE I</dc:title>
  <dc:creator>bvanla</dc:creator>
  <cp:lastModifiedBy>Jennifer Peterson</cp:lastModifiedBy>
  <cp:revision>23</cp:revision>
  <cp:lastPrinted>2014-07-02T22:07:00Z</cp:lastPrinted>
  <dcterms:created xsi:type="dcterms:W3CDTF">2014-05-29T22:45:00Z</dcterms:created>
  <dcterms:modified xsi:type="dcterms:W3CDTF">2014-08-06T17:53:00Z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