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contextualSpacing w:val="0"/>
      </w:pPr>
      <w:r w:rsidDel="00000000" w:rsidR="00000000" w:rsidRPr="00000000">
        <w:rPr>
          <w:rFonts w:ascii="BookmanITC Lt BT" w:cs="BookmanITC Lt BT" w:eastAsia="BookmanITC Lt BT" w:hAnsi="BookmanITC Lt BT"/>
          <w:b w:val="1"/>
          <w:sz w:val="32"/>
          <w:vertAlign w:val="baseline"/>
          <w:rtl w:val="0"/>
        </w:rPr>
        <w:t xml:space="preserve">Wyoming Trust Fund for Innovative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contextualSpacing w:val="0"/>
      </w:pPr>
      <w:r w:rsidDel="00000000" w:rsidR="00000000" w:rsidRPr="00000000">
        <w:rPr>
          <w:b w:val="1"/>
          <w:sz w:val="32"/>
          <w:vertAlign w:val="baseline"/>
          <w:rtl w:val="0"/>
        </w:rPr>
        <w:t xml:space="preserve">GRANT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BookmanITC Lt BT" w:cs="BookmanITC Lt BT" w:eastAsia="BookmanITC Lt BT" w:hAnsi="BookmanITC Lt BT"/>
          <w:b w:val="1"/>
          <w:vertAlign w:val="baseline"/>
          <w:rtl w:val="0"/>
        </w:rPr>
        <w:t xml:space="preserve">ASSURANCES PAGE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0" locked="0" relativeHeight="0" simplePos="0">
            <wp:simplePos x="0" y="0"/>
            <wp:positionH relativeFrom="margin">
              <wp:posOffset>-457199</wp:posOffset>
            </wp:positionH>
            <wp:positionV relativeFrom="paragraph">
              <wp:posOffset>63500</wp:posOffset>
            </wp:positionV>
            <wp:extent cx="6667500" cy="2209800"/>
            <wp:effectExtent b="0" l="0" r="0" t="0"/>
            <wp:wrapSquare wrapText="bothSides" distB="0" distT="0" distL="114300" distR="114300"/>
            <wp:docPr id="3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2017648" y="2678909"/>
                      <a:ext cx="6656704" cy="2202179"/>
                    </a:xfrm>
                    <a:prstGeom prst="rect">
                      <a:avLst/>
                    </a:prstGeom>
                    <a:noFill/>
                    <a:ln cap="flat" w="15875">
                      <a:solidFill>
                        <a:srgbClr val="000000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lr"/>
                        </w:pPr>
                      </w:p>
                    </w:txbxContent>
                  </wps:txbx>
                  <wps:bodyPr anchorCtr="0" anchor="ctr" bIns="91425" lIns="91425" rIns="91425" tIns="91425"/>
                </wps:wsp>
              </a:graphicData>
            </a:graphic>
          </wp:anchor>
        </w:drawing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BookmanITC Lt BT" w:cs="BookmanITC Lt BT" w:eastAsia="BookmanITC Lt BT" w:hAnsi="BookmanITC Lt BT"/>
          <w:b w:val="1"/>
          <w:vertAlign w:val="baseline"/>
          <w:rtl w:val="0"/>
        </w:rPr>
        <w:t xml:space="preserve">APPLICANT DISTRICT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4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6300"/>
        <w:tblGridChange w:id="0">
          <w:tblGrid>
            <w:gridCol w:w="3168"/>
            <w:gridCol w:w="630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tabs>
                <w:tab w:val="center" w:pos="4320"/>
                <w:tab w:val="right" w:pos="86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BookmanITC Lt BT" w:cs="BookmanITC Lt BT" w:eastAsia="BookmanITC Lt BT" w:hAnsi="BookmanITC Lt BT"/>
                <w:b w:val="0"/>
                <w:sz w:val="22"/>
                <w:vertAlign w:val="baseline"/>
                <w:rtl w:val="0"/>
              </w:rPr>
              <w:t xml:space="preserve">Applicant District: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ookmanITC Lt BT" w:cs="BookmanITC Lt BT" w:eastAsia="BookmanITC Lt BT" w:hAnsi="BookmanITC Lt BT"/>
                <w:sz w:val="22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tabs>
                <w:tab w:val="center" w:pos="4320"/>
                <w:tab w:val="right" w:pos="8640"/>
              </w:tabs>
              <w:spacing w:after="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ookmanITC Lt BT" w:cs="BookmanITC Lt BT" w:eastAsia="BookmanITC Lt BT" w:hAnsi="BookmanITC Lt BT"/>
                <w:sz w:val="22"/>
                <w:vertAlign w:val="baseline"/>
                <w:rtl w:val="0"/>
              </w:rPr>
              <w:t xml:space="preserve">Superintendent: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BookmanITC Lt BT" w:cs="BookmanITC Lt BT" w:eastAsia="BookmanITC Lt BT" w:hAnsi="BookmanITC Lt BT"/>
                <w:sz w:val="22"/>
                <w:vertAlign w:val="baseline"/>
                <w:rtl w:val="0"/>
              </w:rPr>
              <w:t xml:space="preserve">District Contact: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0" locked="0" relativeHeight="0" simplePos="0">
            <wp:simplePos x="0" y="0"/>
            <wp:positionH relativeFrom="margin">
              <wp:posOffset>-457199</wp:posOffset>
            </wp:positionH>
            <wp:positionV relativeFrom="paragraph">
              <wp:posOffset>50800</wp:posOffset>
            </wp:positionV>
            <wp:extent cx="6667500" cy="1066800"/>
            <wp:effectExtent b="0" l="0" r="0" t="0"/>
            <wp:wrapSquare wrapText="bothSides" distB="0" distT="0" distL="114300" distR="114300"/>
            <wp:docPr id="4" name=""/>
            <a:graphic>
              <a:graphicData uri="http://schemas.microsoft.com/office/word/2010/wordprocessingShape">
                <wps:wsp>
                  <wps:cNvSpPr/>
                  <wps:cNvPr id="5" name="Shape 5"/>
                  <wps:spPr>
                    <a:xfrm>
                      <a:off x="2017648" y="3249775"/>
                      <a:ext cx="6656704" cy="1060449"/>
                    </a:xfrm>
                    <a:prstGeom prst="rect">
                      <a:avLst/>
                    </a:prstGeom>
                    <a:noFill/>
                    <a:ln cap="flat" w="15875">
                      <a:solidFill>
                        <a:srgbClr val="000000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lr"/>
                        </w:pPr>
                      </w:p>
                    </w:txbxContent>
                  </wps:txbx>
                  <wps:bodyPr anchorCtr="0" anchor="ctr" bIns="91425" lIns="91425" rIns="91425" tIns="91425"/>
                </wps:wsp>
              </a:graphicData>
            </a:graphic>
          </wp:anchor>
        </w:drawing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BookmanITC Lt BT" w:cs="BookmanITC Lt BT" w:eastAsia="BookmanITC Lt BT" w:hAnsi="BookmanITC Lt BT"/>
          <w:b w:val="1"/>
          <w:vertAlign w:val="baseline"/>
          <w:rtl w:val="0"/>
        </w:rPr>
        <w:t xml:space="preserve">GRANT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9468.0" w:type="dxa"/>
        <w:jc w:val="left"/>
        <w:tblInd w:w="-108.0" w:type="dxa"/>
        <w:tblLayout w:type="fixed"/>
        <w:tblLook w:val="0000"/>
      </w:tblPr>
      <w:tblGrid>
        <w:gridCol w:w="3168"/>
        <w:gridCol w:w="6300"/>
        <w:tblGridChange w:id="0">
          <w:tblGrid>
            <w:gridCol w:w="3168"/>
            <w:gridCol w:w="6300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jc w:val="left"/>
            </w:pPr>
            <w:r w:rsidDel="00000000" w:rsidR="00000000" w:rsidRPr="00000000">
              <w:rPr>
                <w:rFonts w:ascii="BookmanITC Lt BT" w:cs="BookmanITC Lt BT" w:eastAsia="BookmanITC Lt BT" w:hAnsi="BookmanITC Lt BT"/>
                <w:b w:val="0"/>
                <w:sz w:val="22"/>
                <w:vertAlign w:val="baseline"/>
                <w:rtl w:val="0"/>
              </w:rPr>
              <w:t xml:space="preserve">Grant Title: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pStyle w:val="Heading2"/>
              <w:contextualSpacing w:val="0"/>
              <w:jc w:val="left"/>
            </w:pPr>
            <w:r w:rsidDel="00000000" w:rsidR="00000000" w:rsidRPr="00000000">
              <w:rPr>
                <w:rFonts w:ascii="BookmanITC Lt BT" w:cs="BookmanITC Lt BT" w:eastAsia="BookmanITC Lt BT" w:hAnsi="BookmanITC Lt BT"/>
                <w:b w:val="0"/>
                <w:sz w:val="22"/>
                <w:vertAlign w:val="baseline"/>
                <w:rtl w:val="0"/>
              </w:rPr>
              <w:t xml:space="preserve">Total Amount Requested: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pStyle w:val="Heading2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</w:pPr>
      <w:r w:rsidDel="00000000" w:rsidR="00000000" w:rsidRPr="00000000">
        <w:rPr>
          <w:rFonts w:ascii="BookmanITC Lt BT" w:cs="BookmanITC Lt BT" w:eastAsia="BookmanITC Lt BT" w:hAnsi="BookmanITC Lt BT"/>
          <w:b w:val="1"/>
          <w:vertAlign w:val="baseline"/>
          <w:rtl w:val="0"/>
        </w:rPr>
        <w:t xml:space="preserve">ASSURANCES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ookmanITC Lt BT" w:cs="BookmanITC Lt BT" w:eastAsia="BookmanITC Lt BT" w:hAnsi="BookmanITC Lt BT"/>
          <w:sz w:val="22"/>
          <w:vertAlign w:val="baseline"/>
          <w:rtl w:val="0"/>
        </w:rPr>
        <w:t xml:space="preserve">If successful in securing funds for an innovative education grant, applicant district agrees to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rFonts w:ascii="BookmanITC Lt BT" w:cs="BookmanITC Lt BT" w:eastAsia="BookmanITC Lt BT" w:hAnsi="BookmanITC Lt BT"/>
          <w:b w:val="0"/>
          <w:sz w:val="22"/>
        </w:rPr>
      </w:pPr>
      <w:r w:rsidDel="00000000" w:rsidR="00000000" w:rsidRPr="00000000">
        <w:rPr>
          <w:rFonts w:ascii="BookmanITC Lt BT" w:cs="BookmanITC Lt BT" w:eastAsia="BookmanITC Lt BT" w:hAnsi="BookmanITC Lt BT"/>
          <w:sz w:val="22"/>
          <w:vertAlign w:val="baseline"/>
          <w:rtl w:val="0"/>
        </w:rPr>
        <w:t xml:space="preserve">Must abide by all district, state and federal laws applicable to the grant.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rFonts w:ascii="BookmanITC Lt BT" w:cs="BookmanITC Lt BT" w:eastAsia="BookmanITC Lt BT" w:hAnsi="BookmanITC Lt BT"/>
          <w:b w:val="0"/>
          <w:sz w:val="22"/>
        </w:rPr>
      </w:pPr>
      <w:r w:rsidDel="00000000" w:rsidR="00000000" w:rsidRPr="00000000">
        <w:rPr>
          <w:rFonts w:ascii="BookmanITC Lt BT" w:cs="BookmanITC Lt BT" w:eastAsia="BookmanITC Lt BT" w:hAnsi="BookmanITC Lt BT"/>
          <w:sz w:val="22"/>
          <w:vertAlign w:val="baseline"/>
          <w:rtl w:val="0"/>
        </w:rPr>
        <w:t xml:space="preserve">Must guarantee compliance to federal, state and local fiscal guidelines and reporting requirements applicable to the grant.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rFonts w:ascii="BookmanITC Lt BT" w:cs="BookmanITC Lt BT" w:eastAsia="BookmanITC Lt BT" w:hAnsi="BookmanITC Lt BT"/>
          <w:b w:val="0"/>
          <w:sz w:val="22"/>
        </w:rPr>
      </w:pPr>
      <w:r w:rsidDel="00000000" w:rsidR="00000000" w:rsidRPr="00000000">
        <w:rPr>
          <w:rFonts w:ascii="BookmanITC Lt BT" w:cs="BookmanITC Lt BT" w:eastAsia="BookmanITC Lt BT" w:hAnsi="BookmanITC Lt BT"/>
          <w:sz w:val="22"/>
          <w:vertAlign w:val="baseline"/>
          <w:rtl w:val="0"/>
        </w:rPr>
        <w:t xml:space="preserve">Must provide a written self-evaluation by </w:t>
      </w:r>
      <w:r w:rsidDel="00000000" w:rsidR="00000000" w:rsidRPr="00000000">
        <w:rPr>
          <w:rFonts w:ascii="BookmanITC Lt BT" w:cs="BookmanITC Lt BT" w:eastAsia="BookmanITC Lt BT" w:hAnsi="BookmanITC Lt BT"/>
          <w:b w:val="1"/>
          <w:sz w:val="22"/>
          <w:u w:val="single"/>
          <w:vertAlign w:val="baseline"/>
          <w:rtl w:val="0"/>
        </w:rPr>
        <w:t xml:space="preserve">June 1, 2016</w:t>
      </w:r>
      <w:r w:rsidDel="00000000" w:rsidR="00000000" w:rsidRPr="00000000">
        <w:rPr>
          <w:rFonts w:ascii="BookmanITC Lt BT" w:cs="BookmanITC Lt BT" w:eastAsia="BookmanITC Lt BT" w:hAnsi="BookmanITC Lt BT"/>
          <w:sz w:val="22"/>
          <w:vertAlign w:val="baseline"/>
          <w:rtl w:val="0"/>
        </w:rPr>
        <w:t xml:space="preserve">. Although you may develop and submit your own self-evaluation statement, an optional format is enclosed for your perusal.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rFonts w:ascii="BookmanITC Lt BT" w:cs="BookmanITC Lt BT" w:eastAsia="BookmanITC Lt BT" w:hAnsi="BookmanITC Lt BT"/>
          <w:b w:val="0"/>
          <w:sz w:val="22"/>
        </w:rPr>
      </w:pPr>
      <w:r w:rsidDel="00000000" w:rsidR="00000000" w:rsidRPr="00000000">
        <w:rPr>
          <w:rFonts w:ascii="BookmanITC Lt BT" w:cs="BookmanITC Lt BT" w:eastAsia="BookmanITC Lt BT" w:hAnsi="BookmanITC Lt BT"/>
          <w:sz w:val="22"/>
          <w:vertAlign w:val="baseline"/>
          <w:rtl w:val="0"/>
        </w:rPr>
        <w:t xml:space="preserve">Must agree to send a district representative to present the project overview and results at a state level Conference.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rFonts w:ascii="BookmanITC Lt BT" w:cs="BookmanITC Lt BT" w:eastAsia="BookmanITC Lt BT" w:hAnsi="BookmanITC Lt BT"/>
          <w:b w:val="0"/>
          <w:sz w:val="22"/>
        </w:rPr>
      </w:pPr>
      <w:r w:rsidDel="00000000" w:rsidR="00000000" w:rsidRPr="00000000">
        <w:rPr>
          <w:rFonts w:ascii="BookmanITC Lt BT" w:cs="BookmanITC Lt BT" w:eastAsia="BookmanITC Lt BT" w:hAnsi="BookmanITC Lt BT"/>
          <w:sz w:val="22"/>
          <w:vertAlign w:val="baseline"/>
          <w:rtl w:val="0"/>
        </w:rPr>
        <w:t xml:space="preserve">Establishes separate district file for grant program to account for all expenditures on this grant.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-571499</wp:posOffset>
            </wp:positionH>
            <wp:positionV relativeFrom="paragraph">
              <wp:posOffset>63500</wp:posOffset>
            </wp:positionV>
            <wp:extent cx="6654800" cy="7620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017648" y="3780000"/>
                      <a:ext cx="6656704" cy="0"/>
                    </a:xfrm>
                    <a:prstGeom prst="straightConnector1">
                      <a:avLst/>
                    </a:prstGeom>
                    <a:noFill/>
                    <a:ln cap="flat" w="76200">
                      <a:solidFill>
                        <a:srgbClr val="808080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</wps:spPr>
                  <wps:bodyPr anchorCtr="0" anchor="ctr" bIns="91425" lIns="91425" rIns="91425" tIns="91425"/>
                </wps:wsp>
              </a:graphicData>
            </a:graphic>
          </wp:anchor>
        </w:drawing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BookmanITC Lt BT" w:cs="BookmanITC Lt BT" w:eastAsia="BookmanITC Lt BT" w:hAnsi="BookmanITC Lt BT"/>
          <w:sz w:val="22"/>
          <w:vertAlign w:val="baseline"/>
          <w:rtl w:val="0"/>
        </w:rPr>
        <w:t xml:space="preserve">Signature of Superintendent: </w:t>
      </w:r>
      <w:r w:rsidDel="00000000" w:rsidR="00000000" w:rsidRPr="00000000">
        <w:rPr>
          <w:rFonts w:ascii="BookmanITC Lt BT" w:cs="BookmanITC Lt BT" w:eastAsia="BookmanITC Lt BT" w:hAnsi="BookmanITC Lt BT"/>
          <w:vertAlign w:val="baseline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4320"/>
          <w:tab w:val="right" w:pos="8640"/>
        </w:tabs>
        <w:spacing w:after="0" w:before="0" w:line="240" w:lineRule="auto"/>
        <w:contextualSpacing w:val="0"/>
      </w:pPr>
      <w:r w:rsidDel="00000000" w:rsidR="00000000" w:rsidRPr="00000000">
        <w:rPr>
          <w:rFonts w:ascii="BookmanITC Lt BT" w:cs="BookmanITC Lt BT" w:eastAsia="BookmanITC Lt BT" w:hAnsi="BookmanITC Lt BT"/>
          <w:b w:val="0"/>
          <w:sz w:val="22"/>
          <w:vertAlign w:val="baseline"/>
          <w:rtl w:val="0"/>
        </w:rPr>
        <w:t xml:space="preserve">Date: ___________________________</w:t>
      </w:r>
      <w:r w:rsidDel="00000000" w:rsidR="00000000" w:rsidRPr="00000000">
        <w:rPr>
          <w:rFonts w:ascii="BookmanITC Lt BT" w:cs="BookmanITC Lt BT" w:eastAsia="BookmanITC Lt BT" w:hAnsi="BookmanITC Lt BT"/>
          <w:sz w:val="22"/>
          <w:rtl w:val="0"/>
        </w:rPr>
        <w:tab/>
        <w:tab/>
      </w:r>
      <w:r w:rsidDel="00000000" w:rsidR="00000000" w:rsidRPr="00000000">
        <w:rPr>
          <w:rFonts w:ascii="BookmanITC Lt BT" w:cs="BookmanITC Lt BT" w:eastAsia="BookmanITC Lt BT" w:hAnsi="BookmanITC Lt BT"/>
          <w:b w:val="0"/>
          <w:sz w:val="22"/>
          <w:vertAlign w:val="baseline"/>
          <w:rtl w:val="0"/>
        </w:rPr>
        <w:t xml:space="preserve">Phone: _____________________________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-571499</wp:posOffset>
            </wp:positionH>
            <wp:positionV relativeFrom="paragraph">
              <wp:posOffset>508000</wp:posOffset>
            </wp:positionV>
            <wp:extent cx="6654800" cy="76200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017648" y="3780000"/>
                      <a:ext cx="6656704" cy="0"/>
                    </a:xfrm>
                    <a:prstGeom prst="straightConnector1">
                      <a:avLst/>
                    </a:prstGeom>
                    <a:noFill/>
                    <a:ln cap="flat" w="76200">
                      <a:solidFill>
                        <a:srgbClr val="808080"/>
                      </a:solidFill>
                      <a:prstDash val="solid"/>
                      <a:miter/>
                      <a:headEnd len="med" w="med" type="none"/>
                      <a:tailEnd len="med" w="med" type="none"/>
                    </a:ln>
                  </wps:spPr>
                  <wps:bodyPr anchorCtr="0" anchor="ctr" bIns="91425" lIns="91425" rIns="91425" tIns="91425"/>
                </wps:wsp>
              </a:graphicData>
            </a:graphic>
          </wp:anchor>
        </w:drawing>
      </w:r>
    </w:p>
    <w:sectPr>
      <w:headerReference r:id="rId5" w:type="default"/>
      <w:footerReference r:id="rId6" w:type="default"/>
      <w:pgSz w:h="15840.0" w:w="12240.0"/>
      <w:pgMar w:bottom="720" w:top="1008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BookmanITC Lt BT"/>
  <w:font w:name="Times New Roman"/>
  <w:font w:name="Trebuchet MS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720" w:before="0" w:line="240" w:lineRule="auto"/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b w:val="0"/>
        <w:sz w:val="24"/>
        <w:vertAlign w:val="baseline"/>
        <w:rtl w:val="0"/>
      </w:rPr>
      <w:t xml:space="preserve">Assurances Page </w:t>
    </w: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vertAlign w:val="baseline"/>
        </w:rPr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720" w:line="240" w:lineRule="auto"/>
      <w:contextualSpacing w:val="0"/>
    </w:pPr>
    <w:r w:rsidDel="00000000" w:rsidR="00000000" w:rsidRPr="00000000">
      <w:rPr>
        <w:rFonts w:ascii="Trebuchet MS" w:cs="Trebuchet MS" w:eastAsia="Trebuchet MS" w:hAnsi="Trebuchet MS"/>
        <w:b w:val="0"/>
        <w:sz w:val="16"/>
        <w:vertAlign w:val="baseline"/>
        <w:rtl w:val="0"/>
      </w:rPr>
      <w:t xml:space="preserve">Wyoming Department of Education</w:t>
      <w:tab/>
      <w:tab/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</w:pPr>
    <w:r w:rsidDel="00000000" w:rsidR="00000000" w:rsidRPr="00000000">
      <w:rPr>
        <w:rFonts w:ascii="Trebuchet MS" w:cs="Trebuchet MS" w:eastAsia="Trebuchet MS" w:hAnsi="Trebuchet MS"/>
        <w:b w:val="0"/>
        <w:sz w:val="16"/>
        <w:vertAlign w:val="baseline"/>
        <w:rtl w:val="0"/>
      </w:rPr>
      <w:t xml:space="preserve">2300 Capitol Avenue, 2</w:t>
    </w:r>
    <w:r w:rsidDel="00000000" w:rsidR="00000000" w:rsidRPr="00000000">
      <w:rPr>
        <w:rFonts w:ascii="Trebuchet MS" w:cs="Trebuchet MS" w:eastAsia="Trebuchet MS" w:hAnsi="Trebuchet MS"/>
        <w:b w:val="0"/>
        <w:sz w:val="16"/>
        <w:vertAlign w:val="superscript"/>
        <w:rtl w:val="0"/>
      </w:rPr>
      <w:t xml:space="preserve">nd</w:t>
    </w:r>
    <w:r w:rsidDel="00000000" w:rsidR="00000000" w:rsidRPr="00000000">
      <w:rPr>
        <w:rFonts w:ascii="Trebuchet MS" w:cs="Trebuchet MS" w:eastAsia="Trebuchet MS" w:hAnsi="Trebuchet MS"/>
        <w:b w:val="0"/>
        <w:sz w:val="16"/>
        <w:vertAlign w:val="baseline"/>
        <w:rtl w:val="0"/>
      </w:rPr>
      <w:t xml:space="preserve"> Floor</w:t>
      <w:tab/>
      <w:tab/>
      <w:t xml:space="preserve">Revised: April 2015</w:t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</w:pPr>
    <w:r w:rsidDel="00000000" w:rsidR="00000000" w:rsidRPr="00000000">
      <w:rPr>
        <w:rFonts w:ascii="Trebuchet MS" w:cs="Trebuchet MS" w:eastAsia="Trebuchet MS" w:hAnsi="Trebuchet MS"/>
        <w:b w:val="0"/>
        <w:sz w:val="16"/>
        <w:vertAlign w:val="baseline"/>
        <w:rtl w:val="0"/>
      </w:rPr>
      <w:t xml:space="preserve">Cheyenne, WY 82002</w:t>
      <w:tab/>
      <w:tab/>
      <w:t xml:space="preserve">Due: May 29, 2015</w:t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</w:pPr>
    <w:r w:rsidDel="00000000" w:rsidR="00000000" w:rsidRPr="00000000">
      <w:rPr>
        <w:rFonts w:ascii="Trebuchet MS" w:cs="Trebuchet MS" w:eastAsia="Trebuchet MS" w:hAnsi="Trebuchet MS"/>
        <w:b w:val="0"/>
        <w:sz w:val="16"/>
        <w:vertAlign w:val="baseline"/>
        <w:rtl w:val="0"/>
      </w:rPr>
      <w:t xml:space="preserve">Contact: Alicia Kerns, (307) 777-3679</w:t>
      <w:tab/>
      <w:tab/>
      <w:t xml:space="preserve">Expires: 07/15</w:t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</w:pPr>
    <w:r w:rsidDel="00000000" w:rsidR="00000000" w:rsidRPr="00000000">
      <w:rPr>
        <w:rFonts w:ascii="Trebuchet MS" w:cs="Trebuchet MS" w:eastAsia="Trebuchet MS" w:hAnsi="Trebuchet MS"/>
        <w:b w:val="0"/>
        <w:sz w:val="16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rebuchet MS" w:cs="Trebuchet MS" w:eastAsia="Trebuchet MS" w:hAnsi="Trebuchet MS"/>
      <w:b w:val="0"/>
      <w:sz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rebuchet MS" w:cs="Trebuchet MS" w:eastAsia="Trebuchet MS" w:hAnsi="Trebuchet MS"/>
      <w:b w:val="1"/>
      <w:sz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BookmanITC Lt BT" w:cs="BookmanITC Lt BT" w:eastAsia="BookmanITC Lt BT" w:hAnsi="BookmanITC Lt BT"/>
      <w:b w:val="1"/>
      <w:sz w:val="3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/Relationships>
</file>