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Default="00151289">
      <w:pPr>
        <w:framePr w:w="1378" w:hSpace="180" w:wrap="around" w:vAnchor="text" w:hAnchor="page" w:x="493" w:y="151"/>
        <w:ind w:left="-720" w:firstLine="720"/>
        <w:rPr>
          <w:sz w:val="24"/>
          <w:szCs w:val="24"/>
        </w:rPr>
      </w:pPr>
    </w:p>
    <w:p w:rsidR="001A60C3" w:rsidRPr="006065BE" w:rsidRDefault="001A60C3">
      <w:pPr>
        <w:framePr w:w="1378" w:hSpace="180" w:wrap="around" w:vAnchor="text" w:hAnchor="page" w:x="493" w:y="151"/>
        <w:ind w:left="-720" w:firstLine="720"/>
        <w:rPr>
          <w:sz w:val="24"/>
          <w:szCs w:val="24"/>
        </w:rPr>
      </w:pPr>
    </w:p>
    <w:p w:rsidR="0021019B" w:rsidRDefault="00B34300" w:rsidP="0021019B">
      <w:pPr>
        <w:framePr w:w="1378" w:hSpace="180" w:wrap="around" w:vAnchor="text" w:hAnchor="page" w:x="493" w:y="151"/>
        <w:ind w:left="-720" w:firstLine="720"/>
        <w:rPr>
          <w:rFonts w:ascii="Univers" w:hAnsi="Univers"/>
          <w:b/>
          <w:sz w:val="18"/>
        </w:rPr>
      </w:pPr>
      <w:r>
        <w:rPr>
          <w:rFonts w:ascii="Univers" w:hAnsi="Univers"/>
          <w:b/>
          <w:noProof/>
          <w:sz w:val="18"/>
        </w:rPr>
        <w:drawing>
          <wp:anchor distT="0" distB="0" distL="118745" distR="118745" simplePos="0" relativeHeight="251657728" behindDoc="0" locked="0" layoutInCell="0" allowOverlap="1">
            <wp:simplePos x="0" y="0"/>
            <wp:positionH relativeFrom="page">
              <wp:posOffset>302260</wp:posOffset>
            </wp:positionH>
            <wp:positionV relativeFrom="paragraph">
              <wp:posOffset>-77470</wp:posOffset>
            </wp:positionV>
            <wp:extent cx="748030" cy="52514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2" cstate="print"/>
                    <a:srcRect/>
                    <a:stretch>
                      <a:fillRect/>
                    </a:stretch>
                  </pic:blipFill>
                  <pic:spPr bwMode="auto">
                    <a:xfrm>
                      <a:off x="0" y="0"/>
                      <a:ext cx="748030" cy="525145"/>
                    </a:xfrm>
                    <a:prstGeom prst="rect">
                      <a:avLst/>
                    </a:prstGeom>
                    <a:noFill/>
                    <a:ln w="9525">
                      <a:noFill/>
                      <a:miter lim="800000"/>
                      <a:headEnd/>
                      <a:tailEnd/>
                    </a:ln>
                  </pic:spPr>
                </pic:pic>
              </a:graphicData>
            </a:graphic>
          </wp:anchor>
        </w:drawing>
      </w:r>
    </w:p>
    <w:p w:rsidR="0021019B" w:rsidRDefault="0021019B" w:rsidP="0021019B">
      <w:pPr>
        <w:framePr w:w="1378" w:hSpace="180" w:wrap="around" w:vAnchor="text" w:hAnchor="page" w:x="493" w:y="151"/>
        <w:ind w:left="-720" w:firstLine="720"/>
        <w:rPr>
          <w:rFonts w:ascii="Univers" w:hAnsi="Univers"/>
          <w:b/>
          <w:sz w:val="18"/>
        </w:rPr>
      </w:pPr>
    </w:p>
    <w:p w:rsidR="0021019B" w:rsidRDefault="0021019B" w:rsidP="0021019B">
      <w:pPr>
        <w:framePr w:w="1378" w:hSpace="180" w:wrap="around" w:vAnchor="text" w:hAnchor="page" w:x="493" w:y="151"/>
        <w:ind w:left="-720" w:firstLine="720"/>
        <w:rPr>
          <w:rFonts w:ascii="Univers" w:hAnsi="Univers"/>
          <w:b/>
          <w:sz w:val="18"/>
        </w:rPr>
      </w:pPr>
    </w:p>
    <w:p w:rsidR="0021019B" w:rsidRDefault="0021019B" w:rsidP="0021019B">
      <w:pPr>
        <w:framePr w:w="1378" w:hSpace="180" w:wrap="around" w:vAnchor="text" w:hAnchor="page" w:x="493" w:y="151"/>
        <w:ind w:left="-720" w:firstLine="720"/>
        <w:rPr>
          <w:rFonts w:ascii="Univers" w:hAnsi="Univers"/>
          <w:b/>
          <w:sz w:val="18"/>
        </w:rPr>
      </w:pPr>
    </w:p>
    <w:p w:rsidR="0021019B" w:rsidRDefault="0021019B" w:rsidP="0021019B">
      <w:pPr>
        <w:framePr w:w="1378" w:hSpace="180" w:wrap="around" w:vAnchor="text" w:hAnchor="page" w:x="493" w:y="151"/>
        <w:ind w:left="-720" w:firstLine="720"/>
        <w:rPr>
          <w:rFonts w:ascii="Univers" w:hAnsi="Univers"/>
          <w:b/>
          <w:sz w:val="18"/>
        </w:rPr>
      </w:pPr>
    </w:p>
    <w:p w:rsidR="0021019B" w:rsidRDefault="0021019B" w:rsidP="0021019B">
      <w:pPr>
        <w:framePr w:w="1378" w:hSpace="180" w:wrap="around" w:vAnchor="text" w:hAnchor="page" w:x="493" w:y="151"/>
        <w:ind w:left="-720" w:firstLine="720"/>
        <w:rPr>
          <w:rFonts w:ascii="Univers" w:hAnsi="Univers"/>
          <w:b/>
          <w:sz w:val="18"/>
        </w:rPr>
      </w:pPr>
    </w:p>
    <w:p w:rsidR="0021019B" w:rsidRDefault="0021019B" w:rsidP="0021019B">
      <w:pPr>
        <w:framePr w:w="1378" w:hSpace="180" w:wrap="around" w:vAnchor="text" w:hAnchor="page" w:x="493" w:y="151"/>
        <w:ind w:left="-720" w:firstLine="720"/>
        <w:rPr>
          <w:rFonts w:ascii="Univers" w:hAnsi="Univers"/>
          <w:b/>
          <w:sz w:val="18"/>
        </w:rPr>
      </w:pPr>
    </w:p>
    <w:p w:rsidR="0021019B" w:rsidRDefault="0021019B" w:rsidP="0021019B">
      <w:pPr>
        <w:framePr w:w="1378" w:hSpace="180" w:wrap="around" w:vAnchor="text" w:hAnchor="page" w:x="493" w:y="151"/>
        <w:ind w:left="-720" w:firstLine="720"/>
        <w:rPr>
          <w:rFonts w:ascii="Univers" w:hAnsi="Univers"/>
          <w:b/>
          <w:sz w:val="18"/>
        </w:rPr>
      </w:pPr>
    </w:p>
    <w:p w:rsidR="0021019B" w:rsidRDefault="0021019B" w:rsidP="0021019B">
      <w:pPr>
        <w:framePr w:w="1378" w:hSpace="180" w:wrap="around" w:vAnchor="text" w:hAnchor="page" w:x="493" w:y="151"/>
        <w:ind w:left="-720" w:firstLine="720"/>
        <w:rPr>
          <w:rFonts w:ascii="Univers" w:hAnsi="Univers"/>
          <w:b/>
          <w:sz w:val="18"/>
        </w:rPr>
      </w:pPr>
      <w:r>
        <w:rPr>
          <w:rFonts w:ascii="Univers" w:hAnsi="Univers"/>
          <w:b/>
          <w:sz w:val="18"/>
        </w:rPr>
        <w:t>United States</w:t>
      </w:r>
    </w:p>
    <w:p w:rsidR="0021019B" w:rsidRDefault="0021019B" w:rsidP="0021019B">
      <w:pPr>
        <w:framePr w:w="1378" w:hSpace="180" w:wrap="around" w:vAnchor="text" w:hAnchor="page" w:x="493" w:y="151"/>
        <w:ind w:left="-720" w:firstLine="720"/>
        <w:rPr>
          <w:rFonts w:ascii="Univers" w:hAnsi="Univers"/>
          <w:b/>
          <w:sz w:val="18"/>
        </w:rPr>
      </w:pPr>
      <w:r>
        <w:rPr>
          <w:rFonts w:ascii="Univers" w:hAnsi="Univers"/>
          <w:b/>
          <w:sz w:val="18"/>
        </w:rPr>
        <w:t>Department of</w:t>
      </w:r>
    </w:p>
    <w:p w:rsidR="0021019B" w:rsidRDefault="0021019B" w:rsidP="0021019B">
      <w:pPr>
        <w:framePr w:w="1378" w:hSpace="180" w:wrap="around" w:vAnchor="text" w:hAnchor="page" w:x="493" w:y="151"/>
        <w:ind w:left="-720" w:firstLine="720"/>
      </w:pPr>
      <w:r>
        <w:rPr>
          <w:rFonts w:ascii="Univers" w:hAnsi="Univers"/>
          <w:b/>
          <w:sz w:val="18"/>
        </w:rPr>
        <w:t>Agriculture</w:t>
      </w:r>
    </w:p>
    <w:p w:rsidR="0021019B" w:rsidRDefault="0021019B" w:rsidP="0021019B">
      <w:pPr>
        <w:framePr w:w="1378" w:hSpace="180" w:wrap="around" w:vAnchor="text" w:hAnchor="page" w:x="493" w:y="151"/>
        <w:ind w:left="-720" w:firstLine="720"/>
      </w:pPr>
    </w:p>
    <w:p w:rsidR="0021019B" w:rsidRDefault="0021019B" w:rsidP="0021019B">
      <w:pPr>
        <w:framePr w:w="1378" w:hSpace="180" w:wrap="around" w:vAnchor="text" w:hAnchor="page" w:x="493" w:y="151"/>
        <w:ind w:left="-720" w:firstLine="720"/>
        <w:rPr>
          <w:rFonts w:ascii="Univers" w:hAnsi="Univers"/>
          <w:sz w:val="16"/>
        </w:rPr>
      </w:pPr>
      <w:r>
        <w:rPr>
          <w:rFonts w:ascii="Univers" w:hAnsi="Univers"/>
          <w:sz w:val="16"/>
        </w:rPr>
        <w:t>Food and</w:t>
      </w:r>
    </w:p>
    <w:p w:rsidR="0021019B" w:rsidRDefault="0021019B" w:rsidP="0021019B">
      <w:pPr>
        <w:framePr w:w="1378" w:hSpace="180" w:wrap="around" w:vAnchor="text" w:hAnchor="page" w:x="493" w:y="151"/>
        <w:ind w:left="-720" w:firstLine="720"/>
        <w:rPr>
          <w:rFonts w:ascii="Univers" w:hAnsi="Univers"/>
          <w:sz w:val="16"/>
        </w:rPr>
      </w:pPr>
      <w:r>
        <w:rPr>
          <w:rFonts w:ascii="Univers" w:hAnsi="Univers"/>
          <w:sz w:val="16"/>
        </w:rPr>
        <w:t>Nutrition</w:t>
      </w:r>
    </w:p>
    <w:p w:rsidR="0021019B" w:rsidRDefault="0021019B" w:rsidP="0021019B">
      <w:pPr>
        <w:framePr w:w="1378" w:hSpace="180" w:wrap="around" w:vAnchor="text" w:hAnchor="page" w:x="493" w:y="151"/>
        <w:ind w:left="-720" w:firstLine="720"/>
        <w:rPr>
          <w:rFonts w:ascii="Univers" w:hAnsi="Univers"/>
          <w:sz w:val="16"/>
        </w:rPr>
      </w:pPr>
      <w:r>
        <w:rPr>
          <w:rFonts w:ascii="Univers" w:hAnsi="Univers"/>
          <w:sz w:val="16"/>
        </w:rPr>
        <w:t>Service</w:t>
      </w:r>
    </w:p>
    <w:p w:rsidR="0021019B" w:rsidRDefault="0021019B" w:rsidP="0021019B">
      <w:pPr>
        <w:framePr w:w="1378" w:hSpace="180" w:wrap="around" w:vAnchor="text" w:hAnchor="page" w:x="493" w:y="151"/>
        <w:ind w:left="-720" w:firstLine="720"/>
        <w:rPr>
          <w:rFonts w:ascii="Univers" w:hAnsi="Univers"/>
          <w:sz w:val="16"/>
        </w:rPr>
      </w:pPr>
    </w:p>
    <w:p w:rsidR="0021019B" w:rsidRDefault="0021019B" w:rsidP="0021019B">
      <w:pPr>
        <w:framePr w:w="1378" w:hSpace="180" w:wrap="around" w:vAnchor="text" w:hAnchor="page" w:x="493" w:y="151"/>
        <w:ind w:left="-720" w:firstLine="720"/>
        <w:rPr>
          <w:rFonts w:ascii="Univers" w:hAnsi="Univers"/>
          <w:sz w:val="16"/>
        </w:rPr>
      </w:pPr>
      <w:r>
        <w:rPr>
          <w:rFonts w:ascii="Univers" w:hAnsi="Univers"/>
          <w:sz w:val="16"/>
        </w:rPr>
        <w:t>3101 Park</w:t>
      </w:r>
    </w:p>
    <w:p w:rsidR="0021019B" w:rsidRDefault="0021019B" w:rsidP="0021019B">
      <w:pPr>
        <w:framePr w:w="1378" w:hSpace="180" w:wrap="around" w:vAnchor="text" w:hAnchor="page" w:x="493" w:y="151"/>
        <w:ind w:left="-720" w:firstLine="720"/>
        <w:rPr>
          <w:rFonts w:ascii="Univers" w:hAnsi="Univers"/>
          <w:sz w:val="16"/>
        </w:rPr>
      </w:pPr>
      <w:r>
        <w:rPr>
          <w:rFonts w:ascii="Univers" w:hAnsi="Univers"/>
          <w:sz w:val="16"/>
        </w:rPr>
        <w:t>Center Drive</w:t>
      </w:r>
    </w:p>
    <w:p w:rsidR="0021019B" w:rsidRDefault="0021019B" w:rsidP="0021019B">
      <w:pPr>
        <w:framePr w:w="1378" w:hSpace="180" w:wrap="around" w:vAnchor="text" w:hAnchor="page" w:x="493" w:y="151"/>
        <w:ind w:left="-720" w:firstLine="720"/>
        <w:rPr>
          <w:rFonts w:ascii="Univers" w:hAnsi="Univers"/>
          <w:sz w:val="16"/>
        </w:rPr>
      </w:pPr>
    </w:p>
    <w:p w:rsidR="0021019B" w:rsidRDefault="0021019B" w:rsidP="0021019B">
      <w:pPr>
        <w:framePr w:w="1378" w:hSpace="180" w:wrap="around" w:vAnchor="text" w:hAnchor="page" w:x="493" w:y="151"/>
        <w:ind w:left="-720" w:firstLine="720"/>
        <w:rPr>
          <w:rFonts w:ascii="Univers" w:hAnsi="Univers"/>
          <w:sz w:val="16"/>
        </w:rPr>
      </w:pPr>
      <w:r>
        <w:rPr>
          <w:rFonts w:ascii="Univers" w:hAnsi="Univers"/>
          <w:sz w:val="16"/>
        </w:rPr>
        <w:t>Alexandria, VA</w:t>
      </w:r>
    </w:p>
    <w:p w:rsidR="0021019B" w:rsidRDefault="0021019B" w:rsidP="0021019B">
      <w:pPr>
        <w:framePr w:w="1378" w:hSpace="180" w:wrap="around" w:vAnchor="text" w:hAnchor="page" w:x="493" w:y="151"/>
        <w:ind w:left="-720" w:firstLine="720"/>
        <w:rPr>
          <w:rFonts w:ascii="Univers" w:hAnsi="Univers"/>
          <w:sz w:val="16"/>
        </w:rPr>
      </w:pPr>
      <w:r>
        <w:rPr>
          <w:rFonts w:ascii="Univers" w:hAnsi="Univers"/>
          <w:sz w:val="16"/>
        </w:rPr>
        <w:t>22302-1500</w:t>
      </w: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151289" w:rsidRPr="006065BE" w:rsidRDefault="00151289">
      <w:pPr>
        <w:framePr w:w="1378" w:hSpace="180" w:wrap="around" w:vAnchor="text" w:hAnchor="page" w:x="493" w:y="151"/>
        <w:ind w:left="-720" w:firstLine="720"/>
        <w:rPr>
          <w:sz w:val="24"/>
          <w:szCs w:val="24"/>
        </w:rPr>
      </w:pPr>
    </w:p>
    <w:p w:rsidR="00543F74" w:rsidRPr="006065BE" w:rsidRDefault="00543F74" w:rsidP="008A78E8">
      <w:pPr>
        <w:rPr>
          <w:sz w:val="24"/>
          <w:szCs w:val="24"/>
        </w:rPr>
      </w:pPr>
    </w:p>
    <w:p w:rsidR="00962C0D" w:rsidRPr="006065BE" w:rsidRDefault="00962C0D" w:rsidP="008A78E8">
      <w:pPr>
        <w:rPr>
          <w:sz w:val="24"/>
          <w:szCs w:val="24"/>
        </w:rPr>
      </w:pPr>
    </w:p>
    <w:p w:rsidR="00613738" w:rsidRPr="006311BA" w:rsidRDefault="00180F1D" w:rsidP="008A78E8">
      <w:pPr>
        <w:rPr>
          <w:b/>
          <w:sz w:val="24"/>
          <w:szCs w:val="24"/>
        </w:rPr>
      </w:pPr>
      <w:r w:rsidRPr="006311BA">
        <w:rPr>
          <w:b/>
          <w:sz w:val="24"/>
          <w:szCs w:val="24"/>
        </w:rPr>
        <w:t>DATE:</w:t>
      </w:r>
      <w:r w:rsidR="00701C92" w:rsidRPr="006311BA">
        <w:rPr>
          <w:b/>
          <w:sz w:val="24"/>
          <w:szCs w:val="24"/>
        </w:rPr>
        <w:tab/>
      </w:r>
      <w:r w:rsidR="00212696" w:rsidRPr="006311BA">
        <w:rPr>
          <w:b/>
          <w:sz w:val="24"/>
          <w:szCs w:val="24"/>
        </w:rPr>
        <w:tab/>
      </w:r>
      <w:r w:rsidR="006311BA" w:rsidRPr="006311BA">
        <w:rPr>
          <w:b/>
          <w:sz w:val="24"/>
          <w:szCs w:val="24"/>
        </w:rPr>
        <w:t xml:space="preserve">April </w:t>
      </w:r>
      <w:r w:rsidR="001C4DA1">
        <w:rPr>
          <w:b/>
          <w:sz w:val="24"/>
          <w:szCs w:val="24"/>
        </w:rPr>
        <w:t>8</w:t>
      </w:r>
      <w:r w:rsidR="006311BA" w:rsidRPr="006311BA">
        <w:rPr>
          <w:b/>
          <w:sz w:val="24"/>
          <w:szCs w:val="24"/>
        </w:rPr>
        <w:t>, 2011</w:t>
      </w:r>
    </w:p>
    <w:p w:rsidR="00701C92" w:rsidRPr="006065BE" w:rsidRDefault="00701C92" w:rsidP="008A78E8">
      <w:pPr>
        <w:rPr>
          <w:sz w:val="24"/>
          <w:szCs w:val="24"/>
        </w:rPr>
      </w:pPr>
    </w:p>
    <w:p w:rsidR="00701C92" w:rsidRPr="006065BE" w:rsidRDefault="00180F1D" w:rsidP="008A78E8">
      <w:pPr>
        <w:rPr>
          <w:sz w:val="24"/>
          <w:szCs w:val="24"/>
        </w:rPr>
      </w:pPr>
      <w:r w:rsidRPr="006065BE">
        <w:rPr>
          <w:b/>
          <w:sz w:val="24"/>
          <w:szCs w:val="24"/>
        </w:rPr>
        <w:t>MEMO CODE:</w:t>
      </w:r>
      <w:r w:rsidR="00701C92" w:rsidRPr="006065BE">
        <w:rPr>
          <w:sz w:val="24"/>
          <w:szCs w:val="24"/>
        </w:rPr>
        <w:tab/>
      </w:r>
      <w:r w:rsidR="004756B4">
        <w:rPr>
          <w:sz w:val="24"/>
          <w:szCs w:val="24"/>
        </w:rPr>
        <w:t xml:space="preserve">SFSP </w:t>
      </w:r>
      <w:r w:rsidR="001C4DA1">
        <w:rPr>
          <w:sz w:val="24"/>
          <w:szCs w:val="24"/>
        </w:rPr>
        <w:t>13</w:t>
      </w:r>
      <w:r w:rsidR="0021019B">
        <w:rPr>
          <w:sz w:val="24"/>
          <w:szCs w:val="24"/>
        </w:rPr>
        <w:t>-2011</w:t>
      </w:r>
    </w:p>
    <w:p w:rsidR="00180F1D" w:rsidRPr="006065BE" w:rsidRDefault="00180F1D" w:rsidP="00180F1D">
      <w:pPr>
        <w:rPr>
          <w:sz w:val="24"/>
          <w:szCs w:val="24"/>
        </w:rPr>
      </w:pPr>
    </w:p>
    <w:p w:rsidR="00792A85" w:rsidRDefault="00180F1D" w:rsidP="00792A85">
      <w:pPr>
        <w:rPr>
          <w:sz w:val="24"/>
          <w:szCs w:val="24"/>
        </w:rPr>
      </w:pPr>
      <w:r w:rsidRPr="006065BE">
        <w:rPr>
          <w:b/>
          <w:sz w:val="24"/>
          <w:szCs w:val="24"/>
        </w:rPr>
        <w:t xml:space="preserve">SUBJECT: </w:t>
      </w:r>
      <w:r w:rsidRPr="006065BE">
        <w:rPr>
          <w:b/>
          <w:sz w:val="24"/>
          <w:szCs w:val="24"/>
        </w:rPr>
        <w:tab/>
      </w:r>
      <w:r w:rsidRPr="006065BE">
        <w:rPr>
          <w:b/>
          <w:sz w:val="24"/>
          <w:szCs w:val="24"/>
        </w:rPr>
        <w:tab/>
      </w:r>
      <w:r w:rsidR="00792A85" w:rsidRPr="00CC5ACE">
        <w:rPr>
          <w:sz w:val="24"/>
          <w:szCs w:val="24"/>
        </w:rPr>
        <w:t>For-Profit Locations as Meal Sites in the Summer Food</w:t>
      </w:r>
    </w:p>
    <w:p w:rsidR="00792A85" w:rsidRPr="00CC5ACE" w:rsidRDefault="00792A85" w:rsidP="00792A85">
      <w:pPr>
        <w:rPr>
          <w:sz w:val="24"/>
          <w:szCs w:val="24"/>
        </w:rPr>
      </w:pPr>
      <w:r w:rsidRPr="00CC5ACE">
        <w:rPr>
          <w:sz w:val="24"/>
          <w:szCs w:val="24"/>
        </w:rPr>
        <w:tab/>
      </w:r>
      <w:r w:rsidRPr="00CC5ACE">
        <w:rPr>
          <w:sz w:val="24"/>
          <w:szCs w:val="24"/>
        </w:rPr>
        <w:tab/>
      </w:r>
      <w:r w:rsidRPr="00CC5ACE">
        <w:rPr>
          <w:sz w:val="24"/>
          <w:szCs w:val="24"/>
        </w:rPr>
        <w:tab/>
        <w:t>Service Program</w:t>
      </w:r>
    </w:p>
    <w:p w:rsidR="00792A85" w:rsidRPr="00CC5ACE" w:rsidRDefault="00792A85" w:rsidP="00792A85">
      <w:pPr>
        <w:rPr>
          <w:sz w:val="24"/>
          <w:szCs w:val="24"/>
        </w:rPr>
      </w:pPr>
    </w:p>
    <w:p w:rsidR="00792A85" w:rsidRPr="00CC5ACE" w:rsidRDefault="00792A85" w:rsidP="00792A85">
      <w:pPr>
        <w:rPr>
          <w:sz w:val="24"/>
          <w:szCs w:val="24"/>
        </w:rPr>
      </w:pPr>
      <w:r w:rsidRPr="008F6478">
        <w:rPr>
          <w:b/>
          <w:sz w:val="24"/>
          <w:szCs w:val="24"/>
        </w:rPr>
        <w:t>TO:</w:t>
      </w:r>
      <w:r w:rsidRPr="00CC5ACE">
        <w:rPr>
          <w:sz w:val="24"/>
          <w:szCs w:val="24"/>
        </w:rPr>
        <w:tab/>
      </w:r>
      <w:r w:rsidRPr="00CC5ACE">
        <w:rPr>
          <w:sz w:val="24"/>
          <w:szCs w:val="24"/>
        </w:rPr>
        <w:tab/>
      </w:r>
      <w:r w:rsidRPr="00CC5ACE">
        <w:rPr>
          <w:sz w:val="24"/>
          <w:szCs w:val="24"/>
        </w:rPr>
        <w:tab/>
        <w:t>Regional Directors</w:t>
      </w:r>
    </w:p>
    <w:p w:rsidR="00792A85" w:rsidRPr="00CC5ACE" w:rsidRDefault="00792A85" w:rsidP="00792A85">
      <w:pPr>
        <w:rPr>
          <w:sz w:val="24"/>
          <w:szCs w:val="24"/>
        </w:rPr>
      </w:pPr>
      <w:r w:rsidRPr="00CC5ACE">
        <w:rPr>
          <w:sz w:val="24"/>
          <w:szCs w:val="24"/>
        </w:rPr>
        <w:tab/>
      </w:r>
      <w:r w:rsidRPr="00CC5ACE">
        <w:rPr>
          <w:sz w:val="24"/>
          <w:szCs w:val="24"/>
        </w:rPr>
        <w:tab/>
      </w:r>
      <w:r w:rsidRPr="00CC5ACE">
        <w:rPr>
          <w:sz w:val="24"/>
          <w:szCs w:val="24"/>
        </w:rPr>
        <w:tab/>
        <w:t>Special Nutrition Programs</w:t>
      </w:r>
    </w:p>
    <w:p w:rsidR="00792A85" w:rsidRPr="00CC5ACE" w:rsidRDefault="00792A85" w:rsidP="00792A85">
      <w:pPr>
        <w:rPr>
          <w:sz w:val="24"/>
          <w:szCs w:val="24"/>
        </w:rPr>
      </w:pPr>
      <w:r w:rsidRPr="00CC5ACE">
        <w:rPr>
          <w:sz w:val="24"/>
          <w:szCs w:val="24"/>
        </w:rPr>
        <w:tab/>
      </w:r>
      <w:r w:rsidRPr="00CC5ACE">
        <w:rPr>
          <w:sz w:val="24"/>
          <w:szCs w:val="24"/>
        </w:rPr>
        <w:tab/>
      </w:r>
      <w:r w:rsidRPr="00CC5ACE">
        <w:rPr>
          <w:sz w:val="24"/>
          <w:szCs w:val="24"/>
        </w:rPr>
        <w:tab/>
        <w:t>All Regions</w:t>
      </w:r>
    </w:p>
    <w:p w:rsidR="00792A85" w:rsidRPr="00CC5ACE" w:rsidRDefault="00792A85" w:rsidP="00792A85">
      <w:pPr>
        <w:rPr>
          <w:sz w:val="24"/>
          <w:szCs w:val="24"/>
        </w:rPr>
      </w:pPr>
    </w:p>
    <w:p w:rsidR="00792A85" w:rsidRPr="00CC5ACE" w:rsidRDefault="00792A85" w:rsidP="00792A85">
      <w:pPr>
        <w:rPr>
          <w:sz w:val="24"/>
          <w:szCs w:val="24"/>
        </w:rPr>
      </w:pPr>
      <w:r w:rsidRPr="00CC5ACE">
        <w:rPr>
          <w:sz w:val="24"/>
          <w:szCs w:val="24"/>
        </w:rPr>
        <w:tab/>
      </w:r>
      <w:r w:rsidRPr="00CC5ACE">
        <w:rPr>
          <w:sz w:val="24"/>
          <w:szCs w:val="24"/>
        </w:rPr>
        <w:tab/>
      </w:r>
      <w:r w:rsidRPr="00CC5ACE">
        <w:rPr>
          <w:sz w:val="24"/>
          <w:szCs w:val="24"/>
        </w:rPr>
        <w:tab/>
        <w:t>State Directors</w:t>
      </w:r>
    </w:p>
    <w:p w:rsidR="00792A85" w:rsidRPr="00CC5ACE" w:rsidRDefault="00792A85" w:rsidP="00792A85">
      <w:pPr>
        <w:rPr>
          <w:sz w:val="24"/>
          <w:szCs w:val="24"/>
        </w:rPr>
      </w:pPr>
      <w:r w:rsidRPr="00CC5ACE">
        <w:rPr>
          <w:sz w:val="24"/>
          <w:szCs w:val="24"/>
        </w:rPr>
        <w:tab/>
      </w:r>
      <w:r w:rsidRPr="00CC5ACE">
        <w:rPr>
          <w:sz w:val="24"/>
          <w:szCs w:val="24"/>
        </w:rPr>
        <w:tab/>
      </w:r>
      <w:r w:rsidRPr="00CC5ACE">
        <w:rPr>
          <w:sz w:val="24"/>
          <w:szCs w:val="24"/>
        </w:rPr>
        <w:tab/>
        <w:t>Child Nutrition Programs</w:t>
      </w:r>
    </w:p>
    <w:p w:rsidR="00792A85" w:rsidRPr="00CC5ACE" w:rsidRDefault="00792A85" w:rsidP="00792A85">
      <w:pPr>
        <w:rPr>
          <w:sz w:val="24"/>
          <w:szCs w:val="24"/>
        </w:rPr>
      </w:pPr>
      <w:r w:rsidRPr="00CC5ACE">
        <w:rPr>
          <w:sz w:val="24"/>
          <w:szCs w:val="24"/>
        </w:rPr>
        <w:tab/>
      </w:r>
      <w:r w:rsidRPr="00CC5ACE">
        <w:rPr>
          <w:sz w:val="24"/>
          <w:szCs w:val="24"/>
        </w:rPr>
        <w:tab/>
      </w:r>
      <w:r w:rsidRPr="00CC5ACE">
        <w:rPr>
          <w:sz w:val="24"/>
          <w:szCs w:val="24"/>
        </w:rPr>
        <w:tab/>
        <w:t>All States</w:t>
      </w:r>
    </w:p>
    <w:p w:rsidR="00792A85" w:rsidRPr="00792A85" w:rsidRDefault="00792A85" w:rsidP="00792A85">
      <w:pPr>
        <w:rPr>
          <w:sz w:val="24"/>
          <w:szCs w:val="24"/>
        </w:rPr>
      </w:pPr>
    </w:p>
    <w:p w:rsidR="00792A85" w:rsidRPr="00792A85" w:rsidRDefault="00792A85" w:rsidP="00792A85">
      <w:pPr>
        <w:rPr>
          <w:sz w:val="24"/>
          <w:szCs w:val="24"/>
        </w:rPr>
      </w:pPr>
      <w:r w:rsidRPr="00792A85">
        <w:rPr>
          <w:sz w:val="24"/>
          <w:szCs w:val="24"/>
        </w:rPr>
        <w:t>The purpose of this memorandum is to advise that FNS Instruction 776-6, revision 1 has been determined to be obsolete and to notify State agencies that beginning in Summer 2011, State agencies may approve meal service at for-profit sites operated by eligible non-profit Summer Food Service Program (SFSP) service institutions.  In addition, this memorandum establishes limitations for</w:t>
      </w:r>
      <w:r w:rsidR="00930D50">
        <w:rPr>
          <w:sz w:val="24"/>
          <w:szCs w:val="24"/>
        </w:rPr>
        <w:t xml:space="preserve"> meal service at those sites.</w:t>
      </w:r>
    </w:p>
    <w:p w:rsidR="00792A85" w:rsidRPr="00CC5ACE" w:rsidRDefault="00792A85" w:rsidP="00792A85">
      <w:pPr>
        <w:pStyle w:val="default0"/>
        <w:spacing w:before="240" w:beforeAutospacing="0"/>
      </w:pPr>
      <w:r w:rsidRPr="00792A85">
        <w:t>Section 13(a)(7) of the Richard B. Russell National School Lunch Act, 42 USC 1761(a)(7), and SFSP regulations at 7 CFR 225.2 require that in order to be eligible to participate in the SFSP, a private service institution  must be non-profit, which is defined as having tax exempt status under section 501 of the Internal Revenue Code of</w:t>
      </w:r>
      <w:r w:rsidRPr="00CC5ACE">
        <w:t xml:space="preserve"> 1986.  In addition, </w:t>
      </w:r>
      <w:r w:rsidRPr="00D1333C">
        <w:rPr>
          <w:i/>
        </w:rPr>
        <w:t>site</w:t>
      </w:r>
      <w:r w:rsidRPr="00CC5ACE">
        <w:t xml:space="preserve"> for meal service purposes is defined in SFSP regulations merely in terms of physical location or place.  Previously, FNS Instruction 776-6, revision 1, issued in 1987, limited SFSP access to meal service sites which were nonprofit in nature. SFSP sites were not required to have tax-exempt status, but could not participate under the sponsorship of an eligible private non-profit or public service instituti</w:t>
      </w:r>
      <w:r w:rsidR="00930D50">
        <w:t>on if identified as for-profit.</w:t>
      </w:r>
    </w:p>
    <w:p w:rsidR="00792A85" w:rsidRDefault="00792A85" w:rsidP="00792A85">
      <w:pPr>
        <w:pStyle w:val="default0"/>
        <w:spacing w:before="240" w:beforeAutospacing="0"/>
      </w:pPr>
      <w:r w:rsidRPr="00CC5ACE">
        <w:t xml:space="preserve">It has come to our attention that access to the SFSP in low-income areas is often limited by the lack of non-profit site locations.  For example, a number of eligible children live in an apartment complex located in an eligible area and owned by a for-profit corporation, which offers the use of its complex community room as an SFSP site.  However, because the </w:t>
      </w:r>
      <w:r w:rsidRPr="00CC5ACE">
        <w:rPr>
          <w:i/>
        </w:rPr>
        <w:t>site</w:t>
      </w:r>
      <w:r w:rsidRPr="00CC5ACE">
        <w:t xml:space="preserve"> has been deemed “for-profit”, this otherwise well-placed location is not eligible to participate as a site under sponsorship of an eligible private non-profit or public sponsor due to existing SFSP policy.  After careful consideration of the statutory and regulatory authorities, as well as consultation with service institutions and State agencies </w:t>
      </w:r>
      <w:r w:rsidR="002669DA" w:rsidRPr="00CC5ACE">
        <w:t>administering the SFSP, we have determined that it would be in the best interest of the SFSP to expand site participation eligibility to for-profit sites, but with limitations.</w:t>
      </w:r>
    </w:p>
    <w:p w:rsidR="008F6478" w:rsidRDefault="00792A85" w:rsidP="00792A85">
      <w:pPr>
        <w:pStyle w:val="default0"/>
        <w:spacing w:before="240" w:beforeAutospacing="0"/>
      </w:pPr>
      <w:r>
        <w:br w:type="page"/>
      </w:r>
      <w:r w:rsidRPr="00CC5ACE">
        <w:lastRenderedPageBreak/>
        <w:t>Regional Di</w:t>
      </w:r>
      <w:r w:rsidR="002669DA">
        <w:t>rectors</w:t>
      </w:r>
      <w:r w:rsidR="002669DA">
        <w:br/>
        <w:t>State Directors</w:t>
      </w:r>
      <w:r w:rsidR="002669DA">
        <w:br/>
        <w:t>Page 2</w:t>
      </w:r>
    </w:p>
    <w:p w:rsidR="00792A85" w:rsidRPr="00CC5ACE" w:rsidRDefault="00792A85" w:rsidP="00792A85">
      <w:pPr>
        <w:pStyle w:val="default0"/>
        <w:spacing w:before="240" w:beforeAutospacing="0"/>
      </w:pPr>
      <w:r w:rsidRPr="00CC5ACE">
        <w:t>As a result, State agencies may approve meal service sites which are not identified as non-profit locations if the sites meet all of the following criteria:</w:t>
      </w:r>
    </w:p>
    <w:p w:rsidR="00792A85" w:rsidRPr="00CC5ACE" w:rsidRDefault="00792A85" w:rsidP="00792A85">
      <w:pPr>
        <w:pStyle w:val="default0"/>
        <w:numPr>
          <w:ilvl w:val="0"/>
          <w:numId w:val="26"/>
        </w:numPr>
        <w:spacing w:before="240" w:beforeAutospacing="0"/>
      </w:pPr>
      <w:r w:rsidRPr="00CC5ACE">
        <w:t>The sites must be operated under the sponsorship of an eligible public or private non-profit service institution;</w:t>
      </w:r>
    </w:p>
    <w:p w:rsidR="00792A85" w:rsidRPr="00CC5ACE" w:rsidRDefault="00792A85" w:rsidP="00792A85">
      <w:pPr>
        <w:pStyle w:val="default0"/>
        <w:numPr>
          <w:ilvl w:val="0"/>
          <w:numId w:val="26"/>
        </w:numPr>
        <w:spacing w:before="240" w:beforeAutospacing="0"/>
      </w:pPr>
      <w:r w:rsidRPr="00CC5ACE">
        <w:t xml:space="preserve">The sites must operate as open sites or restricted open sites; </w:t>
      </w:r>
    </w:p>
    <w:p w:rsidR="00792A85" w:rsidRPr="00CC5ACE" w:rsidRDefault="00792A85" w:rsidP="00792A85">
      <w:pPr>
        <w:pStyle w:val="default0"/>
        <w:numPr>
          <w:ilvl w:val="0"/>
          <w:numId w:val="26"/>
        </w:numPr>
        <w:spacing w:before="240" w:beforeAutospacing="0"/>
      </w:pPr>
      <w:r w:rsidRPr="00CC5ACE">
        <w:t>The sites must be located in an area in which at least 50 percent of the children are from households that are eligible for free or reduced priced school meals;</w:t>
      </w:r>
    </w:p>
    <w:p w:rsidR="00792A85" w:rsidRPr="00CC5ACE" w:rsidRDefault="00792A85" w:rsidP="00792A85">
      <w:pPr>
        <w:pStyle w:val="default0"/>
        <w:numPr>
          <w:ilvl w:val="0"/>
          <w:numId w:val="26"/>
        </w:numPr>
        <w:spacing w:before="240" w:beforeAutospacing="0"/>
      </w:pPr>
      <w:r w:rsidRPr="00CC5ACE">
        <w:t>The sites must make meals available to all children in the area and must serve meals to children on a first come, first served basis; and</w:t>
      </w:r>
    </w:p>
    <w:p w:rsidR="00792A85" w:rsidRPr="00CC5ACE" w:rsidRDefault="00792A85" w:rsidP="00792A85">
      <w:pPr>
        <w:pStyle w:val="default0"/>
        <w:numPr>
          <w:ilvl w:val="0"/>
          <w:numId w:val="26"/>
        </w:numPr>
        <w:spacing w:before="240" w:beforeAutospacing="0"/>
      </w:pPr>
      <w:r w:rsidRPr="00CC5ACE">
        <w:t xml:space="preserve">The sites must serve all meals at no charge. </w:t>
      </w:r>
    </w:p>
    <w:p w:rsidR="00792A85" w:rsidRPr="00CC5ACE" w:rsidRDefault="00792A85" w:rsidP="00792A85">
      <w:pPr>
        <w:pStyle w:val="default0"/>
        <w:spacing w:before="240" w:beforeAutospacing="0"/>
      </w:pPr>
      <w:r w:rsidRPr="00CC5ACE">
        <w:t xml:space="preserve">Enrolled for-profit sites or for-profit camps remain ineligible for participation in SFSP. </w:t>
      </w:r>
    </w:p>
    <w:p w:rsidR="00792A85" w:rsidRPr="00CC5ACE" w:rsidRDefault="00792A85" w:rsidP="004F6332">
      <w:pPr>
        <w:pStyle w:val="default0"/>
        <w:spacing w:before="240" w:beforeAutospacing="0"/>
      </w:pPr>
      <w:r w:rsidRPr="00CC5ACE">
        <w:t>A service institution approved to operate the meal service at a for-profit site must maintain operational control over the meal service at the site and must also ensure that no SFSP funds are provided to the site.  The site operators cannot prepare the meals, and funds cannot be provided, given or otherwise paid to the site to employ site staff.  Only the sponsor’s trained staff and volunteers and sponsor trained site staff serving as volunteers are permitted to distribute the meals.  For-profit sites must adhere to the same provisions applicable to all other sites in the SFSP.</w:t>
      </w:r>
    </w:p>
    <w:p w:rsidR="00792A85" w:rsidRPr="00CC5ACE" w:rsidRDefault="00792A85" w:rsidP="00930D50">
      <w:pPr>
        <w:pStyle w:val="default0"/>
        <w:spacing w:before="240" w:beforeAutospacing="0"/>
      </w:pPr>
      <w:r w:rsidRPr="00CC5ACE">
        <w:t>State agencies continue to have the authority to deny the participation of a for-profit site location. If the for-profit site is approved, State agencies must be able to monitor the site.  State agencies should work to ensure the purpose of allowing a for-profit site in the SFSP is to improve access to the community and not provide a competitive advantage among for-profit entities in the c</w:t>
      </w:r>
      <w:r w:rsidR="00930D50">
        <w:t>ommunity.</w:t>
      </w:r>
    </w:p>
    <w:p w:rsidR="00792A85" w:rsidRPr="00CC5ACE" w:rsidRDefault="00792A85" w:rsidP="00792A85">
      <w:pPr>
        <w:shd w:val="clear" w:color="auto" w:fill="FFFFFF"/>
        <w:spacing w:before="240" w:after="100" w:afterAutospacing="1"/>
        <w:rPr>
          <w:sz w:val="24"/>
          <w:szCs w:val="24"/>
        </w:rPr>
      </w:pPr>
      <w:r w:rsidRPr="00CC5ACE">
        <w:rPr>
          <w:sz w:val="24"/>
          <w:szCs w:val="24"/>
        </w:rPr>
        <w:t xml:space="preserve">FNS intends to monitor the implementation of this notice for potential effects on Program integrity. </w:t>
      </w:r>
    </w:p>
    <w:p w:rsidR="00792A85" w:rsidRPr="00CC5ACE" w:rsidRDefault="00792A85" w:rsidP="00792A85">
      <w:pPr>
        <w:shd w:val="clear" w:color="auto" w:fill="FFFFFF"/>
        <w:spacing w:before="240" w:after="100" w:afterAutospacing="1"/>
        <w:rPr>
          <w:sz w:val="24"/>
          <w:szCs w:val="24"/>
        </w:rPr>
      </w:pPr>
      <w:r w:rsidRPr="00CC5ACE">
        <w:rPr>
          <w:sz w:val="24"/>
          <w:szCs w:val="24"/>
        </w:rPr>
        <w:t>State agencies should direct any questions concerning this memorandum to the appropriate FNS Regional Office.  Regional offices with questions should contact the Child Nutrition Division.</w:t>
      </w:r>
    </w:p>
    <w:p w:rsidR="004F6332" w:rsidRPr="002D3842" w:rsidRDefault="00B34300" w:rsidP="004F6332">
      <w:pPr>
        <w:tabs>
          <w:tab w:val="left" w:pos="-1440"/>
          <w:tab w:val="left" w:pos="-720"/>
          <w:tab w:val="left" w:pos="0"/>
          <w:tab w:val="left" w:pos="285"/>
          <w:tab w:val="left" w:pos="720"/>
        </w:tabs>
        <w:suppressAutoHyphens/>
        <w:spacing w:line="264" w:lineRule="auto"/>
        <w:rPr>
          <w:sz w:val="24"/>
          <w:szCs w:val="24"/>
        </w:rPr>
      </w:pPr>
      <w:r>
        <w:rPr>
          <w:noProof/>
          <w:sz w:val="24"/>
          <w:szCs w:val="24"/>
        </w:rPr>
        <w:drawing>
          <wp:inline distT="0" distB="0" distL="0" distR="0">
            <wp:extent cx="1133475" cy="457200"/>
            <wp:effectExtent l="19050" t="0" r="9525" b="0"/>
            <wp:docPr id="1" name="Picture 1" descr="original_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_signed"/>
                    <pic:cNvPicPr>
                      <a:picLocks noChangeAspect="1" noChangeArrowheads="1"/>
                    </pic:cNvPicPr>
                  </pic:nvPicPr>
                  <pic:blipFill>
                    <a:blip r:embed="rId13" cstate="print"/>
                    <a:srcRect/>
                    <a:stretch>
                      <a:fillRect/>
                    </a:stretch>
                  </pic:blipFill>
                  <pic:spPr bwMode="auto">
                    <a:xfrm>
                      <a:off x="0" y="0"/>
                      <a:ext cx="1133475" cy="457200"/>
                    </a:xfrm>
                    <a:prstGeom prst="rect">
                      <a:avLst/>
                    </a:prstGeom>
                    <a:noFill/>
                    <a:ln w="9525">
                      <a:noFill/>
                      <a:miter lim="800000"/>
                      <a:headEnd/>
                      <a:tailEnd/>
                    </a:ln>
                  </pic:spPr>
                </pic:pic>
              </a:graphicData>
            </a:graphic>
          </wp:inline>
        </w:drawing>
      </w:r>
    </w:p>
    <w:p w:rsidR="004F6332" w:rsidRDefault="004F6332" w:rsidP="004F6332">
      <w:pPr>
        <w:rPr>
          <w:color w:val="000000"/>
          <w:sz w:val="24"/>
          <w:szCs w:val="24"/>
        </w:rPr>
      </w:pPr>
      <w:r>
        <w:rPr>
          <w:color w:val="000000"/>
          <w:sz w:val="24"/>
          <w:szCs w:val="24"/>
        </w:rPr>
        <w:t>Cynthia Long</w:t>
      </w:r>
    </w:p>
    <w:p w:rsidR="004F6332" w:rsidRDefault="004F6332" w:rsidP="004F6332">
      <w:pPr>
        <w:rPr>
          <w:color w:val="000000"/>
          <w:sz w:val="24"/>
          <w:szCs w:val="24"/>
        </w:rPr>
      </w:pPr>
      <w:r w:rsidRPr="00EC28B7">
        <w:rPr>
          <w:color w:val="000000"/>
          <w:sz w:val="24"/>
          <w:szCs w:val="24"/>
        </w:rPr>
        <w:t>Director</w:t>
      </w:r>
    </w:p>
    <w:p w:rsidR="00792A85" w:rsidRPr="00930D50" w:rsidRDefault="004F6332" w:rsidP="00930D50">
      <w:pPr>
        <w:rPr>
          <w:color w:val="000000"/>
          <w:sz w:val="24"/>
          <w:szCs w:val="24"/>
        </w:rPr>
      </w:pPr>
      <w:r w:rsidRPr="00EC28B7">
        <w:rPr>
          <w:color w:val="000000"/>
          <w:sz w:val="24"/>
          <w:szCs w:val="24"/>
        </w:rPr>
        <w:t>Child Nutrition Division</w:t>
      </w:r>
    </w:p>
    <w:sectPr w:rsidR="00792A85" w:rsidRPr="00930D50" w:rsidSect="004F6332">
      <w:footerReference w:type="default" r:id="rId14"/>
      <w:pgSz w:w="12240" w:h="15840"/>
      <w:pgMar w:top="1440" w:right="1440" w:bottom="1008"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16E" w:rsidRDefault="00EB616E">
      <w:r>
        <w:separator/>
      </w:r>
    </w:p>
  </w:endnote>
  <w:endnote w:type="continuationSeparator" w:id="0">
    <w:p w:rsidR="00EB616E" w:rsidRDefault="00EB61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3C" w:rsidRDefault="00D1333C" w:rsidP="0021019B">
    <w:pPr>
      <w:pStyle w:val="Footer"/>
      <w:jc w:val="center"/>
    </w:pPr>
    <w:r>
      <w:rPr>
        <w:rFonts w:ascii="Univers" w:hAnsi="Univers"/>
        <w:sz w:val="16"/>
      </w:rPr>
      <w:t>AN 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16E" w:rsidRDefault="00EB616E">
      <w:r>
        <w:separator/>
      </w:r>
    </w:p>
  </w:footnote>
  <w:footnote w:type="continuationSeparator" w:id="0">
    <w:p w:rsidR="00EB616E" w:rsidRDefault="00EB61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37C3AFA"/>
    <w:multiLevelType w:val="hybridMultilevel"/>
    <w:tmpl w:val="54FA7256"/>
    <w:lvl w:ilvl="0" w:tplc="8CD8A47A">
      <w:start w:val="310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235C8E"/>
    <w:multiLevelType w:val="hybridMultilevel"/>
    <w:tmpl w:val="587A940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1C63D8D"/>
    <w:multiLevelType w:val="hybridMultilevel"/>
    <w:tmpl w:val="0D84CE52"/>
    <w:lvl w:ilvl="0" w:tplc="0BDEA33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6"/>
  </w:num>
  <w:num w:numId="4">
    <w:abstractNumId w:val="3"/>
  </w:num>
  <w:num w:numId="5">
    <w:abstractNumId w:val="17"/>
  </w:num>
  <w:num w:numId="6">
    <w:abstractNumId w:val="25"/>
  </w:num>
  <w:num w:numId="7">
    <w:abstractNumId w:val="2"/>
  </w:num>
  <w:num w:numId="8">
    <w:abstractNumId w:val="5"/>
  </w:num>
  <w:num w:numId="9">
    <w:abstractNumId w:val="8"/>
  </w:num>
  <w:num w:numId="10">
    <w:abstractNumId w:val="7"/>
  </w:num>
  <w:num w:numId="11">
    <w:abstractNumId w:val="6"/>
  </w:num>
  <w:num w:numId="12">
    <w:abstractNumId w:val="18"/>
  </w:num>
  <w:num w:numId="13">
    <w:abstractNumId w:val="0"/>
  </w:num>
  <w:num w:numId="14">
    <w:abstractNumId w:val="12"/>
  </w:num>
  <w:num w:numId="15">
    <w:abstractNumId w:val="11"/>
  </w:num>
  <w:num w:numId="16">
    <w:abstractNumId w:val="23"/>
  </w:num>
  <w:num w:numId="17">
    <w:abstractNumId w:val="19"/>
  </w:num>
  <w:num w:numId="18">
    <w:abstractNumId w:val="21"/>
  </w:num>
  <w:num w:numId="19">
    <w:abstractNumId w:val="20"/>
  </w:num>
  <w:num w:numId="20">
    <w:abstractNumId w:val="9"/>
  </w:num>
  <w:num w:numId="21">
    <w:abstractNumId w:val="15"/>
  </w:num>
  <w:num w:numId="22">
    <w:abstractNumId w:val="24"/>
  </w:num>
  <w:num w:numId="23">
    <w:abstractNumId w:val="13"/>
  </w:num>
  <w:num w:numId="24">
    <w:abstractNumId w:val="10"/>
  </w:num>
  <w:num w:numId="25">
    <w:abstractNumId w:val="14"/>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D17810"/>
    <w:rsid w:val="000442E6"/>
    <w:rsid w:val="00045E9B"/>
    <w:rsid w:val="000539C3"/>
    <w:rsid w:val="00053CD7"/>
    <w:rsid w:val="000E5B41"/>
    <w:rsid w:val="001170F8"/>
    <w:rsid w:val="001239DF"/>
    <w:rsid w:val="001328FC"/>
    <w:rsid w:val="00141209"/>
    <w:rsid w:val="00141D5D"/>
    <w:rsid w:val="00151289"/>
    <w:rsid w:val="001616ED"/>
    <w:rsid w:val="00180F1D"/>
    <w:rsid w:val="0018410A"/>
    <w:rsid w:val="00197BD7"/>
    <w:rsid w:val="00197E06"/>
    <w:rsid w:val="001A60C3"/>
    <w:rsid w:val="001C2D2B"/>
    <w:rsid w:val="001C4DA1"/>
    <w:rsid w:val="001D046E"/>
    <w:rsid w:val="001E5BC2"/>
    <w:rsid w:val="001E610A"/>
    <w:rsid w:val="001F1012"/>
    <w:rsid w:val="001F50EA"/>
    <w:rsid w:val="001F5D54"/>
    <w:rsid w:val="0021019B"/>
    <w:rsid w:val="00212696"/>
    <w:rsid w:val="00212D90"/>
    <w:rsid w:val="00213C20"/>
    <w:rsid w:val="002161F5"/>
    <w:rsid w:val="00221513"/>
    <w:rsid w:val="00223EA6"/>
    <w:rsid w:val="00250B6C"/>
    <w:rsid w:val="00255E15"/>
    <w:rsid w:val="0026617A"/>
    <w:rsid w:val="002669DA"/>
    <w:rsid w:val="0027211A"/>
    <w:rsid w:val="00274051"/>
    <w:rsid w:val="0028165E"/>
    <w:rsid w:val="00285E0A"/>
    <w:rsid w:val="002907C4"/>
    <w:rsid w:val="00291ECA"/>
    <w:rsid w:val="002939C0"/>
    <w:rsid w:val="00294EE6"/>
    <w:rsid w:val="002E51AB"/>
    <w:rsid w:val="002F1D3B"/>
    <w:rsid w:val="0031355B"/>
    <w:rsid w:val="00326CC1"/>
    <w:rsid w:val="00333A83"/>
    <w:rsid w:val="003637A0"/>
    <w:rsid w:val="00371EFE"/>
    <w:rsid w:val="003A1B9D"/>
    <w:rsid w:val="003A2108"/>
    <w:rsid w:val="003E0490"/>
    <w:rsid w:val="003F2996"/>
    <w:rsid w:val="003F41AB"/>
    <w:rsid w:val="003F7AEC"/>
    <w:rsid w:val="00421B8C"/>
    <w:rsid w:val="00463D57"/>
    <w:rsid w:val="00464522"/>
    <w:rsid w:val="004654BF"/>
    <w:rsid w:val="00474D56"/>
    <w:rsid w:val="004756B4"/>
    <w:rsid w:val="004D0C3E"/>
    <w:rsid w:val="004F248D"/>
    <w:rsid w:val="004F4C33"/>
    <w:rsid w:val="004F6332"/>
    <w:rsid w:val="004F642D"/>
    <w:rsid w:val="00500753"/>
    <w:rsid w:val="00515F1C"/>
    <w:rsid w:val="00521F88"/>
    <w:rsid w:val="005321CE"/>
    <w:rsid w:val="00540E08"/>
    <w:rsid w:val="00543F74"/>
    <w:rsid w:val="00546A8A"/>
    <w:rsid w:val="00565B65"/>
    <w:rsid w:val="00571CB3"/>
    <w:rsid w:val="0058372D"/>
    <w:rsid w:val="005C53B8"/>
    <w:rsid w:val="005D0532"/>
    <w:rsid w:val="005D66D2"/>
    <w:rsid w:val="005F4EFD"/>
    <w:rsid w:val="005F73DC"/>
    <w:rsid w:val="006065BE"/>
    <w:rsid w:val="00613738"/>
    <w:rsid w:val="00613BC0"/>
    <w:rsid w:val="006311BA"/>
    <w:rsid w:val="00633F30"/>
    <w:rsid w:val="00642ABA"/>
    <w:rsid w:val="00653E65"/>
    <w:rsid w:val="006547C2"/>
    <w:rsid w:val="00655495"/>
    <w:rsid w:val="006C14C5"/>
    <w:rsid w:val="006C777F"/>
    <w:rsid w:val="00701C92"/>
    <w:rsid w:val="007215E0"/>
    <w:rsid w:val="00724EA7"/>
    <w:rsid w:val="00735A9B"/>
    <w:rsid w:val="00767324"/>
    <w:rsid w:val="00776D5F"/>
    <w:rsid w:val="00777AAA"/>
    <w:rsid w:val="007824E6"/>
    <w:rsid w:val="00790CDB"/>
    <w:rsid w:val="00791EB8"/>
    <w:rsid w:val="00792A85"/>
    <w:rsid w:val="007933A8"/>
    <w:rsid w:val="007A5204"/>
    <w:rsid w:val="007B0EB0"/>
    <w:rsid w:val="007B44C0"/>
    <w:rsid w:val="007B56B1"/>
    <w:rsid w:val="007B75D8"/>
    <w:rsid w:val="007C5026"/>
    <w:rsid w:val="007F1EDA"/>
    <w:rsid w:val="00804C63"/>
    <w:rsid w:val="00823A38"/>
    <w:rsid w:val="00835497"/>
    <w:rsid w:val="00847A10"/>
    <w:rsid w:val="00855FFD"/>
    <w:rsid w:val="008717F7"/>
    <w:rsid w:val="008A0796"/>
    <w:rsid w:val="008A4014"/>
    <w:rsid w:val="008A78E8"/>
    <w:rsid w:val="008A7F84"/>
    <w:rsid w:val="008B6E6D"/>
    <w:rsid w:val="008C17B8"/>
    <w:rsid w:val="008C56B6"/>
    <w:rsid w:val="008D3308"/>
    <w:rsid w:val="008F6478"/>
    <w:rsid w:val="00913566"/>
    <w:rsid w:val="00915FD4"/>
    <w:rsid w:val="00924C3E"/>
    <w:rsid w:val="009250D7"/>
    <w:rsid w:val="0092741C"/>
    <w:rsid w:val="00930D50"/>
    <w:rsid w:val="0093577B"/>
    <w:rsid w:val="00941CF2"/>
    <w:rsid w:val="009460FB"/>
    <w:rsid w:val="00947272"/>
    <w:rsid w:val="0095652A"/>
    <w:rsid w:val="00962C0D"/>
    <w:rsid w:val="00971621"/>
    <w:rsid w:val="00996105"/>
    <w:rsid w:val="009A35B6"/>
    <w:rsid w:val="009B2D72"/>
    <w:rsid w:val="00A41EA4"/>
    <w:rsid w:val="00A446AC"/>
    <w:rsid w:val="00A50514"/>
    <w:rsid w:val="00A56F71"/>
    <w:rsid w:val="00A57AA5"/>
    <w:rsid w:val="00A714FA"/>
    <w:rsid w:val="00AA4BF3"/>
    <w:rsid w:val="00AC09A9"/>
    <w:rsid w:val="00AE68AB"/>
    <w:rsid w:val="00AF6EC5"/>
    <w:rsid w:val="00B03240"/>
    <w:rsid w:val="00B26C9B"/>
    <w:rsid w:val="00B3390A"/>
    <w:rsid w:val="00B34300"/>
    <w:rsid w:val="00B35EB6"/>
    <w:rsid w:val="00B45E93"/>
    <w:rsid w:val="00B74C17"/>
    <w:rsid w:val="00B74CF2"/>
    <w:rsid w:val="00B915EC"/>
    <w:rsid w:val="00B92CBF"/>
    <w:rsid w:val="00B9416F"/>
    <w:rsid w:val="00B9650C"/>
    <w:rsid w:val="00BA0181"/>
    <w:rsid w:val="00BA4AF7"/>
    <w:rsid w:val="00BA4CB1"/>
    <w:rsid w:val="00BB5B70"/>
    <w:rsid w:val="00BB5FDE"/>
    <w:rsid w:val="00BC0D30"/>
    <w:rsid w:val="00BC3F4C"/>
    <w:rsid w:val="00BC779B"/>
    <w:rsid w:val="00BE0EBF"/>
    <w:rsid w:val="00BF6F4B"/>
    <w:rsid w:val="00C06740"/>
    <w:rsid w:val="00C40803"/>
    <w:rsid w:val="00C430C4"/>
    <w:rsid w:val="00C438D7"/>
    <w:rsid w:val="00C617AD"/>
    <w:rsid w:val="00C801B3"/>
    <w:rsid w:val="00C90709"/>
    <w:rsid w:val="00CA2245"/>
    <w:rsid w:val="00CB7B05"/>
    <w:rsid w:val="00D05AE8"/>
    <w:rsid w:val="00D1158A"/>
    <w:rsid w:val="00D1333C"/>
    <w:rsid w:val="00D17810"/>
    <w:rsid w:val="00D302C8"/>
    <w:rsid w:val="00D3064F"/>
    <w:rsid w:val="00D3337A"/>
    <w:rsid w:val="00D75A9F"/>
    <w:rsid w:val="00D91373"/>
    <w:rsid w:val="00D916C2"/>
    <w:rsid w:val="00D94403"/>
    <w:rsid w:val="00DA061D"/>
    <w:rsid w:val="00DC2E19"/>
    <w:rsid w:val="00DC5804"/>
    <w:rsid w:val="00DE6F4A"/>
    <w:rsid w:val="00E019FD"/>
    <w:rsid w:val="00E108A2"/>
    <w:rsid w:val="00E55C5C"/>
    <w:rsid w:val="00E634CF"/>
    <w:rsid w:val="00E669C3"/>
    <w:rsid w:val="00E935D2"/>
    <w:rsid w:val="00EB2B6E"/>
    <w:rsid w:val="00EB616E"/>
    <w:rsid w:val="00EF10EE"/>
    <w:rsid w:val="00F01977"/>
    <w:rsid w:val="00F037EA"/>
    <w:rsid w:val="00F06039"/>
    <w:rsid w:val="00F25191"/>
    <w:rsid w:val="00F3388F"/>
    <w:rsid w:val="00F461A7"/>
    <w:rsid w:val="00F57CA4"/>
    <w:rsid w:val="00F80D63"/>
    <w:rsid w:val="00F91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A9F"/>
  </w:style>
  <w:style w:type="paragraph" w:styleId="Heading1">
    <w:name w:val="heading 1"/>
    <w:basedOn w:val="Normal"/>
    <w:next w:val="Normal"/>
    <w:qFormat/>
    <w:rsid w:val="00D75A9F"/>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5A9F"/>
    <w:pPr>
      <w:tabs>
        <w:tab w:val="center" w:pos="4320"/>
        <w:tab w:val="right" w:pos="8640"/>
      </w:tabs>
    </w:pPr>
  </w:style>
  <w:style w:type="paragraph" w:styleId="Footer">
    <w:name w:val="footer"/>
    <w:basedOn w:val="Normal"/>
    <w:rsid w:val="00D75A9F"/>
    <w:pPr>
      <w:tabs>
        <w:tab w:val="center" w:pos="4320"/>
        <w:tab w:val="right" w:pos="8640"/>
      </w:tabs>
    </w:pPr>
  </w:style>
  <w:style w:type="paragraph" w:styleId="BodyText">
    <w:name w:val="Body Text"/>
    <w:basedOn w:val="Normal"/>
    <w:rsid w:val="00D75A9F"/>
    <w:pPr>
      <w:spacing w:after="120"/>
    </w:pPr>
  </w:style>
  <w:style w:type="character" w:styleId="PageNumber">
    <w:name w:val="page number"/>
    <w:basedOn w:val="DefaultParagraphFont"/>
    <w:rsid w:val="00D75A9F"/>
  </w:style>
  <w:style w:type="paragraph" w:styleId="Caption">
    <w:name w:val="caption"/>
    <w:basedOn w:val="Normal"/>
    <w:next w:val="Normal"/>
    <w:qFormat/>
    <w:rsid w:val="00D75A9F"/>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paragraph" w:styleId="ListParagraph">
    <w:name w:val="List Paragraph"/>
    <w:basedOn w:val="Normal"/>
    <w:uiPriority w:val="34"/>
    <w:qFormat/>
    <w:rsid w:val="00B74CF2"/>
    <w:pPr>
      <w:ind w:left="720"/>
      <w:contextualSpacing/>
    </w:pPr>
  </w:style>
  <w:style w:type="character" w:styleId="CommentReference">
    <w:name w:val="annotation reference"/>
    <w:basedOn w:val="DefaultParagraphFont"/>
    <w:rsid w:val="00B74CF2"/>
    <w:rPr>
      <w:sz w:val="16"/>
      <w:szCs w:val="16"/>
    </w:rPr>
  </w:style>
  <w:style w:type="paragraph" w:styleId="CommentText">
    <w:name w:val="annotation text"/>
    <w:basedOn w:val="Normal"/>
    <w:link w:val="CommentTextChar"/>
    <w:rsid w:val="00B74CF2"/>
  </w:style>
  <w:style w:type="character" w:customStyle="1" w:styleId="CommentTextChar">
    <w:name w:val="Comment Text Char"/>
    <w:basedOn w:val="DefaultParagraphFont"/>
    <w:link w:val="CommentText"/>
    <w:rsid w:val="00B74CF2"/>
  </w:style>
  <w:style w:type="paragraph" w:styleId="CommentSubject">
    <w:name w:val="annotation subject"/>
    <w:basedOn w:val="CommentText"/>
    <w:next w:val="CommentText"/>
    <w:link w:val="CommentSubjectChar"/>
    <w:rsid w:val="00B74CF2"/>
    <w:rPr>
      <w:b/>
      <w:bCs/>
    </w:rPr>
  </w:style>
  <w:style w:type="character" w:customStyle="1" w:styleId="CommentSubjectChar">
    <w:name w:val="Comment Subject Char"/>
    <w:basedOn w:val="CommentTextChar"/>
    <w:link w:val="CommentSubject"/>
    <w:rsid w:val="00B74CF2"/>
    <w:rPr>
      <w:b/>
      <w:bCs/>
    </w:rPr>
  </w:style>
  <w:style w:type="paragraph" w:styleId="BalloonText">
    <w:name w:val="Balloon Text"/>
    <w:basedOn w:val="Normal"/>
    <w:link w:val="BalloonTextChar"/>
    <w:rsid w:val="00B74CF2"/>
    <w:rPr>
      <w:rFonts w:ascii="Tahoma" w:hAnsi="Tahoma" w:cs="Tahoma"/>
      <w:sz w:val="16"/>
      <w:szCs w:val="16"/>
    </w:rPr>
  </w:style>
  <w:style w:type="character" w:customStyle="1" w:styleId="BalloonTextChar">
    <w:name w:val="Balloon Text Char"/>
    <w:basedOn w:val="DefaultParagraphFont"/>
    <w:link w:val="BalloonText"/>
    <w:rsid w:val="00B74CF2"/>
    <w:rPr>
      <w:rFonts w:ascii="Tahoma" w:hAnsi="Tahoma" w:cs="Tahoma"/>
      <w:sz w:val="16"/>
      <w:szCs w:val="16"/>
    </w:rPr>
  </w:style>
  <w:style w:type="paragraph" w:customStyle="1" w:styleId="default0">
    <w:name w:val="default"/>
    <w:basedOn w:val="Normal"/>
    <w:rsid w:val="00792A85"/>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645045702">
      <w:bodyDiv w:val="1"/>
      <w:marLeft w:val="0"/>
      <w:marRight w:val="0"/>
      <w:marTop w:val="0"/>
      <w:marBottom w:val="0"/>
      <w:divBdr>
        <w:top w:val="none" w:sz="0" w:space="0" w:color="auto"/>
        <w:left w:val="none" w:sz="0" w:space="0" w:color="auto"/>
        <w:bottom w:val="none" w:sz="0" w:space="0" w:color="auto"/>
        <w:right w:val="none" w:sz="0" w:space="0" w:color="auto"/>
      </w:divBdr>
      <w:divsChild>
        <w:div w:id="10971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A37BF6D0F16F428C29B0D770CEFDCF" ma:contentTypeVersion="0" ma:contentTypeDescription="Create a new document." ma:contentTypeScope="" ma:versionID="4cee5fb23f02b0606256cf4e8fe7f61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1A242-DCDC-4D62-9EB7-7CDFCFE1568A}">
  <ds:schemaRefs>
    <ds:schemaRef ds:uri="http://schemas.microsoft.com/sharepoint/v3/contenttype/forms"/>
  </ds:schemaRefs>
</ds:datastoreItem>
</file>

<file path=customXml/itemProps2.xml><?xml version="1.0" encoding="utf-8"?>
<ds:datastoreItem xmlns:ds="http://schemas.openxmlformats.org/officeDocument/2006/customXml" ds:itemID="{4B3E5EA2-9C65-459A-8812-16FF11CEE55F}">
  <ds:schemaRefs>
    <ds:schemaRef ds:uri="http://schemas.microsoft.com/office/2006/metadata/longProperties"/>
  </ds:schemaRefs>
</ds:datastoreItem>
</file>

<file path=customXml/itemProps3.xml><?xml version="1.0" encoding="utf-8"?>
<ds:datastoreItem xmlns:ds="http://schemas.openxmlformats.org/officeDocument/2006/customXml" ds:itemID="{8FD44036-2D50-4422-B877-D0A2DC7FA64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AF656D03-F591-49F3-B90F-F8BDB68CB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DF02633-331C-4AEA-B543-170C9D09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USDA FSC</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aander</cp:lastModifiedBy>
  <cp:revision>2</cp:revision>
  <cp:lastPrinted>2011-04-07T23:02:00Z</cp:lastPrinted>
  <dcterms:created xsi:type="dcterms:W3CDTF">2011-04-11T16:52:00Z</dcterms:created>
  <dcterms:modified xsi:type="dcterms:W3CDTF">2011-04-11T16:52:00Z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0x010100BCA37BF6D0F16F428C29B0D770CEFDCF</vt:lpwstr>
  </property>
  <property fmtid="{D5CDD505-2E9C-101B-9397-08002B2CF9AE}" pid="3" name="Issue Date">
    <vt:lpwstr>2011-04-08T00:00:00Z</vt:lpwstr>
  </property>
  <property fmtid="{D5CDD505-2E9C-101B-9397-08002B2CF9AE}" pid="4" name="Description0">
    <vt:lpwstr>For-Profit Locations as Meal Sites in the SFSP	</vt:lpwstr>
  </property>
  <property fmtid="{D5CDD505-2E9C-101B-9397-08002B2CF9AE}" pid="5" name="ContentType">
    <vt:lpwstr>Document</vt:lpwstr>
  </property>
</Properties>
</file>