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164353" w:rsidRDefault="00164353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rFonts w:ascii="Univers" w:hAnsi="Univers"/>
          <w:sz w:val="16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036D5" w:rsidP="00FB5C7A">
      <w:pPr>
        <w:framePr w:w="1378" w:hSpace="180" w:wrap="around" w:vAnchor="text" w:hAnchor="page" w:x="511" w:y="-1439"/>
        <w:ind w:left="-720" w:firstLine="720"/>
        <w:rPr>
          <w:sz w:val="24"/>
          <w:szCs w:val="24"/>
        </w:rPr>
      </w:pPr>
    </w:p>
    <w:p w:rsidR="006036D5" w:rsidRDefault="00693B6C" w:rsidP="006036D5">
      <w:pPr>
        <w:rPr>
          <w:sz w:val="24"/>
          <w:szCs w:val="24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6D5" w:rsidRDefault="006036D5" w:rsidP="006036D5">
      <w:pPr>
        <w:rPr>
          <w:sz w:val="24"/>
          <w:szCs w:val="24"/>
        </w:rPr>
      </w:pPr>
    </w:p>
    <w:p w:rsidR="00DB6D81" w:rsidRDefault="00DB6D81" w:rsidP="006036D5">
      <w:pPr>
        <w:rPr>
          <w:sz w:val="24"/>
          <w:szCs w:val="24"/>
        </w:rPr>
      </w:pPr>
    </w:p>
    <w:p w:rsidR="006036D5" w:rsidRDefault="006036D5" w:rsidP="006036D5">
      <w:pPr>
        <w:rPr>
          <w:b/>
          <w:sz w:val="24"/>
          <w:szCs w:val="24"/>
        </w:rPr>
      </w:pPr>
    </w:p>
    <w:p w:rsidR="006036D5" w:rsidRPr="000A43A1" w:rsidRDefault="006036D5" w:rsidP="006036D5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43A1" w:rsidRPr="000A43A1">
        <w:rPr>
          <w:sz w:val="24"/>
          <w:szCs w:val="24"/>
        </w:rPr>
        <w:t>July 8, 2011</w:t>
      </w:r>
    </w:p>
    <w:p w:rsidR="006036D5" w:rsidRDefault="006036D5" w:rsidP="006036D5">
      <w:pPr>
        <w:rPr>
          <w:b/>
          <w:sz w:val="24"/>
          <w:szCs w:val="24"/>
        </w:rPr>
      </w:pPr>
    </w:p>
    <w:p w:rsidR="006036D5" w:rsidRDefault="006036D5" w:rsidP="006036D5">
      <w:pPr>
        <w:rPr>
          <w:sz w:val="24"/>
          <w:szCs w:val="24"/>
        </w:rPr>
      </w:pPr>
      <w:r>
        <w:rPr>
          <w:b/>
          <w:sz w:val="24"/>
          <w:szCs w:val="24"/>
        </w:rPr>
        <w:t>MEMO CODE:</w:t>
      </w:r>
      <w:r>
        <w:rPr>
          <w:b/>
          <w:sz w:val="24"/>
          <w:szCs w:val="24"/>
        </w:rPr>
        <w:tab/>
      </w:r>
      <w:r w:rsidR="000A43A1">
        <w:rPr>
          <w:sz w:val="24"/>
          <w:szCs w:val="24"/>
        </w:rPr>
        <w:t xml:space="preserve">SP 42 </w:t>
      </w:r>
      <w:r w:rsidR="001D540D">
        <w:rPr>
          <w:sz w:val="24"/>
          <w:szCs w:val="24"/>
        </w:rPr>
        <w:t>-</w:t>
      </w:r>
      <w:r w:rsidR="000A43A1">
        <w:rPr>
          <w:sz w:val="24"/>
          <w:szCs w:val="24"/>
        </w:rPr>
        <w:t xml:space="preserve"> </w:t>
      </w:r>
      <w:r w:rsidR="001D540D">
        <w:rPr>
          <w:sz w:val="24"/>
          <w:szCs w:val="24"/>
        </w:rPr>
        <w:t>2011</w:t>
      </w:r>
    </w:p>
    <w:p w:rsidR="006036D5" w:rsidRDefault="006036D5" w:rsidP="006036D5">
      <w:pPr>
        <w:rPr>
          <w:b/>
          <w:sz w:val="24"/>
          <w:szCs w:val="24"/>
        </w:rPr>
      </w:pPr>
    </w:p>
    <w:p w:rsidR="004D608F" w:rsidRDefault="006036D5" w:rsidP="006036D5">
      <w:pPr>
        <w:rPr>
          <w:sz w:val="24"/>
          <w:szCs w:val="24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Child Nutrition Reauthorization 20</w:t>
      </w:r>
      <w:r w:rsidR="004D608F">
        <w:rPr>
          <w:sz w:val="24"/>
          <w:szCs w:val="24"/>
        </w:rPr>
        <w:t xml:space="preserve">10:  </w:t>
      </w:r>
      <w:r w:rsidR="00C654E4">
        <w:rPr>
          <w:sz w:val="24"/>
          <w:szCs w:val="24"/>
        </w:rPr>
        <w:t xml:space="preserve">Local School Wellness </w:t>
      </w:r>
    </w:p>
    <w:p w:rsidR="006036D5" w:rsidRDefault="004D608F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4E4">
        <w:rPr>
          <w:sz w:val="24"/>
          <w:szCs w:val="24"/>
        </w:rPr>
        <w:t>Polic</w:t>
      </w:r>
      <w:r w:rsidR="00876926">
        <w:rPr>
          <w:sz w:val="24"/>
          <w:szCs w:val="24"/>
        </w:rPr>
        <w:t xml:space="preserve">ies </w:t>
      </w:r>
      <w:r w:rsidR="00C654E4">
        <w:rPr>
          <w:sz w:val="24"/>
          <w:szCs w:val="24"/>
        </w:rPr>
        <w:tab/>
      </w:r>
      <w:r w:rsidR="00C654E4">
        <w:rPr>
          <w:sz w:val="24"/>
          <w:szCs w:val="24"/>
        </w:rPr>
        <w:tab/>
      </w:r>
      <w:r w:rsidR="00C654E4">
        <w:rPr>
          <w:sz w:val="24"/>
          <w:szCs w:val="24"/>
        </w:rPr>
        <w:tab/>
      </w:r>
      <w:r w:rsidR="00C654E4">
        <w:rPr>
          <w:sz w:val="24"/>
          <w:szCs w:val="24"/>
        </w:rPr>
        <w:tab/>
      </w:r>
    </w:p>
    <w:p w:rsidR="006036D5" w:rsidRDefault="006036D5" w:rsidP="006036D5">
      <w:pPr>
        <w:rPr>
          <w:b/>
          <w:sz w:val="24"/>
          <w:szCs w:val="24"/>
        </w:rPr>
      </w:pPr>
    </w:p>
    <w:p w:rsidR="006036D5" w:rsidRDefault="006036D5" w:rsidP="006036D5">
      <w:pPr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Regional Directors</w:t>
      </w:r>
    </w:p>
    <w:p w:rsidR="006036D5" w:rsidRDefault="006036D5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Nutrition Programs</w:t>
      </w:r>
    </w:p>
    <w:p w:rsidR="006036D5" w:rsidRDefault="006036D5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Regions</w:t>
      </w:r>
    </w:p>
    <w:p w:rsidR="006036D5" w:rsidRDefault="006036D5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36D5" w:rsidRDefault="006036D5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Directors</w:t>
      </w:r>
    </w:p>
    <w:p w:rsidR="006036D5" w:rsidRDefault="006036D5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Nutrition Programs</w:t>
      </w:r>
    </w:p>
    <w:p w:rsidR="006036D5" w:rsidRDefault="006036D5" w:rsidP="00603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States</w:t>
      </w:r>
    </w:p>
    <w:p w:rsidR="006036D5" w:rsidRDefault="006036D5" w:rsidP="006036D5">
      <w:pPr>
        <w:rPr>
          <w:sz w:val="24"/>
          <w:szCs w:val="24"/>
        </w:rPr>
      </w:pPr>
    </w:p>
    <w:p w:rsidR="00AF7EC1" w:rsidRDefault="00F73810" w:rsidP="008E45E3">
      <w:pPr>
        <w:rPr>
          <w:sz w:val="24"/>
          <w:szCs w:val="24"/>
        </w:rPr>
      </w:pPr>
      <w:r>
        <w:rPr>
          <w:sz w:val="24"/>
          <w:szCs w:val="24"/>
        </w:rPr>
        <w:t xml:space="preserve">Section 204 of the Healthy, Hunger-Free Kids Act of 2010 (the Act), Public Law 111-296, added Section 9A to the Richard B. Russell National School Lunch Act (NSLA) </w:t>
      </w:r>
    </w:p>
    <w:p w:rsidR="001D5E2C" w:rsidRDefault="00F73810" w:rsidP="008E45E3">
      <w:pPr>
        <w:rPr>
          <w:sz w:val="24"/>
          <w:szCs w:val="24"/>
        </w:rPr>
      </w:pPr>
      <w:r>
        <w:rPr>
          <w:sz w:val="24"/>
          <w:szCs w:val="24"/>
        </w:rPr>
        <w:t xml:space="preserve">(42 U.S.C. 1758b), </w:t>
      </w:r>
      <w:r w:rsidRPr="00DB6D81">
        <w:rPr>
          <w:i/>
          <w:sz w:val="24"/>
          <w:szCs w:val="24"/>
        </w:rPr>
        <w:t>Local School Wellness Policy</w:t>
      </w:r>
      <w:r w:rsidR="0065733C" w:rsidRPr="00DB6D81">
        <w:rPr>
          <w:i/>
          <w:sz w:val="24"/>
          <w:szCs w:val="24"/>
        </w:rPr>
        <w:t xml:space="preserve"> Implementation</w:t>
      </w:r>
      <w:r w:rsidRPr="00AF7EC1">
        <w:rPr>
          <w:sz w:val="24"/>
          <w:szCs w:val="24"/>
        </w:rPr>
        <w:t>.</w:t>
      </w:r>
      <w:r w:rsidR="00AF7EC1">
        <w:rPr>
          <w:sz w:val="24"/>
          <w:szCs w:val="24"/>
        </w:rPr>
        <w:t xml:space="preserve">  </w:t>
      </w:r>
      <w:r w:rsidR="00724257">
        <w:rPr>
          <w:sz w:val="24"/>
          <w:szCs w:val="24"/>
        </w:rPr>
        <w:t>The provisions set forth in Section 204</w:t>
      </w:r>
      <w:r>
        <w:rPr>
          <w:sz w:val="24"/>
          <w:szCs w:val="24"/>
        </w:rPr>
        <w:t xml:space="preserve"> </w:t>
      </w:r>
      <w:r w:rsidR="00211284">
        <w:rPr>
          <w:sz w:val="24"/>
          <w:szCs w:val="24"/>
        </w:rPr>
        <w:t xml:space="preserve">expand upon </w:t>
      </w:r>
      <w:r>
        <w:rPr>
          <w:sz w:val="24"/>
          <w:szCs w:val="24"/>
        </w:rPr>
        <w:t xml:space="preserve">the </w:t>
      </w:r>
      <w:r w:rsidR="00557C4E">
        <w:rPr>
          <w:sz w:val="24"/>
          <w:szCs w:val="24"/>
        </w:rPr>
        <w:t xml:space="preserve">previous </w:t>
      </w:r>
      <w:r>
        <w:rPr>
          <w:sz w:val="24"/>
          <w:szCs w:val="24"/>
        </w:rPr>
        <w:t xml:space="preserve">local wellness policy requirement from the Child Nutrition and </w:t>
      </w:r>
      <w:r w:rsidR="00221BCB">
        <w:rPr>
          <w:sz w:val="24"/>
          <w:szCs w:val="24"/>
        </w:rPr>
        <w:t>Special Supplemental Nutrition Program for Women, Infants and Children (</w:t>
      </w:r>
      <w:r>
        <w:rPr>
          <w:sz w:val="24"/>
          <w:szCs w:val="24"/>
        </w:rPr>
        <w:t>WIC</w:t>
      </w:r>
      <w:r w:rsidR="00221BCB">
        <w:rPr>
          <w:sz w:val="24"/>
          <w:szCs w:val="24"/>
        </w:rPr>
        <w:t>)</w:t>
      </w:r>
      <w:r w:rsidR="0083188D">
        <w:rPr>
          <w:sz w:val="24"/>
          <w:szCs w:val="24"/>
        </w:rPr>
        <w:t xml:space="preserve"> Reauthorization Act of 2004 </w:t>
      </w:r>
      <w:r>
        <w:rPr>
          <w:sz w:val="24"/>
          <w:szCs w:val="24"/>
        </w:rPr>
        <w:t xml:space="preserve">(Public Law 108-265). </w:t>
      </w:r>
    </w:p>
    <w:p w:rsidR="00073762" w:rsidRDefault="00073762" w:rsidP="008E45E3">
      <w:pPr>
        <w:rPr>
          <w:sz w:val="24"/>
          <w:szCs w:val="24"/>
        </w:rPr>
      </w:pPr>
    </w:p>
    <w:p w:rsidR="00073762" w:rsidRDefault="00A76F6F" w:rsidP="00EA405A">
      <w:pPr>
        <w:rPr>
          <w:sz w:val="24"/>
          <w:szCs w:val="24"/>
        </w:rPr>
      </w:pPr>
      <w:r>
        <w:rPr>
          <w:sz w:val="24"/>
          <w:szCs w:val="24"/>
        </w:rPr>
        <w:t xml:space="preserve">This memorandum provides </w:t>
      </w:r>
      <w:r w:rsidR="00EB0C7B">
        <w:rPr>
          <w:sz w:val="24"/>
          <w:szCs w:val="24"/>
        </w:rPr>
        <w:t>information on the new requirements for local wellness policies</w:t>
      </w:r>
      <w:r w:rsidR="00465DA1">
        <w:rPr>
          <w:sz w:val="24"/>
          <w:szCs w:val="24"/>
        </w:rPr>
        <w:t xml:space="preserve"> so that </w:t>
      </w:r>
      <w:r w:rsidR="009A7354">
        <w:rPr>
          <w:sz w:val="24"/>
          <w:szCs w:val="24"/>
        </w:rPr>
        <w:t>local educational agencies (LEAs)</w:t>
      </w:r>
      <w:r w:rsidR="00465DA1">
        <w:rPr>
          <w:sz w:val="24"/>
          <w:szCs w:val="24"/>
        </w:rPr>
        <w:t xml:space="preserve"> can begin reviewing their</w:t>
      </w:r>
      <w:r w:rsidR="00F73810">
        <w:rPr>
          <w:sz w:val="24"/>
          <w:szCs w:val="24"/>
        </w:rPr>
        <w:t xml:space="preserve"> </w:t>
      </w:r>
      <w:r w:rsidR="00465DA1">
        <w:rPr>
          <w:sz w:val="24"/>
          <w:szCs w:val="24"/>
        </w:rPr>
        <w:t>policies for the coming School Year 2011-2012</w:t>
      </w:r>
      <w:r w:rsidR="00306A2B">
        <w:rPr>
          <w:sz w:val="24"/>
          <w:szCs w:val="24"/>
        </w:rPr>
        <w:t>,</w:t>
      </w:r>
      <w:r w:rsidR="00465DA1">
        <w:rPr>
          <w:sz w:val="24"/>
          <w:szCs w:val="24"/>
        </w:rPr>
        <w:t xml:space="preserve"> and begin moving forward on implementing the new requirements</w:t>
      </w:r>
      <w:r w:rsidR="00DB0C64">
        <w:rPr>
          <w:sz w:val="24"/>
          <w:szCs w:val="24"/>
        </w:rPr>
        <w:t xml:space="preserve">. </w:t>
      </w:r>
      <w:r w:rsidR="00AF7EC1">
        <w:rPr>
          <w:sz w:val="24"/>
          <w:szCs w:val="24"/>
        </w:rPr>
        <w:t xml:space="preserve"> </w:t>
      </w:r>
      <w:r w:rsidR="00EB66B6">
        <w:rPr>
          <w:sz w:val="24"/>
          <w:szCs w:val="24"/>
        </w:rPr>
        <w:t>The Food and Nutrition Service (FNS)</w:t>
      </w:r>
      <w:r w:rsidR="009A5433">
        <w:rPr>
          <w:sz w:val="24"/>
          <w:szCs w:val="24"/>
        </w:rPr>
        <w:t xml:space="preserve"> anticipates issuing a proposed rule </w:t>
      </w:r>
      <w:r w:rsidR="00651334">
        <w:rPr>
          <w:sz w:val="24"/>
          <w:szCs w:val="24"/>
        </w:rPr>
        <w:t xml:space="preserve">addressing the new requirements </w:t>
      </w:r>
      <w:r w:rsidR="00A910C2">
        <w:rPr>
          <w:sz w:val="24"/>
          <w:szCs w:val="24"/>
        </w:rPr>
        <w:t>in Fall 2012</w:t>
      </w:r>
      <w:r w:rsidR="00211284">
        <w:rPr>
          <w:sz w:val="24"/>
          <w:szCs w:val="24"/>
        </w:rPr>
        <w:t xml:space="preserve"> and providing technical assistance materials throughout </w:t>
      </w:r>
      <w:r w:rsidR="008B6D84">
        <w:rPr>
          <w:sz w:val="24"/>
          <w:szCs w:val="24"/>
        </w:rPr>
        <w:t xml:space="preserve">the implementation of this provision. </w:t>
      </w:r>
      <w:r w:rsidR="00AF7EC1">
        <w:rPr>
          <w:sz w:val="24"/>
          <w:szCs w:val="24"/>
        </w:rPr>
        <w:t xml:space="preserve"> </w:t>
      </w:r>
      <w:r w:rsidR="008E45E3">
        <w:rPr>
          <w:sz w:val="24"/>
          <w:szCs w:val="24"/>
        </w:rPr>
        <w:t xml:space="preserve">The public will have an opportunity to comment on the rule. </w:t>
      </w:r>
      <w:r w:rsidR="00AF7EC1">
        <w:rPr>
          <w:sz w:val="24"/>
          <w:szCs w:val="24"/>
        </w:rPr>
        <w:t xml:space="preserve"> </w:t>
      </w:r>
      <w:r w:rsidR="008E45E3">
        <w:rPr>
          <w:sz w:val="24"/>
          <w:szCs w:val="24"/>
        </w:rPr>
        <w:t>FNS is hopeful that the operational experiences LEAs gain from implementing Section 204 will provide an informed body of comment on the proposed rule to be issued.</w:t>
      </w:r>
    </w:p>
    <w:p w:rsidR="00073762" w:rsidRDefault="00073762" w:rsidP="00EA405A">
      <w:pPr>
        <w:rPr>
          <w:sz w:val="24"/>
          <w:szCs w:val="24"/>
        </w:rPr>
      </w:pPr>
    </w:p>
    <w:p w:rsidR="00845BC4" w:rsidRDefault="00845BC4" w:rsidP="00EA405A">
      <w:pPr>
        <w:rPr>
          <w:sz w:val="24"/>
          <w:szCs w:val="24"/>
        </w:rPr>
      </w:pPr>
    </w:p>
    <w:p w:rsidR="00E43F35" w:rsidRDefault="00384C9E" w:rsidP="00E43F35">
      <w:pPr>
        <w:rPr>
          <w:b/>
          <w:sz w:val="24"/>
          <w:szCs w:val="24"/>
          <w:u w:val="single"/>
        </w:rPr>
      </w:pPr>
      <w:r w:rsidRPr="00384C9E">
        <w:rPr>
          <w:b/>
          <w:sz w:val="24"/>
          <w:szCs w:val="24"/>
          <w:u w:val="single"/>
        </w:rPr>
        <w:t xml:space="preserve">Summary of </w:t>
      </w:r>
      <w:r>
        <w:rPr>
          <w:b/>
          <w:sz w:val="24"/>
          <w:szCs w:val="24"/>
          <w:u w:val="single"/>
        </w:rPr>
        <w:t>Section 204</w:t>
      </w:r>
    </w:p>
    <w:p w:rsidR="00E43F35" w:rsidRDefault="00E43F35" w:rsidP="00E43F35">
      <w:pPr>
        <w:rPr>
          <w:b/>
          <w:sz w:val="24"/>
          <w:szCs w:val="24"/>
          <w:u w:val="single"/>
        </w:rPr>
      </w:pPr>
    </w:p>
    <w:p w:rsidR="00432BBB" w:rsidRDefault="00E43F35" w:rsidP="00432BBB">
      <w:pPr>
        <w:ind w:left="630"/>
        <w:rPr>
          <w:sz w:val="24"/>
          <w:szCs w:val="24"/>
        </w:rPr>
      </w:pPr>
      <w:r w:rsidRPr="00DC1D0A">
        <w:rPr>
          <w:sz w:val="24"/>
          <w:szCs w:val="24"/>
        </w:rPr>
        <w:t xml:space="preserve">Local wellness policies are an important tool for parents, </w:t>
      </w:r>
      <w:r w:rsidR="00AF7EC1">
        <w:rPr>
          <w:sz w:val="24"/>
          <w:szCs w:val="24"/>
        </w:rPr>
        <w:t>LEAs</w:t>
      </w:r>
      <w:r w:rsidRPr="00DC1D0A">
        <w:rPr>
          <w:sz w:val="24"/>
          <w:szCs w:val="24"/>
        </w:rPr>
        <w:t xml:space="preserve"> and school districts to promote student wellness, prevent and reduce childhood obesity, and provide assurance that school meal nutriti</w:t>
      </w:r>
      <w:r w:rsidR="00A15A0C">
        <w:rPr>
          <w:sz w:val="24"/>
          <w:szCs w:val="24"/>
        </w:rPr>
        <w:t>on guidelines meet the minimum F</w:t>
      </w:r>
      <w:r w:rsidRPr="00DC1D0A">
        <w:rPr>
          <w:sz w:val="24"/>
          <w:szCs w:val="24"/>
        </w:rPr>
        <w:t xml:space="preserve">ederal school meal standards. While many LEAs included plans for implementation in their written wellness policies as required by the </w:t>
      </w:r>
      <w:r w:rsidR="00F171C9" w:rsidRPr="00DC1D0A">
        <w:rPr>
          <w:sz w:val="24"/>
          <w:szCs w:val="24"/>
        </w:rPr>
        <w:t>Child Nutrition and WIC</w:t>
      </w:r>
      <w:r w:rsidR="00AF7EC1">
        <w:rPr>
          <w:sz w:val="24"/>
          <w:szCs w:val="24"/>
        </w:rPr>
        <w:t xml:space="preserve"> </w:t>
      </w:r>
      <w:r w:rsidR="00F171C9" w:rsidRPr="00DC1D0A">
        <w:rPr>
          <w:sz w:val="24"/>
          <w:szCs w:val="24"/>
        </w:rPr>
        <w:t xml:space="preserve">Reauthorization Act of </w:t>
      </w:r>
      <w:r w:rsidR="00274D0D">
        <w:rPr>
          <w:sz w:val="24"/>
          <w:szCs w:val="24"/>
        </w:rPr>
        <w:t>2004</w:t>
      </w:r>
      <w:r w:rsidRPr="00DC1D0A">
        <w:rPr>
          <w:sz w:val="24"/>
          <w:szCs w:val="24"/>
        </w:rPr>
        <w:t xml:space="preserve">, they were not required to report on policy compliance and implementation; as a result, implementation and evaluation efforts were not monitored or conducted regularly.  Section 204 of </w:t>
      </w:r>
      <w:r w:rsidR="00432BBB">
        <w:rPr>
          <w:sz w:val="24"/>
          <w:szCs w:val="24"/>
        </w:rPr>
        <w:t xml:space="preserve">the Act </w:t>
      </w:r>
    </w:p>
    <w:p w:rsidR="00432BBB" w:rsidRDefault="00432BBB" w:rsidP="00432BBB">
      <w:pPr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432BBB" w:rsidRDefault="00432BBB" w:rsidP="00432BBB">
      <w:pPr>
        <w:ind w:firstLine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432BBB" w:rsidRDefault="00432BBB" w:rsidP="00432BBB">
      <w:pPr>
        <w:ind w:firstLine="63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432BBB" w:rsidRDefault="00432BBB" w:rsidP="00E43F35">
      <w:pPr>
        <w:ind w:left="630"/>
        <w:rPr>
          <w:sz w:val="24"/>
          <w:szCs w:val="24"/>
        </w:rPr>
      </w:pPr>
    </w:p>
    <w:p w:rsidR="0083188D" w:rsidRDefault="00E43F35" w:rsidP="00E43F35">
      <w:pPr>
        <w:ind w:left="630"/>
        <w:rPr>
          <w:sz w:val="24"/>
          <w:szCs w:val="24"/>
        </w:rPr>
      </w:pPr>
      <w:r w:rsidRPr="00DC1D0A">
        <w:rPr>
          <w:sz w:val="24"/>
          <w:szCs w:val="24"/>
        </w:rPr>
        <w:t>strengthens wellness policies by emphasizing ongoing implementation and assessment.</w:t>
      </w:r>
      <w:r w:rsidR="00261C6C" w:rsidRPr="00DC1D0A">
        <w:rPr>
          <w:sz w:val="24"/>
          <w:szCs w:val="24"/>
        </w:rPr>
        <w:t xml:space="preserve"> </w:t>
      </w:r>
      <w:r w:rsidRPr="00DC1D0A">
        <w:rPr>
          <w:sz w:val="24"/>
          <w:szCs w:val="24"/>
        </w:rPr>
        <w:t xml:space="preserve">This provision also supports a robust process at the community level, including the expansion of the team of collaborators participating in the wellness policy development to include more members from the community. </w:t>
      </w:r>
      <w:r w:rsidR="0083188D">
        <w:rPr>
          <w:sz w:val="24"/>
          <w:szCs w:val="24"/>
        </w:rPr>
        <w:t xml:space="preserve"> </w:t>
      </w:r>
      <w:r w:rsidRPr="00DC1D0A">
        <w:rPr>
          <w:sz w:val="24"/>
          <w:szCs w:val="24"/>
        </w:rPr>
        <w:t xml:space="preserve">This approach is intended to foster </w:t>
      </w:r>
      <w:r w:rsidR="0083188D">
        <w:rPr>
          <w:sz w:val="24"/>
          <w:szCs w:val="24"/>
        </w:rPr>
        <w:t xml:space="preserve"> </w:t>
      </w:r>
    </w:p>
    <w:p w:rsidR="00432BBB" w:rsidRDefault="00E43F35" w:rsidP="00432BBB">
      <w:pPr>
        <w:ind w:left="630"/>
        <w:rPr>
          <w:sz w:val="24"/>
          <w:szCs w:val="24"/>
        </w:rPr>
      </w:pPr>
      <w:r w:rsidRPr="00DC1D0A">
        <w:rPr>
          <w:sz w:val="24"/>
          <w:szCs w:val="24"/>
        </w:rPr>
        <w:t>broad-based community support for the development and implementation of effective wellness policies.</w:t>
      </w:r>
      <w:r w:rsidRPr="00E43F35">
        <w:rPr>
          <w:sz w:val="24"/>
          <w:szCs w:val="24"/>
        </w:rPr>
        <w:t xml:space="preserve">  </w:t>
      </w:r>
    </w:p>
    <w:p w:rsidR="00432BBB" w:rsidRDefault="00432BBB" w:rsidP="00432BBB">
      <w:pPr>
        <w:ind w:left="630"/>
        <w:rPr>
          <w:sz w:val="24"/>
          <w:szCs w:val="24"/>
        </w:rPr>
      </w:pPr>
    </w:p>
    <w:p w:rsidR="00DC1D0A" w:rsidRDefault="00311A6E" w:rsidP="00432BBB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The Act </w:t>
      </w:r>
      <w:r w:rsidR="00930AD1">
        <w:rPr>
          <w:sz w:val="24"/>
          <w:szCs w:val="24"/>
        </w:rPr>
        <w:t>retains the r</w:t>
      </w:r>
      <w:r w:rsidR="001B49B7">
        <w:rPr>
          <w:sz w:val="24"/>
          <w:szCs w:val="24"/>
        </w:rPr>
        <w:t>equir</w:t>
      </w:r>
      <w:r w:rsidR="00930AD1">
        <w:rPr>
          <w:sz w:val="24"/>
          <w:szCs w:val="24"/>
        </w:rPr>
        <w:t>ement that</w:t>
      </w:r>
      <w:r>
        <w:rPr>
          <w:sz w:val="24"/>
          <w:szCs w:val="24"/>
        </w:rPr>
        <w:t xml:space="preserve"> </w:t>
      </w:r>
      <w:r w:rsidR="00FA1FE6">
        <w:rPr>
          <w:sz w:val="24"/>
          <w:szCs w:val="24"/>
        </w:rPr>
        <w:t xml:space="preserve">each </w:t>
      </w:r>
      <w:r w:rsidR="009A7354">
        <w:rPr>
          <w:sz w:val="24"/>
          <w:szCs w:val="24"/>
        </w:rPr>
        <w:t>LEA</w:t>
      </w:r>
      <w:r w:rsidR="00B4712A">
        <w:rPr>
          <w:sz w:val="24"/>
          <w:szCs w:val="24"/>
        </w:rPr>
        <w:t xml:space="preserve"> </w:t>
      </w:r>
      <w:r w:rsidR="009213CB" w:rsidRPr="00E1605D">
        <w:rPr>
          <w:sz w:val="24"/>
          <w:szCs w:val="24"/>
        </w:rPr>
        <w:t>participating in the National School Lunch Program (NSLP) and</w:t>
      </w:r>
      <w:r>
        <w:rPr>
          <w:sz w:val="24"/>
          <w:szCs w:val="24"/>
        </w:rPr>
        <w:t>/or</w:t>
      </w:r>
      <w:r w:rsidR="009213CB" w:rsidRPr="00E1605D">
        <w:rPr>
          <w:sz w:val="24"/>
          <w:szCs w:val="24"/>
        </w:rPr>
        <w:t xml:space="preserve"> School Breakfast Program (SBP) </w:t>
      </w:r>
      <w:r w:rsidR="00B4712A">
        <w:rPr>
          <w:sz w:val="24"/>
          <w:szCs w:val="24"/>
        </w:rPr>
        <w:t>establish, for all schools under its jurisdiction, a local school wellness policy</w:t>
      </w:r>
      <w:r w:rsidR="008B6D84">
        <w:rPr>
          <w:sz w:val="24"/>
          <w:szCs w:val="24"/>
        </w:rPr>
        <w:t xml:space="preserve">. </w:t>
      </w:r>
      <w:r w:rsidR="0083188D">
        <w:rPr>
          <w:sz w:val="24"/>
          <w:szCs w:val="24"/>
        </w:rPr>
        <w:t xml:space="preserve"> </w:t>
      </w:r>
      <w:r w:rsidR="008B6D84">
        <w:rPr>
          <w:sz w:val="24"/>
          <w:szCs w:val="24"/>
        </w:rPr>
        <w:t xml:space="preserve">The Act incorporates new requirements for the content of the policies as well as </w:t>
      </w:r>
      <w:r w:rsidR="00A155B9">
        <w:rPr>
          <w:sz w:val="24"/>
          <w:szCs w:val="24"/>
        </w:rPr>
        <w:t xml:space="preserve">general </w:t>
      </w:r>
      <w:r w:rsidR="008B6D84">
        <w:rPr>
          <w:sz w:val="24"/>
          <w:szCs w:val="24"/>
        </w:rPr>
        <w:t>requirements for the development, implementation</w:t>
      </w:r>
      <w:r w:rsidR="00A155B9">
        <w:rPr>
          <w:sz w:val="24"/>
          <w:szCs w:val="24"/>
        </w:rPr>
        <w:t>, dissemination</w:t>
      </w:r>
      <w:r w:rsidR="00D77F10">
        <w:rPr>
          <w:sz w:val="24"/>
          <w:szCs w:val="24"/>
        </w:rPr>
        <w:t>,</w:t>
      </w:r>
      <w:r w:rsidR="00A155B9">
        <w:rPr>
          <w:sz w:val="24"/>
          <w:szCs w:val="24"/>
        </w:rPr>
        <w:t xml:space="preserve"> and assessment</w:t>
      </w:r>
      <w:r w:rsidR="008B6D84">
        <w:rPr>
          <w:sz w:val="24"/>
          <w:szCs w:val="24"/>
        </w:rPr>
        <w:t xml:space="preserve"> of the policies</w:t>
      </w:r>
      <w:r w:rsidR="00B4712A">
        <w:rPr>
          <w:sz w:val="24"/>
          <w:szCs w:val="24"/>
        </w:rPr>
        <w:t xml:space="preserve">. </w:t>
      </w:r>
      <w:r w:rsidR="0083188D">
        <w:rPr>
          <w:sz w:val="24"/>
          <w:szCs w:val="24"/>
        </w:rPr>
        <w:t xml:space="preserve"> </w:t>
      </w:r>
      <w:r w:rsidR="008B6D84">
        <w:rPr>
          <w:sz w:val="24"/>
          <w:szCs w:val="24"/>
        </w:rPr>
        <w:t xml:space="preserve">These additional requirements are described below. </w:t>
      </w:r>
    </w:p>
    <w:p w:rsidR="00DC1D0A" w:rsidRDefault="00DC1D0A" w:rsidP="008B6D84">
      <w:pPr>
        <w:pStyle w:val="PlainText"/>
        <w:ind w:left="630"/>
        <w:rPr>
          <w:rFonts w:ascii="Times New Roman" w:hAnsi="Times New Roman"/>
          <w:sz w:val="24"/>
          <w:szCs w:val="24"/>
        </w:rPr>
      </w:pPr>
    </w:p>
    <w:p w:rsidR="009473D0" w:rsidRDefault="00EC73BC" w:rsidP="008B6D84">
      <w:pPr>
        <w:pStyle w:val="PlainText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Act also requires </w:t>
      </w:r>
      <w:r w:rsidR="00EB66B6">
        <w:rPr>
          <w:rFonts w:ascii="Times New Roman" w:hAnsi="Times New Roman"/>
          <w:sz w:val="24"/>
          <w:szCs w:val="24"/>
        </w:rPr>
        <w:t>the</w:t>
      </w:r>
      <w:r w:rsidR="00F171C9">
        <w:rPr>
          <w:rFonts w:ascii="Times New Roman" w:hAnsi="Times New Roman"/>
          <w:sz w:val="24"/>
          <w:szCs w:val="24"/>
        </w:rPr>
        <w:t xml:space="preserve"> </w:t>
      </w:r>
      <w:r w:rsidR="00EB66B6">
        <w:rPr>
          <w:rFonts w:ascii="Times New Roman" w:hAnsi="Times New Roman"/>
          <w:sz w:val="24"/>
          <w:szCs w:val="24"/>
        </w:rPr>
        <w:t>Department of Agriculture (</w:t>
      </w:r>
      <w:r>
        <w:rPr>
          <w:rFonts w:ascii="Times New Roman" w:hAnsi="Times New Roman"/>
          <w:sz w:val="24"/>
          <w:szCs w:val="24"/>
        </w:rPr>
        <w:t>USDA</w:t>
      </w:r>
      <w:r w:rsidR="00EB66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 promulgate </w:t>
      </w:r>
      <w:r w:rsidRPr="001067D2">
        <w:rPr>
          <w:rFonts w:ascii="Times New Roman" w:hAnsi="Times New Roman"/>
          <w:sz w:val="24"/>
          <w:szCs w:val="24"/>
        </w:rPr>
        <w:t xml:space="preserve">regulations that provide the framework and guidelines for these </w:t>
      </w:r>
      <w:r>
        <w:rPr>
          <w:rFonts w:ascii="Times New Roman" w:hAnsi="Times New Roman"/>
          <w:sz w:val="24"/>
          <w:szCs w:val="24"/>
        </w:rPr>
        <w:t xml:space="preserve">local wellness </w:t>
      </w:r>
      <w:r w:rsidRPr="001067D2">
        <w:rPr>
          <w:rFonts w:ascii="Times New Roman" w:hAnsi="Times New Roman"/>
          <w:sz w:val="24"/>
          <w:szCs w:val="24"/>
        </w:rPr>
        <w:t xml:space="preserve">policies, </w:t>
      </w:r>
      <w:r>
        <w:rPr>
          <w:rFonts w:ascii="Times New Roman" w:hAnsi="Times New Roman"/>
          <w:sz w:val="24"/>
          <w:szCs w:val="24"/>
        </w:rPr>
        <w:t>and to provide information and technical assistance to LEAs, school food authorities, and State agencies</w:t>
      </w:r>
      <w:r w:rsidR="0083188D">
        <w:rPr>
          <w:rFonts w:ascii="Times New Roman" w:hAnsi="Times New Roman"/>
          <w:sz w:val="24"/>
          <w:szCs w:val="24"/>
        </w:rPr>
        <w:t xml:space="preserve"> (SAs)</w:t>
      </w:r>
      <w:r>
        <w:rPr>
          <w:rFonts w:ascii="Times New Roman" w:hAnsi="Times New Roman"/>
          <w:sz w:val="24"/>
          <w:szCs w:val="24"/>
        </w:rPr>
        <w:t xml:space="preserve"> for use in</w:t>
      </w:r>
      <w:r w:rsidR="009473D0">
        <w:rPr>
          <w:rFonts w:ascii="Times New Roman" w:hAnsi="Times New Roman"/>
          <w:sz w:val="24"/>
          <w:szCs w:val="24"/>
        </w:rPr>
        <w:t xml:space="preserve"> establishing healthy school environments that are intended to promote student health and wellness.</w:t>
      </w:r>
    </w:p>
    <w:p w:rsidR="00EC73BC" w:rsidRDefault="00EC73BC" w:rsidP="001B64D1">
      <w:pPr>
        <w:pStyle w:val="PlainText"/>
        <w:ind w:left="630"/>
        <w:rPr>
          <w:rFonts w:ascii="Times New Roman" w:hAnsi="Times New Roman"/>
          <w:sz w:val="24"/>
          <w:szCs w:val="24"/>
        </w:rPr>
      </w:pPr>
    </w:p>
    <w:p w:rsidR="008F3405" w:rsidRDefault="00EC73BC" w:rsidP="008F3405">
      <w:pPr>
        <w:ind w:firstLine="630"/>
        <w:rPr>
          <w:b/>
          <w:sz w:val="24"/>
          <w:szCs w:val="24"/>
        </w:rPr>
      </w:pPr>
      <w:r w:rsidRPr="009473D0">
        <w:rPr>
          <w:b/>
          <w:sz w:val="24"/>
          <w:szCs w:val="24"/>
        </w:rPr>
        <w:t>Elements of the Local Wellness Policy</w:t>
      </w:r>
    </w:p>
    <w:p w:rsidR="009473D0" w:rsidRDefault="00B5718D" w:rsidP="00A910C2">
      <w:pPr>
        <w:ind w:left="630"/>
        <w:rPr>
          <w:b/>
          <w:sz w:val="24"/>
          <w:szCs w:val="24"/>
        </w:rPr>
      </w:pPr>
      <w:r>
        <w:rPr>
          <w:sz w:val="24"/>
          <w:szCs w:val="24"/>
        </w:rPr>
        <w:t xml:space="preserve">As </w:t>
      </w:r>
      <w:r w:rsidR="00C06C7E">
        <w:rPr>
          <w:sz w:val="24"/>
          <w:szCs w:val="24"/>
        </w:rPr>
        <w:t xml:space="preserve">was </w:t>
      </w:r>
      <w:r w:rsidR="009A7354">
        <w:rPr>
          <w:sz w:val="24"/>
          <w:szCs w:val="24"/>
        </w:rPr>
        <w:t>previously</w:t>
      </w:r>
      <w:r w:rsidR="00C06C7E">
        <w:rPr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, </w:t>
      </w:r>
      <w:r w:rsidR="008B6D84">
        <w:rPr>
          <w:sz w:val="24"/>
          <w:szCs w:val="24"/>
        </w:rPr>
        <w:t>local wellness policies</w:t>
      </w:r>
      <w:r w:rsidR="00BF63A4">
        <w:rPr>
          <w:sz w:val="24"/>
          <w:szCs w:val="24"/>
        </w:rPr>
        <w:t xml:space="preserve"> must </w:t>
      </w:r>
      <w:r w:rsidR="00BF63A4" w:rsidRPr="001067D2">
        <w:rPr>
          <w:sz w:val="24"/>
          <w:szCs w:val="24"/>
        </w:rPr>
        <w:t>include</w:t>
      </w:r>
      <w:r w:rsidR="00BF63A4">
        <w:rPr>
          <w:sz w:val="24"/>
          <w:szCs w:val="24"/>
        </w:rPr>
        <w:t>, at a minimum,</w:t>
      </w:r>
      <w:r w:rsidR="00BF63A4" w:rsidRPr="001067D2">
        <w:rPr>
          <w:sz w:val="24"/>
          <w:szCs w:val="24"/>
        </w:rPr>
        <w:t xml:space="preserve"> goals for nutrition education, physical activity, and other school-based activities that promote student wellness</w:t>
      </w:r>
      <w:r w:rsidR="00BF63A4">
        <w:rPr>
          <w:sz w:val="24"/>
          <w:szCs w:val="24"/>
        </w:rPr>
        <w:t>, as well as</w:t>
      </w:r>
      <w:r w:rsidR="00BF63A4" w:rsidRPr="001067D2">
        <w:rPr>
          <w:sz w:val="24"/>
          <w:szCs w:val="24"/>
        </w:rPr>
        <w:t xml:space="preserve"> nutrition guidelines to promote student health and reduce childhood obesity for all foods available on each school campus.</w:t>
      </w:r>
      <w:r w:rsidR="00DB6D81">
        <w:rPr>
          <w:sz w:val="24"/>
          <w:szCs w:val="24"/>
        </w:rPr>
        <w:t xml:space="preserve"> </w:t>
      </w:r>
      <w:r w:rsidR="00BF63A4" w:rsidRPr="001067D2">
        <w:rPr>
          <w:sz w:val="24"/>
          <w:szCs w:val="24"/>
        </w:rPr>
        <w:t xml:space="preserve"> </w:t>
      </w:r>
      <w:r w:rsidR="00552C84">
        <w:rPr>
          <w:sz w:val="24"/>
          <w:szCs w:val="24"/>
        </w:rPr>
        <w:t>The Act added the requirement that</w:t>
      </w:r>
      <w:r>
        <w:rPr>
          <w:sz w:val="24"/>
          <w:szCs w:val="24"/>
        </w:rPr>
        <w:t xml:space="preserve"> local wellness policies include goals for nutrition promotion.</w:t>
      </w:r>
    </w:p>
    <w:p w:rsidR="00585986" w:rsidRPr="009473D0" w:rsidRDefault="00585986" w:rsidP="00EC73BC">
      <w:pPr>
        <w:rPr>
          <w:b/>
          <w:sz w:val="24"/>
          <w:szCs w:val="24"/>
        </w:rPr>
      </w:pPr>
    </w:p>
    <w:p w:rsidR="008B6D84" w:rsidRPr="00D63DA9" w:rsidRDefault="008B6D84" w:rsidP="008B6D84">
      <w:pPr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Local Discretion</w:t>
      </w:r>
    </w:p>
    <w:p w:rsidR="008B6D84" w:rsidRDefault="008B6D84" w:rsidP="008B6D8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As previously required, LEAs can determine the specific policies appropriate for the schools under their jurisdiction, provided that those policies address all of the required elements specified in the Act. </w:t>
      </w:r>
      <w:r w:rsidRPr="001067D2">
        <w:rPr>
          <w:sz w:val="24"/>
          <w:szCs w:val="24"/>
        </w:rPr>
        <w:t xml:space="preserve"> </w:t>
      </w:r>
    </w:p>
    <w:p w:rsidR="008B6D84" w:rsidRDefault="008B6D84" w:rsidP="009F76CC">
      <w:pPr>
        <w:ind w:firstLine="630"/>
        <w:rPr>
          <w:b/>
          <w:sz w:val="24"/>
          <w:szCs w:val="24"/>
        </w:rPr>
      </w:pPr>
    </w:p>
    <w:p w:rsidR="00EC73BC" w:rsidRPr="00BF63A4" w:rsidRDefault="00EC73BC" w:rsidP="009F76CC">
      <w:pPr>
        <w:ind w:firstLine="630"/>
        <w:rPr>
          <w:b/>
          <w:sz w:val="24"/>
          <w:szCs w:val="24"/>
        </w:rPr>
      </w:pPr>
      <w:r w:rsidRPr="00BF63A4">
        <w:rPr>
          <w:b/>
          <w:sz w:val="24"/>
          <w:szCs w:val="24"/>
        </w:rPr>
        <w:t xml:space="preserve">Public Involvement </w:t>
      </w:r>
    </w:p>
    <w:p w:rsidR="00BF63A4" w:rsidRDefault="00D63DA9" w:rsidP="00BF63A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LEAs </w:t>
      </w:r>
      <w:r w:rsidR="00DA5A78">
        <w:rPr>
          <w:sz w:val="24"/>
          <w:szCs w:val="24"/>
        </w:rPr>
        <w:t xml:space="preserve">are </w:t>
      </w:r>
      <w:r w:rsidR="00881105">
        <w:rPr>
          <w:sz w:val="24"/>
          <w:szCs w:val="24"/>
        </w:rPr>
        <w:t>now</w:t>
      </w:r>
      <w:r>
        <w:rPr>
          <w:sz w:val="24"/>
          <w:szCs w:val="24"/>
        </w:rPr>
        <w:t xml:space="preserve"> </w:t>
      </w:r>
      <w:r w:rsidR="00DA5A78">
        <w:rPr>
          <w:sz w:val="24"/>
          <w:szCs w:val="24"/>
        </w:rPr>
        <w:t xml:space="preserve">required to </w:t>
      </w:r>
      <w:r>
        <w:rPr>
          <w:sz w:val="24"/>
          <w:szCs w:val="24"/>
        </w:rPr>
        <w:t xml:space="preserve">permit </w:t>
      </w:r>
      <w:r w:rsidR="00881105">
        <w:rPr>
          <w:sz w:val="24"/>
          <w:szCs w:val="24"/>
        </w:rPr>
        <w:t xml:space="preserve">teachers of physical education and school health professionals </w:t>
      </w:r>
      <w:r w:rsidR="00552C84">
        <w:rPr>
          <w:sz w:val="24"/>
          <w:szCs w:val="24"/>
        </w:rPr>
        <w:t>as well as</w:t>
      </w:r>
      <w:r w:rsidR="00881105">
        <w:rPr>
          <w:sz w:val="24"/>
          <w:szCs w:val="24"/>
        </w:rPr>
        <w:t xml:space="preserve"> parents, </w:t>
      </w:r>
      <w:r w:rsidR="00BF63A4" w:rsidRPr="001067D2">
        <w:rPr>
          <w:sz w:val="24"/>
          <w:szCs w:val="24"/>
        </w:rPr>
        <w:t xml:space="preserve">students, </w:t>
      </w:r>
      <w:r w:rsidR="00C06C7E" w:rsidRPr="001067D2">
        <w:rPr>
          <w:sz w:val="24"/>
          <w:szCs w:val="24"/>
        </w:rPr>
        <w:t>and representatives</w:t>
      </w:r>
      <w:r w:rsidR="00BF63A4" w:rsidRPr="001067D2">
        <w:rPr>
          <w:sz w:val="24"/>
          <w:szCs w:val="24"/>
        </w:rPr>
        <w:t xml:space="preserve"> of the school food authority, </w:t>
      </w:r>
      <w:r w:rsidR="00FB5C7A" w:rsidRPr="001067D2">
        <w:rPr>
          <w:sz w:val="24"/>
          <w:szCs w:val="24"/>
        </w:rPr>
        <w:t>the school board, school administrators</w:t>
      </w:r>
      <w:r w:rsidR="00D77F10">
        <w:rPr>
          <w:sz w:val="24"/>
          <w:szCs w:val="24"/>
        </w:rPr>
        <w:t>,</w:t>
      </w:r>
      <w:r w:rsidR="00FB5C7A" w:rsidRPr="001067D2">
        <w:rPr>
          <w:sz w:val="24"/>
          <w:szCs w:val="24"/>
        </w:rPr>
        <w:t xml:space="preserve"> and the public</w:t>
      </w:r>
      <w:r w:rsidR="00881105">
        <w:rPr>
          <w:sz w:val="24"/>
          <w:szCs w:val="24"/>
        </w:rPr>
        <w:t xml:space="preserve"> to participate in the development of wellness policies. </w:t>
      </w:r>
      <w:r w:rsidR="00DB6D81">
        <w:rPr>
          <w:sz w:val="24"/>
          <w:szCs w:val="24"/>
        </w:rPr>
        <w:t xml:space="preserve"> </w:t>
      </w:r>
      <w:r w:rsidR="00651334">
        <w:rPr>
          <w:sz w:val="24"/>
          <w:szCs w:val="24"/>
        </w:rPr>
        <w:t>The Act</w:t>
      </w:r>
      <w:r w:rsidR="000A7D15">
        <w:rPr>
          <w:sz w:val="24"/>
          <w:szCs w:val="24"/>
        </w:rPr>
        <w:t xml:space="preserve"> </w:t>
      </w:r>
      <w:r w:rsidR="00A76F6F">
        <w:rPr>
          <w:sz w:val="24"/>
          <w:szCs w:val="24"/>
        </w:rPr>
        <w:t xml:space="preserve">also </w:t>
      </w:r>
      <w:r w:rsidR="000A7D15">
        <w:rPr>
          <w:sz w:val="24"/>
          <w:szCs w:val="24"/>
        </w:rPr>
        <w:t xml:space="preserve">expanded </w:t>
      </w:r>
      <w:r w:rsidR="00C71BF1">
        <w:rPr>
          <w:sz w:val="24"/>
          <w:szCs w:val="24"/>
        </w:rPr>
        <w:t xml:space="preserve">the </w:t>
      </w:r>
      <w:r w:rsidR="00552C84">
        <w:rPr>
          <w:sz w:val="24"/>
          <w:szCs w:val="24"/>
        </w:rPr>
        <w:t>purpose</w:t>
      </w:r>
      <w:r w:rsidR="00C71BF1">
        <w:rPr>
          <w:sz w:val="24"/>
          <w:szCs w:val="24"/>
        </w:rPr>
        <w:t xml:space="preserve"> of the </w:t>
      </w:r>
      <w:r w:rsidR="000A7D15">
        <w:rPr>
          <w:sz w:val="24"/>
          <w:szCs w:val="24"/>
        </w:rPr>
        <w:t xml:space="preserve">team of collaborators </w:t>
      </w:r>
      <w:r w:rsidR="00C71BF1">
        <w:rPr>
          <w:sz w:val="24"/>
          <w:szCs w:val="24"/>
        </w:rPr>
        <w:t xml:space="preserve">beyond the development of a local wellness policy </w:t>
      </w:r>
      <w:r w:rsidR="00BF63A4" w:rsidRPr="001067D2">
        <w:rPr>
          <w:sz w:val="24"/>
          <w:szCs w:val="24"/>
        </w:rPr>
        <w:t>to</w:t>
      </w:r>
      <w:r w:rsidR="00552C84">
        <w:rPr>
          <w:sz w:val="24"/>
          <w:szCs w:val="24"/>
        </w:rPr>
        <w:t xml:space="preserve"> also</w:t>
      </w:r>
      <w:r w:rsidR="00BF63A4" w:rsidRPr="001067D2">
        <w:rPr>
          <w:sz w:val="24"/>
          <w:szCs w:val="24"/>
        </w:rPr>
        <w:t xml:space="preserve"> </w:t>
      </w:r>
      <w:r w:rsidR="00C71BF1">
        <w:rPr>
          <w:sz w:val="24"/>
          <w:szCs w:val="24"/>
        </w:rPr>
        <w:t xml:space="preserve">include the </w:t>
      </w:r>
      <w:r w:rsidR="00BF63A4" w:rsidRPr="001067D2">
        <w:rPr>
          <w:sz w:val="24"/>
          <w:szCs w:val="24"/>
        </w:rPr>
        <w:t>implementation</w:t>
      </w:r>
      <w:r w:rsidR="00552C84">
        <w:rPr>
          <w:sz w:val="24"/>
          <w:szCs w:val="24"/>
        </w:rPr>
        <w:t xml:space="preserve"> of the local wellness policy with</w:t>
      </w:r>
      <w:r w:rsidR="00BF63A4" w:rsidRPr="001067D2">
        <w:rPr>
          <w:sz w:val="24"/>
          <w:szCs w:val="24"/>
        </w:rPr>
        <w:t xml:space="preserve"> periodic review and update</w:t>
      </w:r>
      <w:r w:rsidR="00552C84">
        <w:rPr>
          <w:sz w:val="24"/>
          <w:szCs w:val="24"/>
        </w:rPr>
        <w:t>s</w:t>
      </w:r>
      <w:r w:rsidR="00BF63A4" w:rsidRPr="001067D2">
        <w:rPr>
          <w:sz w:val="24"/>
          <w:szCs w:val="24"/>
        </w:rPr>
        <w:t xml:space="preserve">.  </w:t>
      </w:r>
    </w:p>
    <w:p w:rsidR="00BF63A4" w:rsidRDefault="00BF63A4" w:rsidP="00BF63A4">
      <w:pPr>
        <w:ind w:left="630"/>
        <w:rPr>
          <w:sz w:val="24"/>
          <w:szCs w:val="24"/>
        </w:rPr>
      </w:pPr>
    </w:p>
    <w:p w:rsidR="00DB6D81" w:rsidRDefault="00DB6D81" w:rsidP="00BF63A4">
      <w:pPr>
        <w:ind w:left="630"/>
        <w:rPr>
          <w:b/>
          <w:sz w:val="24"/>
          <w:szCs w:val="24"/>
        </w:rPr>
      </w:pPr>
    </w:p>
    <w:p w:rsidR="00D77F10" w:rsidRDefault="00D77F10" w:rsidP="00BF63A4">
      <w:pPr>
        <w:ind w:left="630"/>
        <w:rPr>
          <w:b/>
          <w:sz w:val="24"/>
          <w:szCs w:val="24"/>
        </w:rPr>
      </w:pP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DB6D81" w:rsidRDefault="00DB6D81" w:rsidP="00BF63A4">
      <w:pPr>
        <w:ind w:left="630"/>
        <w:rPr>
          <w:b/>
          <w:sz w:val="24"/>
          <w:szCs w:val="24"/>
        </w:rPr>
      </w:pPr>
    </w:p>
    <w:p w:rsidR="00EC73BC" w:rsidRPr="00BF63A4" w:rsidRDefault="00BB3054" w:rsidP="00BF63A4">
      <w:pPr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Implementation, Periodic Assessment, and Public</w:t>
      </w:r>
      <w:r w:rsidR="002B2645">
        <w:rPr>
          <w:b/>
          <w:sz w:val="24"/>
          <w:szCs w:val="24"/>
        </w:rPr>
        <w:t xml:space="preserve"> Updates</w:t>
      </w:r>
    </w:p>
    <w:p w:rsidR="00DB6D81" w:rsidRDefault="00702005" w:rsidP="00FA4010">
      <w:pPr>
        <w:pStyle w:val="PlainText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D387D"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 xml:space="preserve"> requires </w:t>
      </w:r>
      <w:r w:rsidR="00C94F47" w:rsidRPr="001067D2">
        <w:rPr>
          <w:rFonts w:ascii="Times New Roman" w:hAnsi="Times New Roman"/>
          <w:sz w:val="24"/>
          <w:szCs w:val="24"/>
        </w:rPr>
        <w:t>LEA</w:t>
      </w:r>
      <w:r w:rsidR="0033635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</w:t>
      </w:r>
      <w:r w:rsidR="00EC73BC">
        <w:rPr>
          <w:rFonts w:ascii="Times New Roman" w:hAnsi="Times New Roman"/>
          <w:sz w:val="24"/>
          <w:szCs w:val="24"/>
        </w:rPr>
        <w:t xml:space="preserve"> </w:t>
      </w:r>
      <w:r w:rsidR="000D5326">
        <w:rPr>
          <w:rFonts w:ascii="Times New Roman" w:hAnsi="Times New Roman"/>
          <w:sz w:val="24"/>
          <w:szCs w:val="24"/>
        </w:rPr>
        <w:t xml:space="preserve">inform and update the public (including parents, students, and others in the community) about the content and implementation of the local wellness </w:t>
      </w:r>
    </w:p>
    <w:p w:rsidR="00552C84" w:rsidRDefault="000D5326" w:rsidP="00FA4010">
      <w:pPr>
        <w:pStyle w:val="PlainText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</w:t>
      </w:r>
      <w:r w:rsidR="00BB3054">
        <w:rPr>
          <w:rFonts w:ascii="Times New Roman" w:hAnsi="Times New Roman"/>
          <w:sz w:val="24"/>
          <w:szCs w:val="24"/>
        </w:rPr>
        <w:t xml:space="preserve">icies. </w:t>
      </w:r>
      <w:r w:rsidR="00DB6D81">
        <w:rPr>
          <w:rFonts w:ascii="Times New Roman" w:hAnsi="Times New Roman"/>
          <w:sz w:val="24"/>
          <w:szCs w:val="24"/>
        </w:rPr>
        <w:t xml:space="preserve"> </w:t>
      </w:r>
      <w:r w:rsidR="00BB3054">
        <w:rPr>
          <w:rFonts w:ascii="Times New Roman" w:hAnsi="Times New Roman"/>
          <w:sz w:val="24"/>
          <w:szCs w:val="24"/>
        </w:rPr>
        <w:t xml:space="preserve">LEAs are also required to </w:t>
      </w:r>
      <w:r>
        <w:rPr>
          <w:rFonts w:ascii="Times New Roman" w:hAnsi="Times New Roman"/>
          <w:sz w:val="24"/>
          <w:szCs w:val="24"/>
        </w:rPr>
        <w:t xml:space="preserve">measure </w:t>
      </w:r>
      <w:r w:rsidR="00BB3054">
        <w:rPr>
          <w:rFonts w:ascii="Times New Roman" w:hAnsi="Times New Roman"/>
          <w:sz w:val="24"/>
          <w:szCs w:val="24"/>
        </w:rPr>
        <w:t xml:space="preserve">periodically </w:t>
      </w:r>
      <w:r>
        <w:rPr>
          <w:rFonts w:ascii="Times New Roman" w:hAnsi="Times New Roman"/>
          <w:sz w:val="24"/>
          <w:szCs w:val="24"/>
        </w:rPr>
        <w:t xml:space="preserve">and make available to </w:t>
      </w:r>
      <w:r w:rsidR="00C94F47" w:rsidRPr="001067D2">
        <w:rPr>
          <w:rFonts w:ascii="Times New Roman" w:hAnsi="Times New Roman"/>
          <w:sz w:val="24"/>
          <w:szCs w:val="24"/>
        </w:rPr>
        <w:t xml:space="preserve">the public </w:t>
      </w:r>
      <w:r w:rsidR="00BB3054">
        <w:rPr>
          <w:rFonts w:ascii="Times New Roman" w:hAnsi="Times New Roman"/>
          <w:sz w:val="24"/>
          <w:szCs w:val="24"/>
        </w:rPr>
        <w:t>an assessment</w:t>
      </w:r>
      <w:r w:rsidR="00C94F47" w:rsidRPr="001067D2">
        <w:rPr>
          <w:rFonts w:ascii="Times New Roman" w:hAnsi="Times New Roman"/>
          <w:sz w:val="24"/>
          <w:szCs w:val="24"/>
        </w:rPr>
        <w:t xml:space="preserve"> of the local wellness policy</w:t>
      </w:r>
      <w:r w:rsidR="001F73FA">
        <w:rPr>
          <w:rFonts w:ascii="Times New Roman" w:hAnsi="Times New Roman"/>
          <w:sz w:val="24"/>
          <w:szCs w:val="24"/>
        </w:rPr>
        <w:t>,</w:t>
      </w:r>
      <w:r w:rsidR="00C94F47" w:rsidRPr="001067D2">
        <w:rPr>
          <w:rFonts w:ascii="Times New Roman" w:hAnsi="Times New Roman"/>
          <w:sz w:val="24"/>
          <w:szCs w:val="24"/>
        </w:rPr>
        <w:t xml:space="preserve"> </w:t>
      </w:r>
      <w:r w:rsidR="00702005">
        <w:rPr>
          <w:rFonts w:ascii="Times New Roman" w:hAnsi="Times New Roman"/>
          <w:sz w:val="24"/>
          <w:szCs w:val="24"/>
        </w:rPr>
        <w:t>including</w:t>
      </w:r>
      <w:r w:rsidR="00552C84">
        <w:rPr>
          <w:rFonts w:ascii="Times New Roman" w:hAnsi="Times New Roman"/>
          <w:sz w:val="24"/>
          <w:szCs w:val="24"/>
        </w:rPr>
        <w:t>:</w:t>
      </w:r>
    </w:p>
    <w:p w:rsidR="00552C84" w:rsidRDefault="00552C84" w:rsidP="00552C84">
      <w:pPr>
        <w:pStyle w:val="Plain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02005">
        <w:rPr>
          <w:rFonts w:ascii="Times New Roman" w:hAnsi="Times New Roman"/>
          <w:sz w:val="24"/>
          <w:szCs w:val="24"/>
        </w:rPr>
        <w:t>he extent to which schools are in compliance</w:t>
      </w:r>
      <w:r w:rsidR="00D77F10">
        <w:rPr>
          <w:rFonts w:ascii="Times New Roman" w:hAnsi="Times New Roman"/>
          <w:sz w:val="24"/>
          <w:szCs w:val="24"/>
        </w:rPr>
        <w:t xml:space="preserve"> with the local wellness policy;</w:t>
      </w:r>
      <w:r w:rsidR="00702005">
        <w:rPr>
          <w:rFonts w:ascii="Times New Roman" w:hAnsi="Times New Roman"/>
          <w:sz w:val="24"/>
          <w:szCs w:val="24"/>
        </w:rPr>
        <w:t xml:space="preserve"> </w:t>
      </w:r>
    </w:p>
    <w:p w:rsidR="00552C84" w:rsidRDefault="00552C84" w:rsidP="00552C84">
      <w:pPr>
        <w:pStyle w:val="Plain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02005">
        <w:rPr>
          <w:rFonts w:ascii="Times New Roman" w:hAnsi="Times New Roman"/>
          <w:sz w:val="24"/>
          <w:szCs w:val="24"/>
        </w:rPr>
        <w:t>he extent to which the LEA’s local wellness policy compares to model local school wellness policies</w:t>
      </w:r>
      <w:r>
        <w:rPr>
          <w:rFonts w:ascii="Times New Roman" w:hAnsi="Times New Roman"/>
          <w:sz w:val="24"/>
          <w:szCs w:val="24"/>
        </w:rPr>
        <w:t>;</w:t>
      </w:r>
      <w:r w:rsidR="00702005">
        <w:rPr>
          <w:rFonts w:ascii="Times New Roman" w:hAnsi="Times New Roman"/>
          <w:sz w:val="24"/>
          <w:szCs w:val="24"/>
        </w:rPr>
        <w:t xml:space="preserve"> and </w:t>
      </w:r>
    </w:p>
    <w:p w:rsidR="00552C84" w:rsidRDefault="00552C84" w:rsidP="00552C84">
      <w:pPr>
        <w:pStyle w:val="Plain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02005">
        <w:rPr>
          <w:rFonts w:ascii="Times New Roman" w:hAnsi="Times New Roman"/>
          <w:sz w:val="24"/>
          <w:szCs w:val="24"/>
        </w:rPr>
        <w:t xml:space="preserve">he </w:t>
      </w:r>
      <w:r w:rsidR="001F73FA">
        <w:rPr>
          <w:rFonts w:ascii="Times New Roman" w:hAnsi="Times New Roman"/>
          <w:sz w:val="24"/>
          <w:szCs w:val="24"/>
        </w:rPr>
        <w:t xml:space="preserve">progress made in attaining the goals </w:t>
      </w:r>
      <w:r w:rsidR="00C94F47" w:rsidRPr="001067D2">
        <w:rPr>
          <w:rFonts w:ascii="Times New Roman" w:hAnsi="Times New Roman"/>
          <w:sz w:val="24"/>
          <w:szCs w:val="24"/>
        </w:rPr>
        <w:t>of the local wellness policy.</w:t>
      </w:r>
      <w:r w:rsidR="000D5326">
        <w:rPr>
          <w:rFonts w:ascii="Times New Roman" w:hAnsi="Times New Roman"/>
          <w:sz w:val="24"/>
          <w:szCs w:val="24"/>
        </w:rPr>
        <w:t xml:space="preserve"> </w:t>
      </w:r>
    </w:p>
    <w:p w:rsidR="00552C84" w:rsidRDefault="00552C84" w:rsidP="00552C8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4010" w:rsidRPr="00552C84" w:rsidRDefault="008B6D84" w:rsidP="00552C84">
      <w:pPr>
        <w:pStyle w:val="PlainText"/>
        <w:ind w:left="630"/>
        <w:rPr>
          <w:rFonts w:ascii="Times New Roman" w:hAnsi="Times New Roman"/>
          <w:sz w:val="24"/>
          <w:szCs w:val="24"/>
        </w:rPr>
      </w:pPr>
      <w:r w:rsidRPr="00552C84">
        <w:rPr>
          <w:rFonts w:ascii="Times New Roman" w:hAnsi="Times New Roman"/>
          <w:sz w:val="24"/>
          <w:szCs w:val="24"/>
        </w:rPr>
        <w:t xml:space="preserve">Finally, </w:t>
      </w:r>
      <w:r w:rsidR="00552C84">
        <w:rPr>
          <w:rFonts w:ascii="Times New Roman" w:hAnsi="Times New Roman"/>
          <w:sz w:val="24"/>
          <w:szCs w:val="24"/>
        </w:rPr>
        <w:t xml:space="preserve">the Act requires </w:t>
      </w:r>
      <w:r w:rsidR="00FA4010" w:rsidRPr="00552C84">
        <w:rPr>
          <w:rFonts w:ascii="Times New Roman" w:hAnsi="Times New Roman"/>
          <w:sz w:val="24"/>
          <w:szCs w:val="24"/>
        </w:rPr>
        <w:t xml:space="preserve">LEAs to designate one or more </w:t>
      </w:r>
      <w:r w:rsidR="00F171C9">
        <w:rPr>
          <w:rFonts w:ascii="Times New Roman" w:hAnsi="Times New Roman"/>
          <w:sz w:val="24"/>
          <w:szCs w:val="24"/>
        </w:rPr>
        <w:t xml:space="preserve">LEA </w:t>
      </w:r>
      <w:r w:rsidR="00FA4010" w:rsidRPr="00552C84">
        <w:rPr>
          <w:rFonts w:ascii="Times New Roman" w:hAnsi="Times New Roman"/>
          <w:sz w:val="24"/>
          <w:szCs w:val="24"/>
        </w:rPr>
        <w:t>officials or school officials, as appropriate, to ensure that each school complies with the local school wellness policy.</w:t>
      </w:r>
    </w:p>
    <w:p w:rsidR="00E54E06" w:rsidRDefault="00E54E06" w:rsidP="004711A4">
      <w:pPr>
        <w:pStyle w:val="PlainText"/>
        <w:rPr>
          <w:b/>
          <w:sz w:val="24"/>
          <w:szCs w:val="24"/>
        </w:rPr>
      </w:pPr>
    </w:p>
    <w:p w:rsidR="00845BC4" w:rsidRDefault="00845BC4" w:rsidP="004711A4">
      <w:pPr>
        <w:pStyle w:val="PlainText"/>
        <w:rPr>
          <w:b/>
          <w:sz w:val="24"/>
          <w:szCs w:val="24"/>
        </w:rPr>
      </w:pPr>
    </w:p>
    <w:p w:rsidR="000B5EBA" w:rsidRPr="000B5EBA" w:rsidRDefault="00AF7C96" w:rsidP="00371E24">
      <w:pPr>
        <w:ind w:left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Recommended </w:t>
      </w:r>
      <w:r w:rsidR="00C30FEE">
        <w:rPr>
          <w:b/>
          <w:sz w:val="24"/>
          <w:szCs w:val="24"/>
          <w:u w:val="single"/>
        </w:rPr>
        <w:t>Actions</w:t>
      </w:r>
      <w:r>
        <w:rPr>
          <w:b/>
          <w:sz w:val="24"/>
          <w:szCs w:val="24"/>
          <w:u w:val="single"/>
        </w:rPr>
        <w:t xml:space="preserve"> for School Year 2011-2012 </w:t>
      </w:r>
    </w:p>
    <w:p w:rsidR="000B5EBA" w:rsidRDefault="000B5EBA" w:rsidP="00371E24">
      <w:pPr>
        <w:ind w:left="630"/>
        <w:rPr>
          <w:sz w:val="24"/>
          <w:szCs w:val="24"/>
        </w:rPr>
      </w:pPr>
    </w:p>
    <w:p w:rsidR="00307CF4" w:rsidRDefault="00C71BF1" w:rsidP="00371E24">
      <w:pPr>
        <w:ind w:left="630"/>
        <w:rPr>
          <w:sz w:val="24"/>
          <w:szCs w:val="24"/>
        </w:rPr>
      </w:pPr>
      <w:r>
        <w:rPr>
          <w:sz w:val="24"/>
          <w:szCs w:val="24"/>
        </w:rPr>
        <w:t>Section 204</w:t>
      </w:r>
      <w:r w:rsidR="00153B59">
        <w:rPr>
          <w:sz w:val="24"/>
          <w:szCs w:val="24"/>
        </w:rPr>
        <w:t xml:space="preserve"> of the Act was effective as of October 1, 2010. </w:t>
      </w:r>
      <w:r w:rsidR="00DB6D81">
        <w:rPr>
          <w:sz w:val="24"/>
          <w:szCs w:val="24"/>
        </w:rPr>
        <w:t xml:space="preserve"> </w:t>
      </w:r>
      <w:r w:rsidR="00153B59">
        <w:rPr>
          <w:sz w:val="24"/>
          <w:szCs w:val="24"/>
        </w:rPr>
        <w:t>Therefore, State agencies should ensure that LEAs</w:t>
      </w:r>
      <w:r w:rsidR="00ED21E7">
        <w:rPr>
          <w:sz w:val="24"/>
          <w:szCs w:val="24"/>
        </w:rPr>
        <w:t xml:space="preserve"> are aware of the changes and</w:t>
      </w:r>
      <w:r w:rsidR="00153B59">
        <w:rPr>
          <w:sz w:val="24"/>
          <w:szCs w:val="24"/>
        </w:rPr>
        <w:t xml:space="preserve"> begin reviewing</w:t>
      </w:r>
      <w:r w:rsidR="00C41DB2">
        <w:rPr>
          <w:sz w:val="24"/>
          <w:szCs w:val="24"/>
        </w:rPr>
        <w:t xml:space="preserve"> </w:t>
      </w:r>
      <w:r w:rsidR="00153B59">
        <w:rPr>
          <w:sz w:val="24"/>
          <w:szCs w:val="24"/>
        </w:rPr>
        <w:t>their local wellness policies</w:t>
      </w:r>
      <w:r w:rsidR="0098414C">
        <w:rPr>
          <w:sz w:val="24"/>
          <w:szCs w:val="24"/>
        </w:rPr>
        <w:t xml:space="preserve"> </w:t>
      </w:r>
      <w:r w:rsidR="00ED21E7">
        <w:rPr>
          <w:sz w:val="24"/>
          <w:szCs w:val="24"/>
        </w:rPr>
        <w:t>during</w:t>
      </w:r>
      <w:r w:rsidR="0098414C">
        <w:rPr>
          <w:sz w:val="24"/>
          <w:szCs w:val="24"/>
        </w:rPr>
        <w:t xml:space="preserve"> School Year 2011-2012</w:t>
      </w:r>
      <w:r w:rsidR="00ED21E7">
        <w:rPr>
          <w:sz w:val="24"/>
          <w:szCs w:val="24"/>
        </w:rPr>
        <w:t xml:space="preserve"> and, to the extent practicable, </w:t>
      </w:r>
      <w:r>
        <w:rPr>
          <w:sz w:val="24"/>
          <w:szCs w:val="24"/>
        </w:rPr>
        <w:t>begin moving forward on implementing the new requirements.</w:t>
      </w:r>
    </w:p>
    <w:p w:rsidR="00D011F5" w:rsidRDefault="00D011F5" w:rsidP="00371E24">
      <w:pPr>
        <w:ind w:left="630"/>
        <w:rPr>
          <w:sz w:val="24"/>
          <w:szCs w:val="24"/>
        </w:rPr>
      </w:pPr>
    </w:p>
    <w:p w:rsidR="002D387D" w:rsidRDefault="009A5433" w:rsidP="00371E24">
      <w:pPr>
        <w:ind w:left="630"/>
        <w:rPr>
          <w:sz w:val="24"/>
          <w:szCs w:val="24"/>
        </w:rPr>
      </w:pPr>
      <w:r>
        <w:rPr>
          <w:sz w:val="24"/>
          <w:szCs w:val="24"/>
        </w:rPr>
        <w:t>LEAs may</w:t>
      </w:r>
      <w:r w:rsidR="008B6D84">
        <w:rPr>
          <w:sz w:val="24"/>
          <w:szCs w:val="24"/>
        </w:rPr>
        <w:t xml:space="preserve"> find it helpful to</w:t>
      </w:r>
      <w:r>
        <w:rPr>
          <w:sz w:val="24"/>
          <w:szCs w:val="24"/>
        </w:rPr>
        <w:t xml:space="preserve"> consult the </w:t>
      </w:r>
      <w:r w:rsidR="00233246">
        <w:rPr>
          <w:sz w:val="24"/>
          <w:szCs w:val="24"/>
        </w:rPr>
        <w:t>l</w:t>
      </w:r>
      <w:r w:rsidR="0098414C">
        <w:rPr>
          <w:sz w:val="24"/>
          <w:szCs w:val="24"/>
        </w:rPr>
        <w:t xml:space="preserve">ocal wellness policy reference materials and sample policies </w:t>
      </w:r>
      <w:r>
        <w:rPr>
          <w:sz w:val="24"/>
          <w:szCs w:val="24"/>
        </w:rPr>
        <w:t>on the FNS website</w:t>
      </w:r>
      <w:r w:rsidR="008B6D8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  <w:hyperlink r:id="rId13" w:history="1">
        <w:r w:rsidRPr="00AF061A">
          <w:rPr>
            <w:rStyle w:val="Hyperlink"/>
            <w:sz w:val="24"/>
            <w:szCs w:val="24"/>
          </w:rPr>
          <w:t>http://www.fns.usda.gov/tn/healthy/wellnesspolicy.html</w:t>
        </w:r>
      </w:hyperlink>
      <w:r>
        <w:rPr>
          <w:sz w:val="24"/>
          <w:szCs w:val="24"/>
        </w:rPr>
        <w:t xml:space="preserve">. </w:t>
      </w:r>
      <w:r w:rsidR="00F85F0A">
        <w:rPr>
          <w:sz w:val="24"/>
          <w:szCs w:val="24"/>
        </w:rPr>
        <w:t xml:space="preserve">FNS will be updating these materials to </w:t>
      </w:r>
      <w:r w:rsidR="00C06C7E">
        <w:rPr>
          <w:sz w:val="24"/>
          <w:szCs w:val="24"/>
        </w:rPr>
        <w:t>reflect</w:t>
      </w:r>
      <w:r w:rsidR="00F85F0A">
        <w:rPr>
          <w:sz w:val="24"/>
          <w:szCs w:val="24"/>
        </w:rPr>
        <w:t xml:space="preserve"> the new requirements</w:t>
      </w:r>
      <w:r w:rsidR="00BB2C8B">
        <w:rPr>
          <w:sz w:val="24"/>
          <w:szCs w:val="24"/>
        </w:rPr>
        <w:t>; however th</w:t>
      </w:r>
      <w:r w:rsidR="00233246">
        <w:rPr>
          <w:sz w:val="24"/>
          <w:szCs w:val="24"/>
        </w:rPr>
        <w:t>ese materials</w:t>
      </w:r>
      <w:r w:rsidR="00842393">
        <w:rPr>
          <w:sz w:val="24"/>
          <w:szCs w:val="24"/>
        </w:rPr>
        <w:t xml:space="preserve"> </w:t>
      </w:r>
      <w:r w:rsidR="00233246">
        <w:rPr>
          <w:sz w:val="24"/>
          <w:szCs w:val="24"/>
        </w:rPr>
        <w:t xml:space="preserve">can </w:t>
      </w:r>
      <w:r w:rsidR="00F85C49">
        <w:rPr>
          <w:sz w:val="24"/>
          <w:szCs w:val="24"/>
        </w:rPr>
        <w:t xml:space="preserve">still </w:t>
      </w:r>
      <w:r w:rsidR="00233246">
        <w:rPr>
          <w:sz w:val="24"/>
          <w:szCs w:val="24"/>
        </w:rPr>
        <w:t xml:space="preserve">be </w:t>
      </w:r>
      <w:r w:rsidR="00AF7C96">
        <w:rPr>
          <w:sz w:val="24"/>
          <w:szCs w:val="24"/>
        </w:rPr>
        <w:t xml:space="preserve">a useful </w:t>
      </w:r>
      <w:r w:rsidR="00233246">
        <w:rPr>
          <w:sz w:val="24"/>
          <w:szCs w:val="24"/>
        </w:rPr>
        <w:t xml:space="preserve">starting point for LEAs </w:t>
      </w:r>
      <w:r w:rsidR="00AF7C96">
        <w:rPr>
          <w:sz w:val="24"/>
          <w:szCs w:val="24"/>
        </w:rPr>
        <w:t xml:space="preserve">working </w:t>
      </w:r>
      <w:r w:rsidR="00233246">
        <w:rPr>
          <w:sz w:val="24"/>
          <w:szCs w:val="24"/>
        </w:rPr>
        <w:t xml:space="preserve">to </w:t>
      </w:r>
      <w:r w:rsidR="00F85C49">
        <w:rPr>
          <w:sz w:val="24"/>
          <w:szCs w:val="24"/>
        </w:rPr>
        <w:t>strengthen</w:t>
      </w:r>
      <w:r w:rsidR="00233246">
        <w:rPr>
          <w:sz w:val="24"/>
          <w:szCs w:val="24"/>
        </w:rPr>
        <w:t xml:space="preserve"> their </w:t>
      </w:r>
      <w:r w:rsidR="009F76CC">
        <w:rPr>
          <w:sz w:val="24"/>
          <w:szCs w:val="24"/>
        </w:rPr>
        <w:t>local wellness policie</w:t>
      </w:r>
      <w:r w:rsidR="00233246">
        <w:rPr>
          <w:sz w:val="24"/>
          <w:szCs w:val="24"/>
        </w:rPr>
        <w:t>s</w:t>
      </w:r>
      <w:r w:rsidR="00F71BD4">
        <w:rPr>
          <w:sz w:val="24"/>
          <w:szCs w:val="24"/>
        </w:rPr>
        <w:t xml:space="preserve"> to meet the requirements of the new law</w:t>
      </w:r>
      <w:r w:rsidR="00233246">
        <w:rPr>
          <w:sz w:val="24"/>
          <w:szCs w:val="24"/>
        </w:rPr>
        <w:t>.</w:t>
      </w:r>
      <w:r w:rsidR="00F71BD4">
        <w:rPr>
          <w:sz w:val="24"/>
          <w:szCs w:val="24"/>
        </w:rPr>
        <w:t xml:space="preserve"> </w:t>
      </w:r>
      <w:r w:rsidR="00DB6D81">
        <w:rPr>
          <w:sz w:val="24"/>
          <w:szCs w:val="24"/>
        </w:rPr>
        <w:t xml:space="preserve"> </w:t>
      </w:r>
      <w:r w:rsidR="00E84C46">
        <w:rPr>
          <w:sz w:val="24"/>
          <w:szCs w:val="24"/>
        </w:rPr>
        <w:t xml:space="preserve">FNS intends to describe the concept of </w:t>
      </w:r>
      <w:r w:rsidR="00E84C46" w:rsidRPr="00185570">
        <w:rPr>
          <w:i/>
          <w:sz w:val="24"/>
          <w:szCs w:val="24"/>
        </w:rPr>
        <w:t>nutrition promotion</w:t>
      </w:r>
      <w:r w:rsidR="00E84C46">
        <w:rPr>
          <w:sz w:val="24"/>
          <w:szCs w:val="24"/>
        </w:rPr>
        <w:t xml:space="preserve"> more clearly in future technical assistance materials, so that LEAs </w:t>
      </w:r>
      <w:r w:rsidR="00185570">
        <w:rPr>
          <w:sz w:val="24"/>
          <w:szCs w:val="24"/>
        </w:rPr>
        <w:t>can add these goals to their local wellness policy</w:t>
      </w:r>
      <w:r w:rsidR="00E84C46">
        <w:rPr>
          <w:sz w:val="24"/>
          <w:szCs w:val="24"/>
        </w:rPr>
        <w:t>.</w:t>
      </w:r>
    </w:p>
    <w:p w:rsidR="00D011F5" w:rsidRDefault="00D011F5" w:rsidP="00371E24">
      <w:pPr>
        <w:ind w:left="630"/>
        <w:rPr>
          <w:sz w:val="24"/>
          <w:szCs w:val="24"/>
        </w:rPr>
      </w:pPr>
    </w:p>
    <w:p w:rsidR="00F85C49" w:rsidRDefault="00F85C49" w:rsidP="00F85C49">
      <w:pPr>
        <w:ind w:left="630"/>
        <w:rPr>
          <w:sz w:val="24"/>
          <w:szCs w:val="24"/>
        </w:rPr>
      </w:pPr>
      <w:r>
        <w:rPr>
          <w:sz w:val="24"/>
          <w:szCs w:val="24"/>
        </w:rPr>
        <w:t>There are a number of ways in which LEAs can implement the requirement for informing and updating the public about the content and implementation of the local wellness policies.</w:t>
      </w:r>
      <w:r w:rsidR="00DB6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Acceptable methods may include developing or disseminating printed or electronic materials to families of school children and other members of the school community at the beginning of </w:t>
      </w:r>
      <w:r w:rsidR="00D77F10">
        <w:rPr>
          <w:sz w:val="24"/>
          <w:szCs w:val="24"/>
        </w:rPr>
        <w:t xml:space="preserve">the </w:t>
      </w:r>
      <w:r>
        <w:rPr>
          <w:sz w:val="24"/>
          <w:szCs w:val="24"/>
        </w:rPr>
        <w:t>school year, and posting the local wellness policies and an assessment of its implementation on the district or school websi</w:t>
      </w:r>
      <w:r w:rsidR="00AB27D7">
        <w:rPr>
          <w:sz w:val="24"/>
          <w:szCs w:val="24"/>
        </w:rPr>
        <w:t xml:space="preserve">te. </w:t>
      </w:r>
      <w:r w:rsidR="00DB6D81">
        <w:rPr>
          <w:sz w:val="24"/>
          <w:szCs w:val="24"/>
        </w:rPr>
        <w:t xml:space="preserve"> </w:t>
      </w:r>
      <w:r>
        <w:rPr>
          <w:sz w:val="24"/>
          <w:szCs w:val="24"/>
        </w:rPr>
        <w:t>Whatever method is chosen, the information must be made available to the public by LEAs in an accessible, easily understood manner.</w:t>
      </w:r>
      <w:r w:rsidR="00DB6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School Year 2011-2012, LEAs should be working toward developing a reasonable method to implement this requirement, with the goal of making the information public by the end of the school year.</w:t>
      </w:r>
    </w:p>
    <w:p w:rsidR="00F85C49" w:rsidRDefault="00F85C49" w:rsidP="00371E24">
      <w:pPr>
        <w:ind w:left="630"/>
        <w:rPr>
          <w:sz w:val="24"/>
          <w:szCs w:val="24"/>
        </w:rPr>
      </w:pPr>
    </w:p>
    <w:p w:rsidR="00D77F10" w:rsidRDefault="00D77F10" w:rsidP="00DB6D81">
      <w:pPr>
        <w:ind w:firstLine="630"/>
        <w:rPr>
          <w:sz w:val="24"/>
          <w:szCs w:val="24"/>
        </w:rPr>
      </w:pPr>
      <w:bookmarkStart w:id="0" w:name="OLE_LINK3"/>
      <w:bookmarkStart w:id="1" w:name="OLE_LINK4"/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t>Page 4</w:t>
      </w:r>
    </w:p>
    <w:p w:rsidR="00DB6D81" w:rsidRDefault="00DB6D81" w:rsidP="00DB6D81">
      <w:pPr>
        <w:ind w:left="630"/>
        <w:rPr>
          <w:b/>
          <w:sz w:val="24"/>
          <w:szCs w:val="24"/>
          <w:u w:val="single"/>
        </w:rPr>
      </w:pPr>
    </w:p>
    <w:p w:rsidR="00F85C49" w:rsidRPr="00F85C49" w:rsidRDefault="00F85C49" w:rsidP="00DB6D81">
      <w:pPr>
        <w:ind w:left="630"/>
        <w:rPr>
          <w:b/>
          <w:sz w:val="24"/>
          <w:szCs w:val="24"/>
          <w:u w:val="single"/>
        </w:rPr>
      </w:pPr>
      <w:r w:rsidRPr="00F85C49">
        <w:rPr>
          <w:b/>
          <w:sz w:val="24"/>
          <w:szCs w:val="24"/>
          <w:u w:val="single"/>
        </w:rPr>
        <w:t>Technical Assistance</w:t>
      </w:r>
    </w:p>
    <w:p w:rsidR="00F85C49" w:rsidRDefault="00F85C49" w:rsidP="00F85C49">
      <w:pPr>
        <w:pStyle w:val="CommentText"/>
        <w:ind w:left="630"/>
        <w:rPr>
          <w:sz w:val="24"/>
          <w:szCs w:val="24"/>
        </w:rPr>
      </w:pPr>
    </w:p>
    <w:p w:rsidR="00DB6D81" w:rsidRDefault="00F85C49" w:rsidP="00F85C49">
      <w:pPr>
        <w:pStyle w:val="CommentText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Some LEAs will be able to implement several of the requirements of Section 204 relatively easily. </w:t>
      </w:r>
      <w:bookmarkEnd w:id="0"/>
      <w:bookmarkEnd w:id="1"/>
      <w:r w:rsidR="00DB6D81">
        <w:rPr>
          <w:sz w:val="24"/>
          <w:szCs w:val="24"/>
        </w:rPr>
        <w:t xml:space="preserve"> </w:t>
      </w:r>
      <w:r w:rsidRPr="006054D5">
        <w:rPr>
          <w:sz w:val="24"/>
          <w:szCs w:val="24"/>
        </w:rPr>
        <w:t xml:space="preserve">However, we recognize </w:t>
      </w:r>
      <w:r>
        <w:rPr>
          <w:sz w:val="24"/>
          <w:szCs w:val="24"/>
        </w:rPr>
        <w:t>that LEAs</w:t>
      </w:r>
      <w:r w:rsidRPr="006054D5">
        <w:rPr>
          <w:sz w:val="24"/>
          <w:szCs w:val="24"/>
        </w:rPr>
        <w:t xml:space="preserve"> will need further guidance from FNS</w:t>
      </w:r>
      <w:r>
        <w:rPr>
          <w:sz w:val="24"/>
          <w:szCs w:val="24"/>
        </w:rPr>
        <w:t>,</w:t>
      </w:r>
      <w:r w:rsidRPr="006054D5">
        <w:rPr>
          <w:sz w:val="24"/>
          <w:szCs w:val="24"/>
        </w:rPr>
        <w:t xml:space="preserve"> particularly in the area</w:t>
      </w:r>
      <w:r>
        <w:rPr>
          <w:sz w:val="24"/>
          <w:szCs w:val="24"/>
        </w:rPr>
        <w:t>s</w:t>
      </w:r>
      <w:r w:rsidRPr="006054D5">
        <w:rPr>
          <w:sz w:val="24"/>
          <w:szCs w:val="24"/>
        </w:rPr>
        <w:t xml:space="preserve"> of model </w:t>
      </w:r>
      <w:r>
        <w:rPr>
          <w:sz w:val="24"/>
          <w:szCs w:val="24"/>
        </w:rPr>
        <w:t xml:space="preserve">local wellness </w:t>
      </w:r>
      <w:r w:rsidRPr="006054D5">
        <w:rPr>
          <w:sz w:val="24"/>
          <w:szCs w:val="24"/>
        </w:rPr>
        <w:t>standards</w:t>
      </w:r>
      <w:r>
        <w:rPr>
          <w:sz w:val="24"/>
          <w:szCs w:val="24"/>
        </w:rPr>
        <w:t xml:space="preserve"> and assessing and evaluating </w:t>
      </w:r>
    </w:p>
    <w:p w:rsidR="00F85C49" w:rsidRPr="00AA6500" w:rsidRDefault="00F85C49" w:rsidP="00F85C49">
      <w:pPr>
        <w:pStyle w:val="CommentText"/>
        <w:ind w:left="630"/>
        <w:rPr>
          <w:sz w:val="24"/>
          <w:szCs w:val="24"/>
        </w:rPr>
      </w:pPr>
      <w:r>
        <w:rPr>
          <w:sz w:val="24"/>
          <w:szCs w:val="24"/>
        </w:rPr>
        <w:t>local wellness policies</w:t>
      </w:r>
      <w:r w:rsidRPr="006054D5">
        <w:rPr>
          <w:sz w:val="24"/>
          <w:szCs w:val="24"/>
        </w:rPr>
        <w:t>.</w:t>
      </w:r>
      <w:r w:rsidR="00B804E4">
        <w:rPr>
          <w:sz w:val="24"/>
          <w:szCs w:val="24"/>
        </w:rPr>
        <w:t xml:space="preserve"> </w:t>
      </w:r>
      <w:r w:rsidRPr="006054D5">
        <w:rPr>
          <w:sz w:val="24"/>
          <w:szCs w:val="24"/>
        </w:rPr>
        <w:t> </w:t>
      </w:r>
      <w:r>
        <w:rPr>
          <w:sz w:val="24"/>
          <w:szCs w:val="24"/>
        </w:rPr>
        <w:t>FNS is</w:t>
      </w:r>
      <w:r w:rsidRPr="00E31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working with </w:t>
      </w:r>
      <w:r w:rsidRPr="00E315E8">
        <w:rPr>
          <w:sz w:val="24"/>
          <w:szCs w:val="24"/>
        </w:rPr>
        <w:t>our partners at the Department of Health and Human Services</w:t>
      </w:r>
      <w:r>
        <w:rPr>
          <w:sz w:val="24"/>
          <w:szCs w:val="24"/>
        </w:rPr>
        <w:t>/CDC</w:t>
      </w:r>
      <w:r w:rsidRPr="00E315E8">
        <w:rPr>
          <w:sz w:val="24"/>
          <w:szCs w:val="24"/>
        </w:rPr>
        <w:t xml:space="preserve"> and the Department of Education to </w:t>
      </w:r>
      <w:r>
        <w:rPr>
          <w:sz w:val="24"/>
          <w:szCs w:val="24"/>
        </w:rPr>
        <w:t>provide technical assistance on local wellness policies for LEAs.</w:t>
      </w:r>
      <w:r w:rsidR="00D77F10">
        <w:rPr>
          <w:sz w:val="24"/>
          <w:szCs w:val="24"/>
        </w:rPr>
        <w:t xml:space="preserve"> </w:t>
      </w:r>
      <w:r w:rsidRPr="00D43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three agencies are working on a draft plan that will provide an overview of local wellness policies, identify gaps according to an environmental scan, and outline the technical assistance </w:t>
      </w:r>
      <w:r w:rsidRPr="00AA6500">
        <w:rPr>
          <w:sz w:val="24"/>
          <w:szCs w:val="24"/>
        </w:rPr>
        <w:t>outcomes, services</w:t>
      </w:r>
      <w:r w:rsidR="00D77F10">
        <w:rPr>
          <w:sz w:val="24"/>
          <w:szCs w:val="24"/>
        </w:rPr>
        <w:t>,</w:t>
      </w:r>
      <w:r w:rsidRPr="00AA6500">
        <w:rPr>
          <w:sz w:val="24"/>
          <w:szCs w:val="24"/>
        </w:rPr>
        <w:t xml:space="preserve"> and activities that the three agencies intend to address.</w:t>
      </w:r>
      <w:r w:rsidR="00D77F10">
        <w:rPr>
          <w:sz w:val="24"/>
          <w:szCs w:val="24"/>
        </w:rPr>
        <w:t xml:space="preserve"> </w:t>
      </w:r>
      <w:r w:rsidRPr="00AA6500">
        <w:rPr>
          <w:sz w:val="24"/>
          <w:szCs w:val="24"/>
        </w:rPr>
        <w:t xml:space="preserve"> </w:t>
      </w:r>
      <w:r>
        <w:rPr>
          <w:sz w:val="24"/>
          <w:szCs w:val="24"/>
        </w:rPr>
        <w:t>In Summer 2011, t</w:t>
      </w:r>
      <w:r w:rsidRPr="00AA6500">
        <w:rPr>
          <w:sz w:val="24"/>
          <w:szCs w:val="24"/>
        </w:rPr>
        <w:t xml:space="preserve">his plan will be posted to the FNS website </w:t>
      </w:r>
      <w:r>
        <w:rPr>
          <w:sz w:val="24"/>
          <w:szCs w:val="24"/>
        </w:rPr>
        <w:t>for the Healthy, Hunger-Free Kids Act</w:t>
      </w:r>
      <w:r w:rsidR="00282E33">
        <w:rPr>
          <w:sz w:val="24"/>
          <w:szCs w:val="24"/>
        </w:rPr>
        <w:t xml:space="preserve"> (HHFKA)</w:t>
      </w:r>
      <w:r>
        <w:rPr>
          <w:sz w:val="24"/>
          <w:szCs w:val="24"/>
        </w:rPr>
        <w:t xml:space="preserve">: </w:t>
      </w:r>
      <w:hyperlink r:id="rId14" w:history="1">
        <w:r w:rsidRPr="005B50EE">
          <w:rPr>
            <w:rStyle w:val="Hyperlink"/>
            <w:sz w:val="24"/>
            <w:szCs w:val="24"/>
          </w:rPr>
          <w:t>http://www.fns.usda.gov/cnd/Governance/Legislation/CNR_2010.htm</w:t>
        </w:r>
      </w:hyperlink>
      <w:r>
        <w:rPr>
          <w:rStyle w:val="CommentReference"/>
          <w:sz w:val="24"/>
          <w:szCs w:val="24"/>
        </w:rPr>
        <w:t>.</w:t>
      </w:r>
      <w:r w:rsidRPr="00AA6500">
        <w:rPr>
          <w:sz w:val="24"/>
          <w:szCs w:val="24"/>
        </w:rPr>
        <w:t xml:space="preserve"> We will provide more information on a periodic basis as we move forward and develop resources.</w:t>
      </w:r>
    </w:p>
    <w:p w:rsidR="00F85C49" w:rsidRDefault="00F85C49" w:rsidP="00371E24">
      <w:pPr>
        <w:ind w:left="630"/>
        <w:rPr>
          <w:sz w:val="24"/>
          <w:szCs w:val="24"/>
        </w:rPr>
      </w:pPr>
    </w:p>
    <w:p w:rsidR="0072303F" w:rsidRPr="00F71BD4" w:rsidRDefault="00691F0F" w:rsidP="0072303F">
      <w:pPr>
        <w:ind w:left="630"/>
        <w:rPr>
          <w:sz w:val="24"/>
          <w:szCs w:val="24"/>
        </w:rPr>
      </w:pPr>
      <w:r>
        <w:rPr>
          <w:sz w:val="24"/>
          <w:szCs w:val="24"/>
        </w:rPr>
        <w:t>T</w:t>
      </w:r>
      <w:r w:rsidR="009F7F1C">
        <w:rPr>
          <w:sz w:val="24"/>
          <w:szCs w:val="24"/>
        </w:rPr>
        <w:t>he Centers for Disease Control and Prevention (CDC)</w:t>
      </w:r>
      <w:r w:rsidR="00F71BD4">
        <w:rPr>
          <w:sz w:val="24"/>
          <w:szCs w:val="24"/>
        </w:rPr>
        <w:t xml:space="preserve"> </w:t>
      </w:r>
      <w:r w:rsidR="009F7F1C">
        <w:rPr>
          <w:sz w:val="24"/>
          <w:szCs w:val="24"/>
        </w:rPr>
        <w:t xml:space="preserve">has a number of resources </w:t>
      </w:r>
      <w:r>
        <w:rPr>
          <w:sz w:val="24"/>
          <w:szCs w:val="24"/>
        </w:rPr>
        <w:t>to assist LEAs in designing, implementing</w:t>
      </w:r>
      <w:r w:rsidR="00D77F10">
        <w:rPr>
          <w:sz w:val="24"/>
          <w:szCs w:val="24"/>
        </w:rPr>
        <w:t>,</w:t>
      </w:r>
      <w:r>
        <w:rPr>
          <w:sz w:val="24"/>
          <w:szCs w:val="24"/>
        </w:rPr>
        <w:t xml:space="preserve"> and promoting elements of local wellness policies</w:t>
      </w:r>
      <w:r w:rsidR="003C2612">
        <w:rPr>
          <w:sz w:val="24"/>
          <w:szCs w:val="24"/>
        </w:rPr>
        <w:t xml:space="preserve">, which are available on </w:t>
      </w:r>
      <w:r>
        <w:rPr>
          <w:sz w:val="24"/>
          <w:szCs w:val="24"/>
        </w:rPr>
        <w:t xml:space="preserve">the CDC website: </w:t>
      </w:r>
      <w:hyperlink r:id="rId15" w:history="1">
        <w:r w:rsidR="00802DEB" w:rsidRPr="00E14765">
          <w:rPr>
            <w:rStyle w:val="Hyperlink"/>
            <w:sz w:val="24"/>
            <w:szCs w:val="24"/>
          </w:rPr>
          <w:t>http://www.cdc.gov/HealthyYouth</w:t>
        </w:r>
      </w:hyperlink>
      <w:r>
        <w:rPr>
          <w:sz w:val="24"/>
          <w:szCs w:val="24"/>
        </w:rPr>
        <w:t>.</w:t>
      </w:r>
      <w:r w:rsidR="00802DEB">
        <w:rPr>
          <w:sz w:val="24"/>
          <w:szCs w:val="24"/>
        </w:rPr>
        <w:t xml:space="preserve"> </w:t>
      </w:r>
      <w:r w:rsidR="0072303F">
        <w:rPr>
          <w:sz w:val="24"/>
          <w:szCs w:val="24"/>
        </w:rPr>
        <w:t xml:space="preserve">In addition, CDC will soon be releasing the </w:t>
      </w:r>
      <w:r w:rsidR="0072303F">
        <w:rPr>
          <w:i/>
          <w:sz w:val="24"/>
          <w:szCs w:val="24"/>
        </w:rPr>
        <w:t>School Health Guidelines to Promote Healthy Eating and Physical Activity Among Youth</w:t>
      </w:r>
      <w:r w:rsidR="00D77F10">
        <w:rPr>
          <w:sz w:val="24"/>
          <w:szCs w:val="24"/>
        </w:rPr>
        <w:t>, which present</w:t>
      </w:r>
      <w:r w:rsidR="00432BBB">
        <w:rPr>
          <w:sz w:val="24"/>
          <w:szCs w:val="24"/>
        </w:rPr>
        <w:t>s</w:t>
      </w:r>
      <w:r w:rsidR="0072303F">
        <w:rPr>
          <w:sz w:val="24"/>
          <w:szCs w:val="24"/>
        </w:rPr>
        <w:t xml:space="preserve"> evidence-based guidance for schools on how to promote healthy eating and physical activity in schools. </w:t>
      </w:r>
      <w:r w:rsidR="00D77F10">
        <w:rPr>
          <w:sz w:val="24"/>
          <w:szCs w:val="24"/>
        </w:rPr>
        <w:t xml:space="preserve"> </w:t>
      </w:r>
      <w:r w:rsidR="0072303F">
        <w:rPr>
          <w:sz w:val="24"/>
          <w:szCs w:val="24"/>
        </w:rPr>
        <w:t>The guidelines serve as the foundation for developing, implementing, and evaluating school-based healthy eating and physical activity policies and practices for K-12</w:t>
      </w:r>
      <w:r w:rsidR="0072303F" w:rsidRPr="003A14D3">
        <w:rPr>
          <w:sz w:val="24"/>
          <w:szCs w:val="24"/>
          <w:vertAlign w:val="superscript"/>
        </w:rPr>
        <w:t>th</w:t>
      </w:r>
      <w:r w:rsidR="0072303F">
        <w:rPr>
          <w:sz w:val="24"/>
          <w:szCs w:val="24"/>
        </w:rPr>
        <w:t xml:space="preserve"> grade students.</w:t>
      </w:r>
      <w:r w:rsidR="00B804E4">
        <w:rPr>
          <w:sz w:val="24"/>
          <w:szCs w:val="24"/>
        </w:rPr>
        <w:t xml:space="preserve"> </w:t>
      </w:r>
      <w:r w:rsidR="0072303F">
        <w:rPr>
          <w:sz w:val="24"/>
          <w:szCs w:val="24"/>
        </w:rPr>
        <w:t xml:space="preserve"> Each of the nine guidelines is accompanied by a series of strategies to facilitate implementation</w:t>
      </w:r>
      <w:r w:rsidR="00432BBB">
        <w:rPr>
          <w:sz w:val="24"/>
          <w:szCs w:val="24"/>
        </w:rPr>
        <w:t>.  The G</w:t>
      </w:r>
      <w:r w:rsidR="0072303F">
        <w:rPr>
          <w:sz w:val="24"/>
          <w:szCs w:val="24"/>
        </w:rPr>
        <w:t>uidelines recognize that not all schools will be able to implement all guidelines and strategies; they represent a gold standard for schools to work toward.</w:t>
      </w:r>
      <w:r w:rsidR="00B804E4">
        <w:rPr>
          <w:sz w:val="24"/>
          <w:szCs w:val="24"/>
        </w:rPr>
        <w:t xml:space="preserve"> </w:t>
      </w:r>
      <w:r w:rsidR="0072303F">
        <w:rPr>
          <w:sz w:val="24"/>
          <w:szCs w:val="24"/>
        </w:rPr>
        <w:t xml:space="preserve"> </w:t>
      </w:r>
      <w:r w:rsidR="004A20B4">
        <w:rPr>
          <w:sz w:val="24"/>
          <w:szCs w:val="24"/>
        </w:rPr>
        <w:t xml:space="preserve">SAs </w:t>
      </w:r>
      <w:r w:rsidR="0072303F">
        <w:rPr>
          <w:sz w:val="24"/>
          <w:szCs w:val="24"/>
        </w:rPr>
        <w:t xml:space="preserve">and LEAs may look for </w:t>
      </w:r>
      <w:r w:rsidR="00151F21">
        <w:rPr>
          <w:sz w:val="24"/>
          <w:szCs w:val="24"/>
        </w:rPr>
        <w:t xml:space="preserve">links to </w:t>
      </w:r>
      <w:r w:rsidR="0072303F">
        <w:rPr>
          <w:sz w:val="24"/>
          <w:szCs w:val="24"/>
        </w:rPr>
        <w:t>these resources on the FNS HHFKA website this summer.</w:t>
      </w:r>
      <w:r w:rsidR="00D77F10">
        <w:rPr>
          <w:sz w:val="24"/>
          <w:szCs w:val="24"/>
        </w:rPr>
        <w:t xml:space="preserve"> </w:t>
      </w:r>
      <w:r w:rsidR="0072303F">
        <w:rPr>
          <w:sz w:val="24"/>
          <w:szCs w:val="24"/>
        </w:rPr>
        <w:t xml:space="preserve"> To the extent practicable, LEAs should </w:t>
      </w:r>
      <w:r w:rsidR="00151F21">
        <w:rPr>
          <w:sz w:val="24"/>
          <w:szCs w:val="24"/>
        </w:rPr>
        <w:t xml:space="preserve">refer </w:t>
      </w:r>
      <w:r w:rsidR="0072303F">
        <w:rPr>
          <w:sz w:val="24"/>
          <w:szCs w:val="24"/>
        </w:rPr>
        <w:t>to these resources to assist them in adding additional elements to their existing local wellness policies.</w:t>
      </w:r>
    </w:p>
    <w:p w:rsidR="0098414C" w:rsidRDefault="0098414C" w:rsidP="002E0470">
      <w:pPr>
        <w:rPr>
          <w:sz w:val="24"/>
          <w:szCs w:val="24"/>
        </w:rPr>
      </w:pPr>
    </w:p>
    <w:p w:rsidR="007E083B" w:rsidRPr="00AA6500" w:rsidRDefault="007E083B" w:rsidP="00371E24">
      <w:pPr>
        <w:ind w:left="630"/>
        <w:rPr>
          <w:sz w:val="24"/>
          <w:szCs w:val="24"/>
        </w:rPr>
      </w:pPr>
    </w:p>
    <w:p w:rsidR="004711A4" w:rsidRPr="00233246" w:rsidRDefault="00930AD1" w:rsidP="00371E24">
      <w:pPr>
        <w:ind w:left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Implementation </w:t>
      </w:r>
      <w:r w:rsidR="00ED21E7">
        <w:rPr>
          <w:b/>
          <w:sz w:val="24"/>
          <w:szCs w:val="24"/>
          <w:u w:val="single"/>
        </w:rPr>
        <w:t xml:space="preserve">Oversight and </w:t>
      </w:r>
      <w:r w:rsidR="004711A4" w:rsidRPr="00233246">
        <w:rPr>
          <w:b/>
          <w:sz w:val="24"/>
          <w:szCs w:val="24"/>
          <w:u w:val="single"/>
        </w:rPr>
        <w:t>Proposed Rule</w:t>
      </w:r>
      <w:r w:rsidR="00ED21E7">
        <w:rPr>
          <w:b/>
          <w:sz w:val="24"/>
          <w:szCs w:val="24"/>
          <w:u w:val="single"/>
        </w:rPr>
        <w:t xml:space="preserve"> </w:t>
      </w:r>
    </w:p>
    <w:p w:rsidR="00DB50A6" w:rsidRDefault="00DB50A6" w:rsidP="00371E24">
      <w:pPr>
        <w:ind w:left="630"/>
        <w:rPr>
          <w:sz w:val="24"/>
          <w:szCs w:val="24"/>
        </w:rPr>
      </w:pPr>
    </w:p>
    <w:p w:rsidR="00ED21E7" w:rsidRDefault="00D77F10" w:rsidP="00ED21E7">
      <w:pPr>
        <w:ind w:left="630"/>
        <w:rPr>
          <w:sz w:val="24"/>
          <w:szCs w:val="24"/>
        </w:rPr>
      </w:pPr>
      <w:r>
        <w:rPr>
          <w:sz w:val="24"/>
          <w:szCs w:val="24"/>
        </w:rPr>
        <w:t>SAs</w:t>
      </w:r>
      <w:r w:rsidR="00B4372C">
        <w:rPr>
          <w:sz w:val="24"/>
          <w:szCs w:val="24"/>
        </w:rPr>
        <w:t xml:space="preserve"> must</w:t>
      </w:r>
      <w:r w:rsidR="00B4372C" w:rsidRPr="003A1D9B">
        <w:rPr>
          <w:sz w:val="24"/>
          <w:szCs w:val="24"/>
        </w:rPr>
        <w:t xml:space="preserve"> </w:t>
      </w:r>
      <w:r w:rsidR="00B4372C">
        <w:rPr>
          <w:sz w:val="24"/>
          <w:szCs w:val="24"/>
        </w:rPr>
        <w:t xml:space="preserve">continue </w:t>
      </w:r>
      <w:r w:rsidR="00B4372C" w:rsidRPr="003A1D9B">
        <w:rPr>
          <w:sz w:val="24"/>
          <w:szCs w:val="24"/>
        </w:rPr>
        <w:t>to ensure local wellness policies are in place</w:t>
      </w:r>
      <w:r w:rsidR="00B4372C" w:rsidRPr="008F3405">
        <w:rPr>
          <w:sz w:val="24"/>
          <w:szCs w:val="24"/>
        </w:rPr>
        <w:t xml:space="preserve"> when </w:t>
      </w:r>
      <w:r w:rsidR="00B4372C" w:rsidRPr="003A1D9B">
        <w:rPr>
          <w:sz w:val="24"/>
          <w:szCs w:val="24"/>
        </w:rPr>
        <w:t>conducting administrative reviews</w:t>
      </w:r>
      <w:r w:rsidR="00B437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372C">
        <w:rPr>
          <w:sz w:val="24"/>
          <w:szCs w:val="24"/>
        </w:rPr>
        <w:t xml:space="preserve"> </w:t>
      </w:r>
      <w:r w:rsidR="00A155B9">
        <w:rPr>
          <w:sz w:val="24"/>
          <w:szCs w:val="24"/>
        </w:rPr>
        <w:t>As n</w:t>
      </w:r>
      <w:r w:rsidR="00930AD1">
        <w:rPr>
          <w:sz w:val="24"/>
          <w:szCs w:val="24"/>
        </w:rPr>
        <w:t>eeded</w:t>
      </w:r>
      <w:r w:rsidR="00A155B9">
        <w:rPr>
          <w:sz w:val="24"/>
          <w:szCs w:val="24"/>
        </w:rPr>
        <w:t xml:space="preserve">, </w:t>
      </w:r>
      <w:r>
        <w:rPr>
          <w:sz w:val="24"/>
          <w:szCs w:val="24"/>
        </w:rPr>
        <w:t>SAs</w:t>
      </w:r>
      <w:r w:rsidR="00ED21E7">
        <w:rPr>
          <w:sz w:val="24"/>
          <w:szCs w:val="24"/>
        </w:rPr>
        <w:t xml:space="preserve"> </w:t>
      </w:r>
      <w:r w:rsidR="00A155B9">
        <w:rPr>
          <w:sz w:val="24"/>
          <w:szCs w:val="24"/>
        </w:rPr>
        <w:t xml:space="preserve">should </w:t>
      </w:r>
      <w:r w:rsidR="00ED21E7" w:rsidRPr="003A1D9B">
        <w:rPr>
          <w:sz w:val="24"/>
          <w:szCs w:val="24"/>
        </w:rPr>
        <w:t>offer technical assistance to LEAs to assist them in identifying pra</w:t>
      </w:r>
      <w:r w:rsidR="00ED21E7">
        <w:rPr>
          <w:sz w:val="24"/>
          <w:szCs w:val="24"/>
        </w:rPr>
        <w:t>ctical means of implementing the new requirements</w:t>
      </w:r>
      <w:r w:rsidR="00ED21E7" w:rsidRPr="003A1D9B">
        <w:rPr>
          <w:sz w:val="24"/>
          <w:szCs w:val="24"/>
        </w:rPr>
        <w:t>.</w:t>
      </w:r>
      <w:r w:rsidR="00930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0AD1">
        <w:rPr>
          <w:sz w:val="24"/>
          <w:szCs w:val="24"/>
        </w:rPr>
        <w:t xml:space="preserve">Many requirements can be implemented easily, though others will require additional guidance. </w:t>
      </w:r>
    </w:p>
    <w:p w:rsidR="00A155B9" w:rsidRDefault="00A155B9" w:rsidP="00371E24">
      <w:pPr>
        <w:ind w:left="630"/>
        <w:rPr>
          <w:sz w:val="24"/>
          <w:szCs w:val="24"/>
        </w:rPr>
      </w:pPr>
    </w:p>
    <w:p w:rsidR="001D5E2C" w:rsidRDefault="001D5E2C" w:rsidP="001D5E2C">
      <w:pPr>
        <w:ind w:left="630"/>
        <w:rPr>
          <w:sz w:val="24"/>
          <w:szCs w:val="24"/>
        </w:rPr>
      </w:pPr>
    </w:p>
    <w:p w:rsidR="00DB6D81" w:rsidRDefault="00DB6D81" w:rsidP="001D5E2C">
      <w:pPr>
        <w:ind w:left="630"/>
        <w:rPr>
          <w:sz w:val="24"/>
          <w:szCs w:val="24"/>
        </w:rPr>
      </w:pPr>
    </w:p>
    <w:p w:rsidR="00D77F10" w:rsidRDefault="00D77F10" w:rsidP="001D5E2C">
      <w:pPr>
        <w:ind w:left="630"/>
        <w:rPr>
          <w:sz w:val="24"/>
          <w:szCs w:val="24"/>
        </w:rPr>
      </w:pPr>
    </w:p>
    <w:p w:rsidR="00D77F10" w:rsidRDefault="00D77F10" w:rsidP="001D5E2C">
      <w:pPr>
        <w:ind w:left="630"/>
        <w:rPr>
          <w:sz w:val="24"/>
          <w:szCs w:val="24"/>
        </w:rPr>
      </w:pP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DB6D81" w:rsidRDefault="00DB6D81" w:rsidP="00DB6D81">
      <w:pPr>
        <w:ind w:firstLine="630"/>
        <w:rPr>
          <w:sz w:val="24"/>
          <w:szCs w:val="24"/>
        </w:rPr>
      </w:pPr>
      <w:r>
        <w:rPr>
          <w:sz w:val="24"/>
          <w:szCs w:val="24"/>
        </w:rPr>
        <w:t>Page 5</w:t>
      </w:r>
    </w:p>
    <w:p w:rsidR="00DB6D81" w:rsidRDefault="00DB6D81" w:rsidP="00E660E3">
      <w:pPr>
        <w:snapToGrid w:val="0"/>
        <w:ind w:left="630"/>
        <w:rPr>
          <w:sz w:val="24"/>
          <w:szCs w:val="24"/>
        </w:rPr>
      </w:pPr>
    </w:p>
    <w:p w:rsidR="00DB6D81" w:rsidRDefault="00DB6D81" w:rsidP="00DB6D81">
      <w:pPr>
        <w:ind w:left="630"/>
        <w:rPr>
          <w:sz w:val="24"/>
          <w:szCs w:val="24"/>
        </w:rPr>
      </w:pPr>
      <w:r>
        <w:rPr>
          <w:sz w:val="24"/>
          <w:szCs w:val="24"/>
        </w:rPr>
        <w:t>FNS</w:t>
      </w:r>
      <w:r w:rsidRPr="002F4B49">
        <w:rPr>
          <w:sz w:val="24"/>
          <w:szCs w:val="24"/>
        </w:rPr>
        <w:t xml:space="preserve"> expects to publish a </w:t>
      </w:r>
      <w:r w:rsidRPr="003316FB">
        <w:rPr>
          <w:sz w:val="24"/>
          <w:szCs w:val="24"/>
        </w:rPr>
        <w:t>proposed rule on local wellness policies in Fall 2012.  The public</w:t>
      </w:r>
      <w:r w:rsidRPr="002F4B49">
        <w:rPr>
          <w:sz w:val="24"/>
          <w:szCs w:val="24"/>
        </w:rPr>
        <w:t xml:space="preserve"> will have an opportunity to comment on the rule</w:t>
      </w:r>
      <w:r>
        <w:rPr>
          <w:sz w:val="24"/>
          <w:szCs w:val="24"/>
        </w:rPr>
        <w:t xml:space="preserve">. </w:t>
      </w:r>
      <w:r w:rsidR="00845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hopeful that the operational </w:t>
      </w:r>
      <w:r w:rsidRPr="006054D5">
        <w:rPr>
          <w:sz w:val="24"/>
          <w:szCs w:val="24"/>
        </w:rPr>
        <w:t>experience</w:t>
      </w:r>
      <w:r>
        <w:rPr>
          <w:sz w:val="24"/>
          <w:szCs w:val="24"/>
        </w:rPr>
        <w:t>s</w:t>
      </w:r>
      <w:r w:rsidRPr="006054D5">
        <w:rPr>
          <w:sz w:val="24"/>
          <w:szCs w:val="24"/>
        </w:rPr>
        <w:t xml:space="preserve"> </w:t>
      </w:r>
      <w:r>
        <w:rPr>
          <w:sz w:val="24"/>
          <w:szCs w:val="24"/>
        </w:rPr>
        <w:t>LEAs gain</w:t>
      </w:r>
      <w:r w:rsidRPr="006054D5">
        <w:rPr>
          <w:sz w:val="24"/>
          <w:szCs w:val="24"/>
        </w:rPr>
        <w:t xml:space="preserve"> from implementing </w:t>
      </w:r>
      <w:r>
        <w:rPr>
          <w:sz w:val="24"/>
          <w:szCs w:val="24"/>
        </w:rPr>
        <w:t>S</w:t>
      </w:r>
      <w:r w:rsidRPr="006054D5">
        <w:rPr>
          <w:sz w:val="24"/>
          <w:szCs w:val="24"/>
        </w:rPr>
        <w:t>ection 204 will provide an informed body of comment on the proposed rule</w:t>
      </w:r>
      <w:r w:rsidRPr="000C0A7D">
        <w:rPr>
          <w:sz w:val="24"/>
          <w:szCs w:val="24"/>
        </w:rPr>
        <w:t xml:space="preserve">.  </w:t>
      </w:r>
    </w:p>
    <w:p w:rsidR="00DB6D81" w:rsidRDefault="00DB6D81" w:rsidP="00E660E3">
      <w:pPr>
        <w:snapToGrid w:val="0"/>
        <w:ind w:left="630"/>
        <w:rPr>
          <w:sz w:val="24"/>
          <w:szCs w:val="24"/>
        </w:rPr>
      </w:pPr>
    </w:p>
    <w:p w:rsidR="00C96FAE" w:rsidRDefault="00845BC4" w:rsidP="00E660E3">
      <w:pPr>
        <w:snapToGrid w:val="0"/>
        <w:ind w:left="630"/>
        <w:rPr>
          <w:sz w:val="24"/>
          <w:szCs w:val="24"/>
        </w:rPr>
      </w:pPr>
      <w:r>
        <w:rPr>
          <w:sz w:val="24"/>
          <w:szCs w:val="24"/>
        </w:rPr>
        <w:t>SAs</w:t>
      </w:r>
      <w:r w:rsidR="00C25A23">
        <w:rPr>
          <w:sz w:val="24"/>
          <w:szCs w:val="24"/>
        </w:rPr>
        <w:t xml:space="preserve"> should direct any questions concerning this guidance to the</w:t>
      </w:r>
      <w:r w:rsidR="00A155B9">
        <w:rPr>
          <w:sz w:val="24"/>
          <w:szCs w:val="24"/>
        </w:rPr>
        <w:t>ir</w:t>
      </w:r>
      <w:r w:rsidR="00C25A23">
        <w:rPr>
          <w:sz w:val="24"/>
          <w:szCs w:val="24"/>
        </w:rPr>
        <w:t xml:space="preserve"> FNS Regional Office</w:t>
      </w:r>
      <w:r w:rsidR="00C96FAE">
        <w:rPr>
          <w:sz w:val="24"/>
          <w:szCs w:val="24"/>
        </w:rPr>
        <w:t xml:space="preserve">.  </w:t>
      </w:r>
    </w:p>
    <w:p w:rsidR="00557C4E" w:rsidRDefault="00557C4E" w:rsidP="00557C4E">
      <w:pPr>
        <w:shd w:val="clear" w:color="auto" w:fill="FFFFFF"/>
        <w:ind w:left="720"/>
        <w:rPr>
          <w:sz w:val="24"/>
          <w:szCs w:val="24"/>
        </w:rPr>
      </w:pPr>
    </w:p>
    <w:p w:rsidR="00557C4E" w:rsidRDefault="00693B6C" w:rsidP="00557C4E">
      <w:pPr>
        <w:shd w:val="clear" w:color="auto" w:fill="FFFFFF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C4" w:rsidRDefault="00845BC4" w:rsidP="00557C4E">
      <w:pPr>
        <w:shd w:val="clear" w:color="auto" w:fill="FFFFFF"/>
        <w:ind w:left="720"/>
        <w:rPr>
          <w:sz w:val="24"/>
          <w:szCs w:val="24"/>
        </w:rPr>
      </w:pPr>
    </w:p>
    <w:p w:rsidR="00A4740E" w:rsidRDefault="00A4740E" w:rsidP="00557C4E">
      <w:pPr>
        <w:shd w:val="clear" w:color="auto" w:fill="FFFFFF"/>
        <w:ind w:left="720"/>
        <w:rPr>
          <w:sz w:val="24"/>
          <w:szCs w:val="24"/>
        </w:rPr>
      </w:pPr>
    </w:p>
    <w:p w:rsidR="00557C4E" w:rsidRDefault="00A55641" w:rsidP="00C4042C">
      <w:pPr>
        <w:shd w:val="clear" w:color="auto" w:fill="FFFFFF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57C4E">
        <w:rPr>
          <w:sz w:val="24"/>
          <w:szCs w:val="24"/>
        </w:rPr>
        <w:t>Cynthia Long</w:t>
      </w:r>
    </w:p>
    <w:p w:rsidR="00557C4E" w:rsidRDefault="00557C4E" w:rsidP="00C4042C">
      <w:pPr>
        <w:shd w:val="clear" w:color="auto" w:fill="FFFFFF"/>
        <w:ind w:left="630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F5B34" w:rsidRDefault="00557C4E" w:rsidP="000F5076">
      <w:pPr>
        <w:shd w:val="clear" w:color="auto" w:fill="FFFFFF"/>
        <w:ind w:left="630"/>
        <w:rPr>
          <w:sz w:val="24"/>
          <w:szCs w:val="24"/>
        </w:rPr>
      </w:pPr>
      <w:r>
        <w:rPr>
          <w:sz w:val="24"/>
          <w:szCs w:val="24"/>
        </w:rPr>
        <w:t>Child Nutrition Division</w:t>
      </w:r>
    </w:p>
    <w:p w:rsidR="00C06C7E" w:rsidRDefault="00C06C7E" w:rsidP="000F5076">
      <w:pPr>
        <w:shd w:val="clear" w:color="auto" w:fill="FFFFFF"/>
        <w:ind w:left="630"/>
        <w:rPr>
          <w:sz w:val="24"/>
          <w:szCs w:val="24"/>
        </w:rPr>
      </w:pPr>
    </w:p>
    <w:sectPr w:rsidR="00C06C7E" w:rsidSect="007D29BB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59" w:rsidRDefault="002A6B59">
      <w:r>
        <w:separator/>
      </w:r>
    </w:p>
  </w:endnote>
  <w:endnote w:type="continuationSeparator" w:id="0">
    <w:p w:rsidR="002A6B59" w:rsidRDefault="002A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30" w:rsidRDefault="00593930" w:rsidP="004D0C3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30" w:rsidRDefault="00593930" w:rsidP="007D29BB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593930" w:rsidRDefault="00593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59" w:rsidRDefault="002A6B59">
      <w:r>
        <w:separator/>
      </w:r>
    </w:p>
  </w:footnote>
  <w:footnote w:type="continuationSeparator" w:id="0">
    <w:p w:rsidR="002A6B59" w:rsidRDefault="002A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8E7273"/>
    <w:multiLevelType w:val="hybridMultilevel"/>
    <w:tmpl w:val="74287F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D6F34"/>
    <w:multiLevelType w:val="hybridMultilevel"/>
    <w:tmpl w:val="B93E21AA"/>
    <w:lvl w:ilvl="0" w:tplc="F0D02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162BF"/>
    <w:multiLevelType w:val="hybridMultilevel"/>
    <w:tmpl w:val="175C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17B5E"/>
    <w:multiLevelType w:val="hybridMultilevel"/>
    <w:tmpl w:val="699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CFD437E"/>
    <w:multiLevelType w:val="hybridMultilevel"/>
    <w:tmpl w:val="E88C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3664766"/>
    <w:multiLevelType w:val="hybridMultilevel"/>
    <w:tmpl w:val="ADF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51FEF"/>
    <w:multiLevelType w:val="hybridMultilevel"/>
    <w:tmpl w:val="9DE00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E0C78"/>
    <w:multiLevelType w:val="hybridMultilevel"/>
    <w:tmpl w:val="2458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3790"/>
    <w:multiLevelType w:val="hybridMultilevel"/>
    <w:tmpl w:val="80ACA4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9CA09C5"/>
    <w:multiLevelType w:val="hybridMultilevel"/>
    <w:tmpl w:val="DD20C39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3"/>
  </w:num>
  <w:num w:numId="5">
    <w:abstractNumId w:val="19"/>
  </w:num>
  <w:num w:numId="6">
    <w:abstractNumId w:val="3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21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23"/>
  </w:num>
  <w:num w:numId="18">
    <w:abstractNumId w:val="26"/>
  </w:num>
  <w:num w:numId="19">
    <w:abstractNumId w:val="25"/>
  </w:num>
  <w:num w:numId="20">
    <w:abstractNumId w:val="9"/>
  </w:num>
  <w:num w:numId="21">
    <w:abstractNumId w:val="17"/>
  </w:num>
  <w:num w:numId="22">
    <w:abstractNumId w:val="31"/>
  </w:num>
  <w:num w:numId="23">
    <w:abstractNumId w:val="16"/>
  </w:num>
  <w:num w:numId="24">
    <w:abstractNumId w:val="12"/>
  </w:num>
  <w:num w:numId="25">
    <w:abstractNumId w:val="22"/>
  </w:num>
  <w:num w:numId="26">
    <w:abstractNumId w:val="10"/>
  </w:num>
  <w:num w:numId="27">
    <w:abstractNumId w:val="28"/>
  </w:num>
  <w:num w:numId="28">
    <w:abstractNumId w:val="29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2A9A"/>
    <w:rsid w:val="000031D0"/>
    <w:rsid w:val="00004D34"/>
    <w:rsid w:val="0001300F"/>
    <w:rsid w:val="000204D9"/>
    <w:rsid w:val="0002092C"/>
    <w:rsid w:val="00021009"/>
    <w:rsid w:val="00026010"/>
    <w:rsid w:val="00032BA9"/>
    <w:rsid w:val="0003610D"/>
    <w:rsid w:val="000442E6"/>
    <w:rsid w:val="00045E9B"/>
    <w:rsid w:val="000464D5"/>
    <w:rsid w:val="00047468"/>
    <w:rsid w:val="0005060D"/>
    <w:rsid w:val="00053CD7"/>
    <w:rsid w:val="00054702"/>
    <w:rsid w:val="00070D0D"/>
    <w:rsid w:val="00071727"/>
    <w:rsid w:val="00072F0A"/>
    <w:rsid w:val="00073762"/>
    <w:rsid w:val="0007410B"/>
    <w:rsid w:val="0008387C"/>
    <w:rsid w:val="0008765A"/>
    <w:rsid w:val="00092799"/>
    <w:rsid w:val="00093A07"/>
    <w:rsid w:val="00094159"/>
    <w:rsid w:val="00095AF0"/>
    <w:rsid w:val="00097545"/>
    <w:rsid w:val="000A0FAA"/>
    <w:rsid w:val="000A43A1"/>
    <w:rsid w:val="000A7D15"/>
    <w:rsid w:val="000B5822"/>
    <w:rsid w:val="000B5EBA"/>
    <w:rsid w:val="000C065A"/>
    <w:rsid w:val="000C0A7D"/>
    <w:rsid w:val="000C0F29"/>
    <w:rsid w:val="000C622F"/>
    <w:rsid w:val="000C6995"/>
    <w:rsid w:val="000D0496"/>
    <w:rsid w:val="000D1E01"/>
    <w:rsid w:val="000D2D03"/>
    <w:rsid w:val="000D5326"/>
    <w:rsid w:val="000E3DDB"/>
    <w:rsid w:val="000E45D5"/>
    <w:rsid w:val="000E5B41"/>
    <w:rsid w:val="000E6C1A"/>
    <w:rsid w:val="000F0E83"/>
    <w:rsid w:val="000F249C"/>
    <w:rsid w:val="000F5076"/>
    <w:rsid w:val="00104842"/>
    <w:rsid w:val="001063C7"/>
    <w:rsid w:val="001067D2"/>
    <w:rsid w:val="00106E4C"/>
    <w:rsid w:val="00106FA7"/>
    <w:rsid w:val="00107821"/>
    <w:rsid w:val="00114236"/>
    <w:rsid w:val="001170F8"/>
    <w:rsid w:val="001236AB"/>
    <w:rsid w:val="00130298"/>
    <w:rsid w:val="00131C62"/>
    <w:rsid w:val="00131CB0"/>
    <w:rsid w:val="001328FC"/>
    <w:rsid w:val="00132B8C"/>
    <w:rsid w:val="00137B89"/>
    <w:rsid w:val="00140F7E"/>
    <w:rsid w:val="001443FD"/>
    <w:rsid w:val="00151289"/>
    <w:rsid w:val="00151F21"/>
    <w:rsid w:val="00153B59"/>
    <w:rsid w:val="00157B08"/>
    <w:rsid w:val="00164353"/>
    <w:rsid w:val="00166261"/>
    <w:rsid w:val="0016748C"/>
    <w:rsid w:val="0017077C"/>
    <w:rsid w:val="00174978"/>
    <w:rsid w:val="00175CEA"/>
    <w:rsid w:val="00176864"/>
    <w:rsid w:val="0018153E"/>
    <w:rsid w:val="00184C0A"/>
    <w:rsid w:val="0018512E"/>
    <w:rsid w:val="00185570"/>
    <w:rsid w:val="001910BE"/>
    <w:rsid w:val="0019225F"/>
    <w:rsid w:val="0019262C"/>
    <w:rsid w:val="001967B5"/>
    <w:rsid w:val="001A1F18"/>
    <w:rsid w:val="001A52F0"/>
    <w:rsid w:val="001B23B9"/>
    <w:rsid w:val="001B49B7"/>
    <w:rsid w:val="001B5E2F"/>
    <w:rsid w:val="001B64D1"/>
    <w:rsid w:val="001B6833"/>
    <w:rsid w:val="001B6F88"/>
    <w:rsid w:val="001C0088"/>
    <w:rsid w:val="001C645E"/>
    <w:rsid w:val="001C6B12"/>
    <w:rsid w:val="001D0EE2"/>
    <w:rsid w:val="001D540D"/>
    <w:rsid w:val="001D5E2C"/>
    <w:rsid w:val="001D67FD"/>
    <w:rsid w:val="001D6B10"/>
    <w:rsid w:val="001E3507"/>
    <w:rsid w:val="001F50EA"/>
    <w:rsid w:val="001F59B3"/>
    <w:rsid w:val="001F672C"/>
    <w:rsid w:val="001F73FA"/>
    <w:rsid w:val="001F768E"/>
    <w:rsid w:val="001F7AAC"/>
    <w:rsid w:val="00203B8C"/>
    <w:rsid w:val="00203E4B"/>
    <w:rsid w:val="0020464D"/>
    <w:rsid w:val="002060D9"/>
    <w:rsid w:val="00211284"/>
    <w:rsid w:val="00213C20"/>
    <w:rsid w:val="00213EE8"/>
    <w:rsid w:val="00214AC6"/>
    <w:rsid w:val="00214CFA"/>
    <w:rsid w:val="00215CE6"/>
    <w:rsid w:val="00221513"/>
    <w:rsid w:val="00221BCB"/>
    <w:rsid w:val="00226D65"/>
    <w:rsid w:val="002271EB"/>
    <w:rsid w:val="00231D4A"/>
    <w:rsid w:val="002323C2"/>
    <w:rsid w:val="00233246"/>
    <w:rsid w:val="0024183A"/>
    <w:rsid w:val="00241AF7"/>
    <w:rsid w:val="00242C32"/>
    <w:rsid w:val="00250B6C"/>
    <w:rsid w:val="00253B39"/>
    <w:rsid w:val="00253BDB"/>
    <w:rsid w:val="00261C6C"/>
    <w:rsid w:val="00263012"/>
    <w:rsid w:val="0026617A"/>
    <w:rsid w:val="00267AA0"/>
    <w:rsid w:val="00267C7E"/>
    <w:rsid w:val="00267D78"/>
    <w:rsid w:val="00270BD0"/>
    <w:rsid w:val="00273AE8"/>
    <w:rsid w:val="00274D0D"/>
    <w:rsid w:val="00282E33"/>
    <w:rsid w:val="00285E0A"/>
    <w:rsid w:val="00286EB8"/>
    <w:rsid w:val="00287FEF"/>
    <w:rsid w:val="002907C4"/>
    <w:rsid w:val="002910BB"/>
    <w:rsid w:val="00291ECA"/>
    <w:rsid w:val="00292484"/>
    <w:rsid w:val="002939C0"/>
    <w:rsid w:val="002949C7"/>
    <w:rsid w:val="00294EE6"/>
    <w:rsid w:val="002962F3"/>
    <w:rsid w:val="002965CF"/>
    <w:rsid w:val="002A4645"/>
    <w:rsid w:val="002A5A7D"/>
    <w:rsid w:val="002A6B59"/>
    <w:rsid w:val="002A75E9"/>
    <w:rsid w:val="002A7FA3"/>
    <w:rsid w:val="002B035D"/>
    <w:rsid w:val="002B2645"/>
    <w:rsid w:val="002B6940"/>
    <w:rsid w:val="002B6AF3"/>
    <w:rsid w:val="002C723F"/>
    <w:rsid w:val="002C7D65"/>
    <w:rsid w:val="002D1E9F"/>
    <w:rsid w:val="002D387D"/>
    <w:rsid w:val="002E0470"/>
    <w:rsid w:val="002E072C"/>
    <w:rsid w:val="002F1E28"/>
    <w:rsid w:val="002F28F5"/>
    <w:rsid w:val="002F4B49"/>
    <w:rsid w:val="002F7562"/>
    <w:rsid w:val="00306A2B"/>
    <w:rsid w:val="003079AC"/>
    <w:rsid w:val="00307CF4"/>
    <w:rsid w:val="00311A6E"/>
    <w:rsid w:val="0031355B"/>
    <w:rsid w:val="00314717"/>
    <w:rsid w:val="003161D6"/>
    <w:rsid w:val="0031744D"/>
    <w:rsid w:val="003256A3"/>
    <w:rsid w:val="003259CF"/>
    <w:rsid w:val="003270DB"/>
    <w:rsid w:val="003316FB"/>
    <w:rsid w:val="00333199"/>
    <w:rsid w:val="00335151"/>
    <w:rsid w:val="00336354"/>
    <w:rsid w:val="00340707"/>
    <w:rsid w:val="00340EE4"/>
    <w:rsid w:val="003443A8"/>
    <w:rsid w:val="00353B92"/>
    <w:rsid w:val="00356C87"/>
    <w:rsid w:val="003624EF"/>
    <w:rsid w:val="0036482F"/>
    <w:rsid w:val="00366643"/>
    <w:rsid w:val="00371E24"/>
    <w:rsid w:val="00371EFE"/>
    <w:rsid w:val="003761BD"/>
    <w:rsid w:val="00383A3D"/>
    <w:rsid w:val="003844C6"/>
    <w:rsid w:val="00384C9E"/>
    <w:rsid w:val="00384CE2"/>
    <w:rsid w:val="0038615B"/>
    <w:rsid w:val="00386AAC"/>
    <w:rsid w:val="00386EBD"/>
    <w:rsid w:val="00390840"/>
    <w:rsid w:val="00395721"/>
    <w:rsid w:val="003A14D3"/>
    <w:rsid w:val="003A16F1"/>
    <w:rsid w:val="003A1C99"/>
    <w:rsid w:val="003A1D9B"/>
    <w:rsid w:val="003A64B1"/>
    <w:rsid w:val="003B1BA9"/>
    <w:rsid w:val="003B567F"/>
    <w:rsid w:val="003C2070"/>
    <w:rsid w:val="003C2612"/>
    <w:rsid w:val="003C559D"/>
    <w:rsid w:val="003C7435"/>
    <w:rsid w:val="003D0459"/>
    <w:rsid w:val="003D3AAB"/>
    <w:rsid w:val="003D3F26"/>
    <w:rsid w:val="003D50C6"/>
    <w:rsid w:val="003E0490"/>
    <w:rsid w:val="003E051B"/>
    <w:rsid w:val="003E1518"/>
    <w:rsid w:val="003E19BE"/>
    <w:rsid w:val="003E302B"/>
    <w:rsid w:val="003E6064"/>
    <w:rsid w:val="003F2E99"/>
    <w:rsid w:val="003F5B34"/>
    <w:rsid w:val="003F7AEC"/>
    <w:rsid w:val="00400948"/>
    <w:rsid w:val="00400FD0"/>
    <w:rsid w:val="00401AB2"/>
    <w:rsid w:val="004029A3"/>
    <w:rsid w:val="00403D5B"/>
    <w:rsid w:val="00406C24"/>
    <w:rsid w:val="00407245"/>
    <w:rsid w:val="0041790D"/>
    <w:rsid w:val="0042065D"/>
    <w:rsid w:val="0043298C"/>
    <w:rsid w:val="00432BBB"/>
    <w:rsid w:val="004333FC"/>
    <w:rsid w:val="004336AD"/>
    <w:rsid w:val="00433BB8"/>
    <w:rsid w:val="00435997"/>
    <w:rsid w:val="00442343"/>
    <w:rsid w:val="0044337F"/>
    <w:rsid w:val="00446816"/>
    <w:rsid w:val="004471FF"/>
    <w:rsid w:val="00450AC6"/>
    <w:rsid w:val="00451413"/>
    <w:rsid w:val="00455212"/>
    <w:rsid w:val="00455379"/>
    <w:rsid w:val="00457F71"/>
    <w:rsid w:val="00460312"/>
    <w:rsid w:val="0046112C"/>
    <w:rsid w:val="0046166D"/>
    <w:rsid w:val="004637FC"/>
    <w:rsid w:val="00463D57"/>
    <w:rsid w:val="004647A3"/>
    <w:rsid w:val="004652AD"/>
    <w:rsid w:val="00465DA1"/>
    <w:rsid w:val="00465F12"/>
    <w:rsid w:val="004711A4"/>
    <w:rsid w:val="00473C2B"/>
    <w:rsid w:val="004751B6"/>
    <w:rsid w:val="00480033"/>
    <w:rsid w:val="004834D5"/>
    <w:rsid w:val="00484B68"/>
    <w:rsid w:val="00487169"/>
    <w:rsid w:val="004A2078"/>
    <w:rsid w:val="004A20B4"/>
    <w:rsid w:val="004A55E3"/>
    <w:rsid w:val="004B22EE"/>
    <w:rsid w:val="004B3473"/>
    <w:rsid w:val="004C02E2"/>
    <w:rsid w:val="004C0899"/>
    <w:rsid w:val="004C0DCB"/>
    <w:rsid w:val="004C6F83"/>
    <w:rsid w:val="004D0C3E"/>
    <w:rsid w:val="004D2425"/>
    <w:rsid w:val="004D3CB9"/>
    <w:rsid w:val="004D608F"/>
    <w:rsid w:val="004D6CA0"/>
    <w:rsid w:val="004E2111"/>
    <w:rsid w:val="004E4D9C"/>
    <w:rsid w:val="004E6885"/>
    <w:rsid w:val="004F1582"/>
    <w:rsid w:val="004F5919"/>
    <w:rsid w:val="004F642D"/>
    <w:rsid w:val="0050450B"/>
    <w:rsid w:val="00510D36"/>
    <w:rsid w:val="00511F2C"/>
    <w:rsid w:val="00513616"/>
    <w:rsid w:val="00514E61"/>
    <w:rsid w:val="00521208"/>
    <w:rsid w:val="005232B7"/>
    <w:rsid w:val="00540708"/>
    <w:rsid w:val="00541E60"/>
    <w:rsid w:val="00541F50"/>
    <w:rsid w:val="00543F74"/>
    <w:rsid w:val="005441D2"/>
    <w:rsid w:val="00545E0B"/>
    <w:rsid w:val="00551383"/>
    <w:rsid w:val="00552B22"/>
    <w:rsid w:val="00552C84"/>
    <w:rsid w:val="00557C4E"/>
    <w:rsid w:val="005678DB"/>
    <w:rsid w:val="005704B3"/>
    <w:rsid w:val="005722BD"/>
    <w:rsid w:val="005752C1"/>
    <w:rsid w:val="00575505"/>
    <w:rsid w:val="00581E79"/>
    <w:rsid w:val="0058372D"/>
    <w:rsid w:val="00585986"/>
    <w:rsid w:val="00591769"/>
    <w:rsid w:val="00591897"/>
    <w:rsid w:val="00593930"/>
    <w:rsid w:val="005976F0"/>
    <w:rsid w:val="005A154F"/>
    <w:rsid w:val="005B121A"/>
    <w:rsid w:val="005B3F02"/>
    <w:rsid w:val="005C111A"/>
    <w:rsid w:val="005C182B"/>
    <w:rsid w:val="005C3C65"/>
    <w:rsid w:val="005C3FDB"/>
    <w:rsid w:val="005C6651"/>
    <w:rsid w:val="005D621F"/>
    <w:rsid w:val="005D66D2"/>
    <w:rsid w:val="005D6FFE"/>
    <w:rsid w:val="005E7C46"/>
    <w:rsid w:val="005F1468"/>
    <w:rsid w:val="005F6880"/>
    <w:rsid w:val="00600DDC"/>
    <w:rsid w:val="006028CA"/>
    <w:rsid w:val="006036D5"/>
    <w:rsid w:val="006054D5"/>
    <w:rsid w:val="0061270D"/>
    <w:rsid w:val="00613738"/>
    <w:rsid w:val="00615549"/>
    <w:rsid w:val="00620CD8"/>
    <w:rsid w:val="00631063"/>
    <w:rsid w:val="0063184E"/>
    <w:rsid w:val="00636823"/>
    <w:rsid w:val="00637298"/>
    <w:rsid w:val="006377FD"/>
    <w:rsid w:val="006408A4"/>
    <w:rsid w:val="00642700"/>
    <w:rsid w:val="0064351F"/>
    <w:rsid w:val="00644A0F"/>
    <w:rsid w:val="006468E2"/>
    <w:rsid w:val="006505B0"/>
    <w:rsid w:val="00651334"/>
    <w:rsid w:val="006547C2"/>
    <w:rsid w:val="00654EAE"/>
    <w:rsid w:val="0065733C"/>
    <w:rsid w:val="0066665B"/>
    <w:rsid w:val="00672078"/>
    <w:rsid w:val="00681A43"/>
    <w:rsid w:val="00684A91"/>
    <w:rsid w:val="00691F0F"/>
    <w:rsid w:val="00692E77"/>
    <w:rsid w:val="00693B6C"/>
    <w:rsid w:val="00696355"/>
    <w:rsid w:val="0069706D"/>
    <w:rsid w:val="006B187D"/>
    <w:rsid w:val="006B6431"/>
    <w:rsid w:val="006B7F2B"/>
    <w:rsid w:val="006C1B4F"/>
    <w:rsid w:val="006C40C7"/>
    <w:rsid w:val="006C4B5E"/>
    <w:rsid w:val="006C5419"/>
    <w:rsid w:val="006C777F"/>
    <w:rsid w:val="006D1AB9"/>
    <w:rsid w:val="006D6558"/>
    <w:rsid w:val="006E2AC7"/>
    <w:rsid w:val="006E326F"/>
    <w:rsid w:val="006E393C"/>
    <w:rsid w:val="006E4ED8"/>
    <w:rsid w:val="006F0AA5"/>
    <w:rsid w:val="006F707B"/>
    <w:rsid w:val="006F7527"/>
    <w:rsid w:val="0070154F"/>
    <w:rsid w:val="007015F6"/>
    <w:rsid w:val="00701DC9"/>
    <w:rsid w:val="00702005"/>
    <w:rsid w:val="00703822"/>
    <w:rsid w:val="007054CC"/>
    <w:rsid w:val="007072A4"/>
    <w:rsid w:val="00714AAB"/>
    <w:rsid w:val="00716EDA"/>
    <w:rsid w:val="00720B88"/>
    <w:rsid w:val="00722628"/>
    <w:rsid w:val="0072303F"/>
    <w:rsid w:val="00723547"/>
    <w:rsid w:val="00724257"/>
    <w:rsid w:val="00724EA7"/>
    <w:rsid w:val="00725B29"/>
    <w:rsid w:val="0072797F"/>
    <w:rsid w:val="0073039B"/>
    <w:rsid w:val="0073067A"/>
    <w:rsid w:val="007309CC"/>
    <w:rsid w:val="00740597"/>
    <w:rsid w:val="00741494"/>
    <w:rsid w:val="00741C3F"/>
    <w:rsid w:val="00742AAE"/>
    <w:rsid w:val="00743D6B"/>
    <w:rsid w:val="007620F1"/>
    <w:rsid w:val="00762B12"/>
    <w:rsid w:val="007656CE"/>
    <w:rsid w:val="00767324"/>
    <w:rsid w:val="007705B2"/>
    <w:rsid w:val="0077259E"/>
    <w:rsid w:val="00772FB2"/>
    <w:rsid w:val="007771E4"/>
    <w:rsid w:val="007824E6"/>
    <w:rsid w:val="00785E8C"/>
    <w:rsid w:val="00791EB8"/>
    <w:rsid w:val="00792222"/>
    <w:rsid w:val="007933A8"/>
    <w:rsid w:val="007A0A4A"/>
    <w:rsid w:val="007A5204"/>
    <w:rsid w:val="007A69A9"/>
    <w:rsid w:val="007B0EB0"/>
    <w:rsid w:val="007B13C1"/>
    <w:rsid w:val="007B4786"/>
    <w:rsid w:val="007B4BA8"/>
    <w:rsid w:val="007B5FAE"/>
    <w:rsid w:val="007B7417"/>
    <w:rsid w:val="007B75D8"/>
    <w:rsid w:val="007C3921"/>
    <w:rsid w:val="007C5026"/>
    <w:rsid w:val="007C769E"/>
    <w:rsid w:val="007D01CA"/>
    <w:rsid w:val="007D0548"/>
    <w:rsid w:val="007D17B6"/>
    <w:rsid w:val="007D29BB"/>
    <w:rsid w:val="007D4131"/>
    <w:rsid w:val="007D57D9"/>
    <w:rsid w:val="007E083B"/>
    <w:rsid w:val="007E31CF"/>
    <w:rsid w:val="007E7206"/>
    <w:rsid w:val="007F4B3C"/>
    <w:rsid w:val="007F5611"/>
    <w:rsid w:val="007F7A47"/>
    <w:rsid w:val="008007A6"/>
    <w:rsid w:val="008013E1"/>
    <w:rsid w:val="00802DEB"/>
    <w:rsid w:val="00803282"/>
    <w:rsid w:val="0080574D"/>
    <w:rsid w:val="0081264C"/>
    <w:rsid w:val="00813A62"/>
    <w:rsid w:val="00813DE7"/>
    <w:rsid w:val="00814811"/>
    <w:rsid w:val="008153EB"/>
    <w:rsid w:val="00816461"/>
    <w:rsid w:val="00817286"/>
    <w:rsid w:val="00820598"/>
    <w:rsid w:val="0082358A"/>
    <w:rsid w:val="00823AE2"/>
    <w:rsid w:val="008242E2"/>
    <w:rsid w:val="008307B4"/>
    <w:rsid w:val="0083188D"/>
    <w:rsid w:val="008318BF"/>
    <w:rsid w:val="00834524"/>
    <w:rsid w:val="00834933"/>
    <w:rsid w:val="00835497"/>
    <w:rsid w:val="00840C41"/>
    <w:rsid w:val="00842393"/>
    <w:rsid w:val="008438A9"/>
    <w:rsid w:val="00845BC4"/>
    <w:rsid w:val="00846DF2"/>
    <w:rsid w:val="00847A10"/>
    <w:rsid w:val="008534E2"/>
    <w:rsid w:val="008617EC"/>
    <w:rsid w:val="00863C06"/>
    <w:rsid w:val="00866E68"/>
    <w:rsid w:val="00872BC8"/>
    <w:rsid w:val="00876926"/>
    <w:rsid w:val="00881105"/>
    <w:rsid w:val="00887066"/>
    <w:rsid w:val="00893848"/>
    <w:rsid w:val="00894ABD"/>
    <w:rsid w:val="00894B92"/>
    <w:rsid w:val="00895CD2"/>
    <w:rsid w:val="00897FEC"/>
    <w:rsid w:val="008A4B78"/>
    <w:rsid w:val="008A5163"/>
    <w:rsid w:val="008A78E8"/>
    <w:rsid w:val="008B371D"/>
    <w:rsid w:val="008B6D84"/>
    <w:rsid w:val="008B7EDA"/>
    <w:rsid w:val="008C2046"/>
    <w:rsid w:val="008C533C"/>
    <w:rsid w:val="008C56B6"/>
    <w:rsid w:val="008D3308"/>
    <w:rsid w:val="008D4200"/>
    <w:rsid w:val="008D524E"/>
    <w:rsid w:val="008E1EB8"/>
    <w:rsid w:val="008E4088"/>
    <w:rsid w:val="008E45E3"/>
    <w:rsid w:val="008E4CD8"/>
    <w:rsid w:val="008E5EE8"/>
    <w:rsid w:val="008F2DCC"/>
    <w:rsid w:val="008F3405"/>
    <w:rsid w:val="008F7E0F"/>
    <w:rsid w:val="00902D36"/>
    <w:rsid w:val="009035C9"/>
    <w:rsid w:val="00905860"/>
    <w:rsid w:val="00906785"/>
    <w:rsid w:val="00911A5C"/>
    <w:rsid w:val="00912B75"/>
    <w:rsid w:val="00913566"/>
    <w:rsid w:val="00914480"/>
    <w:rsid w:val="009213CB"/>
    <w:rsid w:val="00923E28"/>
    <w:rsid w:val="00924C3E"/>
    <w:rsid w:val="009250D7"/>
    <w:rsid w:val="00926387"/>
    <w:rsid w:val="00927418"/>
    <w:rsid w:val="0092741C"/>
    <w:rsid w:val="00930AD1"/>
    <w:rsid w:val="00933C78"/>
    <w:rsid w:val="0093406C"/>
    <w:rsid w:val="009443A5"/>
    <w:rsid w:val="0094493F"/>
    <w:rsid w:val="009460FB"/>
    <w:rsid w:val="00947272"/>
    <w:rsid w:val="009473D0"/>
    <w:rsid w:val="0095013F"/>
    <w:rsid w:val="00960EDB"/>
    <w:rsid w:val="00963D8A"/>
    <w:rsid w:val="009651E9"/>
    <w:rsid w:val="009668F6"/>
    <w:rsid w:val="00973312"/>
    <w:rsid w:val="009742EA"/>
    <w:rsid w:val="009800EF"/>
    <w:rsid w:val="009828C4"/>
    <w:rsid w:val="0098414C"/>
    <w:rsid w:val="00987885"/>
    <w:rsid w:val="00995F2C"/>
    <w:rsid w:val="009A5433"/>
    <w:rsid w:val="009A6FC3"/>
    <w:rsid w:val="009A7354"/>
    <w:rsid w:val="009B6A17"/>
    <w:rsid w:val="009C043B"/>
    <w:rsid w:val="009C483A"/>
    <w:rsid w:val="009C57B9"/>
    <w:rsid w:val="009D18BD"/>
    <w:rsid w:val="009E20A5"/>
    <w:rsid w:val="009E6228"/>
    <w:rsid w:val="009E6BAD"/>
    <w:rsid w:val="009F76CC"/>
    <w:rsid w:val="009F7F1C"/>
    <w:rsid w:val="00A02A90"/>
    <w:rsid w:val="00A03D13"/>
    <w:rsid w:val="00A045A2"/>
    <w:rsid w:val="00A107FD"/>
    <w:rsid w:val="00A155B9"/>
    <w:rsid w:val="00A15A0C"/>
    <w:rsid w:val="00A17212"/>
    <w:rsid w:val="00A17D72"/>
    <w:rsid w:val="00A24082"/>
    <w:rsid w:val="00A32696"/>
    <w:rsid w:val="00A32DEA"/>
    <w:rsid w:val="00A44359"/>
    <w:rsid w:val="00A446AC"/>
    <w:rsid w:val="00A44D1C"/>
    <w:rsid w:val="00A45994"/>
    <w:rsid w:val="00A4740E"/>
    <w:rsid w:val="00A50514"/>
    <w:rsid w:val="00A50A5A"/>
    <w:rsid w:val="00A55641"/>
    <w:rsid w:val="00A55F29"/>
    <w:rsid w:val="00A5792D"/>
    <w:rsid w:val="00A57F48"/>
    <w:rsid w:val="00A60436"/>
    <w:rsid w:val="00A60C3C"/>
    <w:rsid w:val="00A60EA0"/>
    <w:rsid w:val="00A6144F"/>
    <w:rsid w:val="00A618D3"/>
    <w:rsid w:val="00A63521"/>
    <w:rsid w:val="00A66C05"/>
    <w:rsid w:val="00A67722"/>
    <w:rsid w:val="00A67B16"/>
    <w:rsid w:val="00A73E42"/>
    <w:rsid w:val="00A7625E"/>
    <w:rsid w:val="00A76F6F"/>
    <w:rsid w:val="00A76FFE"/>
    <w:rsid w:val="00A82D65"/>
    <w:rsid w:val="00A84716"/>
    <w:rsid w:val="00A910C2"/>
    <w:rsid w:val="00A92DF7"/>
    <w:rsid w:val="00A92F2D"/>
    <w:rsid w:val="00A93F4D"/>
    <w:rsid w:val="00AA3813"/>
    <w:rsid w:val="00AA4660"/>
    <w:rsid w:val="00AA4BF3"/>
    <w:rsid w:val="00AA6500"/>
    <w:rsid w:val="00AB0161"/>
    <w:rsid w:val="00AB27D7"/>
    <w:rsid w:val="00AC09A9"/>
    <w:rsid w:val="00AC0DF2"/>
    <w:rsid w:val="00AC2186"/>
    <w:rsid w:val="00AC3E4D"/>
    <w:rsid w:val="00AC44CE"/>
    <w:rsid w:val="00AD5534"/>
    <w:rsid w:val="00AE6F35"/>
    <w:rsid w:val="00AF4929"/>
    <w:rsid w:val="00AF5D5A"/>
    <w:rsid w:val="00AF6EC5"/>
    <w:rsid w:val="00AF7C96"/>
    <w:rsid w:val="00AF7EC1"/>
    <w:rsid w:val="00B0322B"/>
    <w:rsid w:val="00B03240"/>
    <w:rsid w:val="00B05926"/>
    <w:rsid w:val="00B1125F"/>
    <w:rsid w:val="00B11512"/>
    <w:rsid w:val="00B13408"/>
    <w:rsid w:val="00B22FC7"/>
    <w:rsid w:val="00B3390A"/>
    <w:rsid w:val="00B35EB6"/>
    <w:rsid w:val="00B36D42"/>
    <w:rsid w:val="00B404FB"/>
    <w:rsid w:val="00B41457"/>
    <w:rsid w:val="00B4372C"/>
    <w:rsid w:val="00B44D7D"/>
    <w:rsid w:val="00B45E93"/>
    <w:rsid w:val="00B462BA"/>
    <w:rsid w:val="00B4712A"/>
    <w:rsid w:val="00B502FC"/>
    <w:rsid w:val="00B511E2"/>
    <w:rsid w:val="00B5129A"/>
    <w:rsid w:val="00B561C7"/>
    <w:rsid w:val="00B56507"/>
    <w:rsid w:val="00B5687F"/>
    <w:rsid w:val="00B5718D"/>
    <w:rsid w:val="00B57211"/>
    <w:rsid w:val="00B57AE7"/>
    <w:rsid w:val="00B65376"/>
    <w:rsid w:val="00B67C51"/>
    <w:rsid w:val="00B702E0"/>
    <w:rsid w:val="00B7679B"/>
    <w:rsid w:val="00B76D6C"/>
    <w:rsid w:val="00B804E4"/>
    <w:rsid w:val="00B91B32"/>
    <w:rsid w:val="00B91EBE"/>
    <w:rsid w:val="00B92CBF"/>
    <w:rsid w:val="00B92F34"/>
    <w:rsid w:val="00B97FA0"/>
    <w:rsid w:val="00BA3619"/>
    <w:rsid w:val="00BB034C"/>
    <w:rsid w:val="00BB0B53"/>
    <w:rsid w:val="00BB1815"/>
    <w:rsid w:val="00BB2C8B"/>
    <w:rsid w:val="00BB3054"/>
    <w:rsid w:val="00BB5493"/>
    <w:rsid w:val="00BB5B70"/>
    <w:rsid w:val="00BB5FDE"/>
    <w:rsid w:val="00BC40D4"/>
    <w:rsid w:val="00BD1819"/>
    <w:rsid w:val="00BD2014"/>
    <w:rsid w:val="00BE0EBF"/>
    <w:rsid w:val="00BE265A"/>
    <w:rsid w:val="00BE5690"/>
    <w:rsid w:val="00BF00D1"/>
    <w:rsid w:val="00BF0663"/>
    <w:rsid w:val="00BF1981"/>
    <w:rsid w:val="00BF2FEA"/>
    <w:rsid w:val="00BF38EA"/>
    <w:rsid w:val="00BF53BE"/>
    <w:rsid w:val="00BF544B"/>
    <w:rsid w:val="00BF5CB0"/>
    <w:rsid w:val="00BF63A4"/>
    <w:rsid w:val="00BF6F4B"/>
    <w:rsid w:val="00BF7D4E"/>
    <w:rsid w:val="00C015F8"/>
    <w:rsid w:val="00C06C7E"/>
    <w:rsid w:val="00C07054"/>
    <w:rsid w:val="00C10778"/>
    <w:rsid w:val="00C113AA"/>
    <w:rsid w:val="00C132AF"/>
    <w:rsid w:val="00C17028"/>
    <w:rsid w:val="00C24883"/>
    <w:rsid w:val="00C25A23"/>
    <w:rsid w:val="00C30FEE"/>
    <w:rsid w:val="00C3232C"/>
    <w:rsid w:val="00C3410E"/>
    <w:rsid w:val="00C3493C"/>
    <w:rsid w:val="00C4042C"/>
    <w:rsid w:val="00C41DB2"/>
    <w:rsid w:val="00C430C4"/>
    <w:rsid w:val="00C44A6C"/>
    <w:rsid w:val="00C44D7A"/>
    <w:rsid w:val="00C6213C"/>
    <w:rsid w:val="00C64E94"/>
    <w:rsid w:val="00C654E4"/>
    <w:rsid w:val="00C70336"/>
    <w:rsid w:val="00C70356"/>
    <w:rsid w:val="00C70415"/>
    <w:rsid w:val="00C71BF1"/>
    <w:rsid w:val="00C85F98"/>
    <w:rsid w:val="00C861C9"/>
    <w:rsid w:val="00C923AB"/>
    <w:rsid w:val="00C94F47"/>
    <w:rsid w:val="00C95F84"/>
    <w:rsid w:val="00C96FAE"/>
    <w:rsid w:val="00CA3E03"/>
    <w:rsid w:val="00CB0584"/>
    <w:rsid w:val="00CB33A1"/>
    <w:rsid w:val="00CB33BD"/>
    <w:rsid w:val="00CC1EB2"/>
    <w:rsid w:val="00CC568B"/>
    <w:rsid w:val="00CC779F"/>
    <w:rsid w:val="00CD033D"/>
    <w:rsid w:val="00CD0ACC"/>
    <w:rsid w:val="00CD0AF0"/>
    <w:rsid w:val="00CD14E2"/>
    <w:rsid w:val="00CD2228"/>
    <w:rsid w:val="00CD6EE7"/>
    <w:rsid w:val="00CE01CE"/>
    <w:rsid w:val="00CE1231"/>
    <w:rsid w:val="00CE2A39"/>
    <w:rsid w:val="00CE3098"/>
    <w:rsid w:val="00CE6662"/>
    <w:rsid w:val="00CE7F59"/>
    <w:rsid w:val="00CF0B17"/>
    <w:rsid w:val="00CF0C56"/>
    <w:rsid w:val="00CF4A75"/>
    <w:rsid w:val="00CF7B81"/>
    <w:rsid w:val="00CF7E71"/>
    <w:rsid w:val="00D011F5"/>
    <w:rsid w:val="00D01758"/>
    <w:rsid w:val="00D04AC2"/>
    <w:rsid w:val="00D05AE8"/>
    <w:rsid w:val="00D064CE"/>
    <w:rsid w:val="00D1158A"/>
    <w:rsid w:val="00D11634"/>
    <w:rsid w:val="00D149C4"/>
    <w:rsid w:val="00D17810"/>
    <w:rsid w:val="00D2015D"/>
    <w:rsid w:val="00D20DF2"/>
    <w:rsid w:val="00D2297A"/>
    <w:rsid w:val="00D24155"/>
    <w:rsid w:val="00D2476C"/>
    <w:rsid w:val="00D27B59"/>
    <w:rsid w:val="00D3064F"/>
    <w:rsid w:val="00D33C98"/>
    <w:rsid w:val="00D43D32"/>
    <w:rsid w:val="00D4427A"/>
    <w:rsid w:val="00D52CF8"/>
    <w:rsid w:val="00D54CB6"/>
    <w:rsid w:val="00D551D7"/>
    <w:rsid w:val="00D5752E"/>
    <w:rsid w:val="00D61AB9"/>
    <w:rsid w:val="00D63726"/>
    <w:rsid w:val="00D63DA9"/>
    <w:rsid w:val="00D64B22"/>
    <w:rsid w:val="00D721D6"/>
    <w:rsid w:val="00D73830"/>
    <w:rsid w:val="00D7625A"/>
    <w:rsid w:val="00D77B41"/>
    <w:rsid w:val="00D77F10"/>
    <w:rsid w:val="00D81277"/>
    <w:rsid w:val="00D8149A"/>
    <w:rsid w:val="00D84C1A"/>
    <w:rsid w:val="00D8583E"/>
    <w:rsid w:val="00D92CA6"/>
    <w:rsid w:val="00D93209"/>
    <w:rsid w:val="00D93836"/>
    <w:rsid w:val="00D94403"/>
    <w:rsid w:val="00D95907"/>
    <w:rsid w:val="00DA061D"/>
    <w:rsid w:val="00DA247E"/>
    <w:rsid w:val="00DA3B66"/>
    <w:rsid w:val="00DA5A78"/>
    <w:rsid w:val="00DA78CE"/>
    <w:rsid w:val="00DB06DE"/>
    <w:rsid w:val="00DB0C64"/>
    <w:rsid w:val="00DB4A1C"/>
    <w:rsid w:val="00DB50A6"/>
    <w:rsid w:val="00DB5ABE"/>
    <w:rsid w:val="00DB60EC"/>
    <w:rsid w:val="00DB6D81"/>
    <w:rsid w:val="00DB72B9"/>
    <w:rsid w:val="00DB7874"/>
    <w:rsid w:val="00DC0A91"/>
    <w:rsid w:val="00DC1D0A"/>
    <w:rsid w:val="00DC6A61"/>
    <w:rsid w:val="00DD1221"/>
    <w:rsid w:val="00DD2D5A"/>
    <w:rsid w:val="00DD613F"/>
    <w:rsid w:val="00DD6A4C"/>
    <w:rsid w:val="00DE0CFF"/>
    <w:rsid w:val="00DE2A9D"/>
    <w:rsid w:val="00DE5D3B"/>
    <w:rsid w:val="00DF7904"/>
    <w:rsid w:val="00E00622"/>
    <w:rsid w:val="00E01306"/>
    <w:rsid w:val="00E01AF4"/>
    <w:rsid w:val="00E049FF"/>
    <w:rsid w:val="00E07379"/>
    <w:rsid w:val="00E112FF"/>
    <w:rsid w:val="00E11BB4"/>
    <w:rsid w:val="00E13A5C"/>
    <w:rsid w:val="00E147D1"/>
    <w:rsid w:val="00E1605D"/>
    <w:rsid w:val="00E201CA"/>
    <w:rsid w:val="00E21AEF"/>
    <w:rsid w:val="00E21C01"/>
    <w:rsid w:val="00E2257C"/>
    <w:rsid w:val="00E25ECE"/>
    <w:rsid w:val="00E315E8"/>
    <w:rsid w:val="00E32F1C"/>
    <w:rsid w:val="00E33390"/>
    <w:rsid w:val="00E376D2"/>
    <w:rsid w:val="00E40F25"/>
    <w:rsid w:val="00E43F35"/>
    <w:rsid w:val="00E46593"/>
    <w:rsid w:val="00E47204"/>
    <w:rsid w:val="00E517AC"/>
    <w:rsid w:val="00E53383"/>
    <w:rsid w:val="00E54E06"/>
    <w:rsid w:val="00E64E47"/>
    <w:rsid w:val="00E65A47"/>
    <w:rsid w:val="00E65CD5"/>
    <w:rsid w:val="00E660E3"/>
    <w:rsid w:val="00E669C3"/>
    <w:rsid w:val="00E67D10"/>
    <w:rsid w:val="00E70C09"/>
    <w:rsid w:val="00E7376F"/>
    <w:rsid w:val="00E84114"/>
    <w:rsid w:val="00E84C46"/>
    <w:rsid w:val="00E85AE6"/>
    <w:rsid w:val="00E9359A"/>
    <w:rsid w:val="00E935D2"/>
    <w:rsid w:val="00E96720"/>
    <w:rsid w:val="00E96C71"/>
    <w:rsid w:val="00EA05F1"/>
    <w:rsid w:val="00EA405A"/>
    <w:rsid w:val="00EB00D9"/>
    <w:rsid w:val="00EB0C7B"/>
    <w:rsid w:val="00EB25E6"/>
    <w:rsid w:val="00EB5A1E"/>
    <w:rsid w:val="00EB66B6"/>
    <w:rsid w:val="00EC3935"/>
    <w:rsid w:val="00EC3FDA"/>
    <w:rsid w:val="00EC4258"/>
    <w:rsid w:val="00EC52C7"/>
    <w:rsid w:val="00EC73BC"/>
    <w:rsid w:val="00ED0805"/>
    <w:rsid w:val="00ED0CCF"/>
    <w:rsid w:val="00ED21E7"/>
    <w:rsid w:val="00ED3103"/>
    <w:rsid w:val="00ED36E0"/>
    <w:rsid w:val="00EE0DF4"/>
    <w:rsid w:val="00EE0E88"/>
    <w:rsid w:val="00EE548D"/>
    <w:rsid w:val="00EE6AB3"/>
    <w:rsid w:val="00EE798B"/>
    <w:rsid w:val="00EE7CCE"/>
    <w:rsid w:val="00EF09D3"/>
    <w:rsid w:val="00EF10EE"/>
    <w:rsid w:val="00F041C7"/>
    <w:rsid w:val="00F04CDD"/>
    <w:rsid w:val="00F05E71"/>
    <w:rsid w:val="00F12C3B"/>
    <w:rsid w:val="00F171C9"/>
    <w:rsid w:val="00F20A69"/>
    <w:rsid w:val="00F23CD6"/>
    <w:rsid w:val="00F2455B"/>
    <w:rsid w:val="00F24A34"/>
    <w:rsid w:val="00F24AB6"/>
    <w:rsid w:val="00F25191"/>
    <w:rsid w:val="00F25637"/>
    <w:rsid w:val="00F26B03"/>
    <w:rsid w:val="00F32DFE"/>
    <w:rsid w:val="00F3388F"/>
    <w:rsid w:val="00F35BCD"/>
    <w:rsid w:val="00F364E1"/>
    <w:rsid w:val="00F423E2"/>
    <w:rsid w:val="00F46345"/>
    <w:rsid w:val="00F469A5"/>
    <w:rsid w:val="00F51EB2"/>
    <w:rsid w:val="00F52451"/>
    <w:rsid w:val="00F55804"/>
    <w:rsid w:val="00F56286"/>
    <w:rsid w:val="00F60944"/>
    <w:rsid w:val="00F60AE5"/>
    <w:rsid w:val="00F63E24"/>
    <w:rsid w:val="00F64689"/>
    <w:rsid w:val="00F6478A"/>
    <w:rsid w:val="00F65330"/>
    <w:rsid w:val="00F67231"/>
    <w:rsid w:val="00F672F5"/>
    <w:rsid w:val="00F71BD4"/>
    <w:rsid w:val="00F73810"/>
    <w:rsid w:val="00F7715E"/>
    <w:rsid w:val="00F80D63"/>
    <w:rsid w:val="00F832BC"/>
    <w:rsid w:val="00F85C49"/>
    <w:rsid w:val="00F85D83"/>
    <w:rsid w:val="00F85F0A"/>
    <w:rsid w:val="00F87646"/>
    <w:rsid w:val="00F967DB"/>
    <w:rsid w:val="00FA15AC"/>
    <w:rsid w:val="00FA1D54"/>
    <w:rsid w:val="00FA1E00"/>
    <w:rsid w:val="00FA1FE6"/>
    <w:rsid w:val="00FA3756"/>
    <w:rsid w:val="00FA4010"/>
    <w:rsid w:val="00FB04C0"/>
    <w:rsid w:val="00FB2CBE"/>
    <w:rsid w:val="00FB5C7A"/>
    <w:rsid w:val="00FB6335"/>
    <w:rsid w:val="00FC5600"/>
    <w:rsid w:val="00FD2873"/>
    <w:rsid w:val="00FE2922"/>
    <w:rsid w:val="00FE35B7"/>
    <w:rsid w:val="00FE7917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524"/>
  </w:style>
  <w:style w:type="paragraph" w:styleId="Heading1">
    <w:name w:val="heading 1"/>
    <w:basedOn w:val="Normal"/>
    <w:next w:val="Normal"/>
    <w:qFormat/>
    <w:rsid w:val="008345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5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4524"/>
    <w:pPr>
      <w:spacing w:after="120"/>
    </w:pPr>
  </w:style>
  <w:style w:type="character" w:styleId="PageNumber">
    <w:name w:val="page number"/>
    <w:basedOn w:val="DefaultParagraphFont"/>
    <w:rsid w:val="00834524"/>
  </w:style>
  <w:style w:type="paragraph" w:styleId="Caption">
    <w:name w:val="caption"/>
    <w:basedOn w:val="Normal"/>
    <w:next w:val="Normal"/>
    <w:qFormat/>
    <w:rsid w:val="00834524"/>
    <w:pPr>
      <w:jc w:val="right"/>
    </w:pPr>
    <w:rPr>
      <w:sz w:val="24"/>
    </w:rPr>
  </w:style>
  <w:style w:type="paragraph" w:customStyle="1" w:styleId="Default">
    <w:name w:val="Default"/>
    <w:uiPriority w:val="99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CommentReference">
    <w:name w:val="annotation reference"/>
    <w:basedOn w:val="DefaultParagraphFont"/>
    <w:rsid w:val="004647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7A3"/>
  </w:style>
  <w:style w:type="character" w:customStyle="1" w:styleId="CommentTextChar">
    <w:name w:val="Comment Text Char"/>
    <w:basedOn w:val="DefaultParagraphFont"/>
    <w:link w:val="CommentText"/>
    <w:rsid w:val="004647A3"/>
  </w:style>
  <w:style w:type="paragraph" w:styleId="CommentSubject">
    <w:name w:val="annotation subject"/>
    <w:basedOn w:val="CommentText"/>
    <w:next w:val="CommentText"/>
    <w:link w:val="CommentSubjectChar"/>
    <w:rsid w:val="0046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7A3"/>
    <w:rPr>
      <w:b/>
      <w:bCs/>
    </w:rPr>
  </w:style>
  <w:style w:type="paragraph" w:styleId="BalloonText">
    <w:name w:val="Balloon Text"/>
    <w:basedOn w:val="Normal"/>
    <w:link w:val="BalloonTextChar"/>
    <w:rsid w:val="0046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C089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89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C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0899"/>
    <w:rPr>
      <w:color w:val="0000FF"/>
      <w:u w:val="single"/>
    </w:rPr>
  </w:style>
  <w:style w:type="character" w:styleId="FollowedHyperlink">
    <w:name w:val="FollowedHyperlink"/>
    <w:basedOn w:val="DefaultParagraphFont"/>
    <w:rsid w:val="004C089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F53BE"/>
    <w:rPr>
      <w:b/>
      <w:bCs/>
    </w:rPr>
  </w:style>
  <w:style w:type="paragraph" w:customStyle="1" w:styleId="booksubtitle">
    <w:name w:val="booksubtitle"/>
    <w:basedOn w:val="Normal"/>
    <w:rsid w:val="00BF53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uthor">
    <w:name w:val="author"/>
    <w:basedOn w:val="Normal"/>
    <w:rsid w:val="00BF53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0ED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069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ns.usda.gov/tn/healthy/wellnesspolicy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dc.gov/HealthyYouth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ns.usda.gov/cnd/Governance/Legislation/CNR_20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 Local School Wellness 
			Policies 
</Description0>
    <Issue_x0020_Date xmlns="76983112-C951-433B-8FB5-570596957979">2011-07-08T06:00:00+00:00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0A71-D0D9-4F7F-A71A-13D21C4DC0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C6B720-F9AF-44EA-B97F-66D21776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39E62-C776-4281-8421-566F30E1B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E5AE94-2BD3-4128-8EB8-1A210226B67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B0B8CA9-8DB4-4D93-8397-29179589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10801</CharactersWithSpaces>
  <SharedDoc>false</SharedDoc>
  <HLinks>
    <vt:vector size="18" baseType="variant">
      <vt:variant>
        <vt:i4>2424887</vt:i4>
      </vt:variant>
      <vt:variant>
        <vt:i4>6</vt:i4>
      </vt:variant>
      <vt:variant>
        <vt:i4>0</vt:i4>
      </vt:variant>
      <vt:variant>
        <vt:i4>5</vt:i4>
      </vt:variant>
      <vt:variant>
        <vt:lpwstr>http://www.cdc.gov/HealthyYouth</vt:lpwstr>
      </vt:variant>
      <vt:variant>
        <vt:lpwstr/>
      </vt:variant>
      <vt:variant>
        <vt:i4>3735639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http://www.fns.usda.gov/cnd/Governance/Legislation/CNR_2010.htm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http://www.fns.usda.gov/tn/healthy/wellnesspolicy.html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Nutrition Reauthorization 2010:  Local School Wellness</dc:title>
  <dc:creator>epijai</dc:creator>
  <cp:lastModifiedBy>aander</cp:lastModifiedBy>
  <cp:revision>2</cp:revision>
  <cp:lastPrinted>2011-07-08T17:40:00Z</cp:lastPrinted>
  <dcterms:created xsi:type="dcterms:W3CDTF">2011-08-26T15:05:00Z</dcterms:created>
  <dcterms:modified xsi:type="dcterms:W3CDTF">2011-08-26T15:05:00Z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