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21019B" w:rsidRDefault="00604065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noProof/>
          <w:sz w:val="18"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302260</wp:posOffset>
            </wp:positionH>
            <wp:positionV relativeFrom="paragraph">
              <wp:posOffset>-77470</wp:posOffset>
            </wp:positionV>
            <wp:extent cx="748030" cy="52514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Nutrition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21019B" w:rsidRDefault="0021019B" w:rsidP="0021019B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151289" w:rsidRPr="006065BE" w:rsidRDefault="00151289">
      <w:pPr>
        <w:framePr w:w="1378" w:hSpace="180" w:wrap="around" w:vAnchor="text" w:hAnchor="page" w:x="493" w:y="151"/>
        <w:ind w:left="-720" w:firstLine="720"/>
        <w:rPr>
          <w:sz w:val="24"/>
          <w:szCs w:val="24"/>
        </w:rPr>
      </w:pPr>
    </w:p>
    <w:p w:rsidR="00543F74" w:rsidRPr="006065BE" w:rsidRDefault="00543F74" w:rsidP="008A78E8">
      <w:pPr>
        <w:rPr>
          <w:sz w:val="24"/>
          <w:szCs w:val="24"/>
        </w:rPr>
      </w:pPr>
    </w:p>
    <w:p w:rsidR="00962C0D" w:rsidRPr="006065BE" w:rsidRDefault="00962C0D" w:rsidP="008A78E8">
      <w:pPr>
        <w:rPr>
          <w:sz w:val="24"/>
          <w:szCs w:val="24"/>
        </w:rPr>
      </w:pPr>
    </w:p>
    <w:p w:rsidR="00613738" w:rsidRPr="006065BE" w:rsidRDefault="00180F1D" w:rsidP="008A78E8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>DATE:</w:t>
      </w:r>
      <w:r w:rsidR="00701C92" w:rsidRPr="006065BE">
        <w:rPr>
          <w:sz w:val="24"/>
          <w:szCs w:val="24"/>
        </w:rPr>
        <w:tab/>
      </w:r>
      <w:r w:rsidR="00B74CF2" w:rsidRPr="006065BE">
        <w:rPr>
          <w:sz w:val="24"/>
          <w:szCs w:val="24"/>
        </w:rPr>
        <w:t xml:space="preserve"> </w:t>
      </w:r>
      <w:r w:rsidR="00212696" w:rsidRPr="006065BE">
        <w:rPr>
          <w:sz w:val="24"/>
          <w:szCs w:val="24"/>
        </w:rPr>
        <w:tab/>
      </w:r>
      <w:r w:rsidR="007323A9">
        <w:rPr>
          <w:sz w:val="24"/>
          <w:szCs w:val="24"/>
        </w:rPr>
        <w:t>May 9, 2011</w:t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</w:p>
    <w:p w:rsidR="00701C92" w:rsidRPr="006065BE" w:rsidRDefault="00701C92" w:rsidP="008A78E8">
      <w:pPr>
        <w:rPr>
          <w:sz w:val="24"/>
          <w:szCs w:val="24"/>
        </w:rPr>
      </w:pPr>
    </w:p>
    <w:p w:rsidR="00701C92" w:rsidRPr="006065BE" w:rsidRDefault="00180F1D" w:rsidP="008A78E8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>MEMO CODE:</w:t>
      </w:r>
      <w:r w:rsidR="00701C92" w:rsidRPr="006065BE">
        <w:rPr>
          <w:sz w:val="24"/>
          <w:szCs w:val="24"/>
        </w:rPr>
        <w:tab/>
      </w:r>
      <w:r w:rsidR="007323A9">
        <w:rPr>
          <w:sz w:val="24"/>
          <w:szCs w:val="24"/>
        </w:rPr>
        <w:t xml:space="preserve">SFSP 14 - </w:t>
      </w:r>
      <w:r w:rsidR="0021019B">
        <w:rPr>
          <w:sz w:val="24"/>
          <w:szCs w:val="24"/>
        </w:rPr>
        <w:t>2011</w:t>
      </w:r>
    </w:p>
    <w:p w:rsidR="00180F1D" w:rsidRPr="006065BE" w:rsidRDefault="00180F1D" w:rsidP="00180F1D">
      <w:pPr>
        <w:rPr>
          <w:sz w:val="24"/>
          <w:szCs w:val="24"/>
        </w:rPr>
      </w:pPr>
    </w:p>
    <w:p w:rsidR="0027211A" w:rsidRDefault="00180F1D" w:rsidP="001A3615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 xml:space="preserve">SUBJECT: </w:t>
      </w:r>
      <w:r w:rsidRPr="006065BE">
        <w:rPr>
          <w:b/>
          <w:sz w:val="24"/>
          <w:szCs w:val="24"/>
        </w:rPr>
        <w:tab/>
      </w:r>
      <w:r w:rsidRPr="006065BE">
        <w:rPr>
          <w:b/>
          <w:sz w:val="24"/>
          <w:szCs w:val="24"/>
        </w:rPr>
        <w:tab/>
      </w:r>
      <w:r w:rsidR="001A3615" w:rsidRPr="001A3615">
        <w:rPr>
          <w:sz w:val="24"/>
          <w:szCs w:val="24"/>
        </w:rPr>
        <w:t>Existing Flexibilities in t</w:t>
      </w:r>
      <w:r w:rsidR="0027211A" w:rsidRPr="001A3615">
        <w:rPr>
          <w:sz w:val="24"/>
          <w:szCs w:val="24"/>
        </w:rPr>
        <w:t>he Summer Food Service Program</w:t>
      </w:r>
    </w:p>
    <w:p w:rsidR="00701C92" w:rsidRPr="006065BE" w:rsidRDefault="00701C92" w:rsidP="008A78E8">
      <w:pPr>
        <w:rPr>
          <w:sz w:val="24"/>
          <w:szCs w:val="24"/>
        </w:rPr>
      </w:pPr>
    </w:p>
    <w:p w:rsidR="00701C92" w:rsidRPr="006065BE" w:rsidRDefault="00180F1D" w:rsidP="00701C92">
      <w:pPr>
        <w:rPr>
          <w:sz w:val="24"/>
          <w:szCs w:val="24"/>
        </w:rPr>
      </w:pPr>
      <w:r w:rsidRPr="006065BE">
        <w:rPr>
          <w:b/>
          <w:sz w:val="24"/>
          <w:szCs w:val="24"/>
        </w:rPr>
        <w:t>TO:</w:t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</w:r>
      <w:r w:rsidR="00701C92" w:rsidRPr="006065BE">
        <w:rPr>
          <w:sz w:val="24"/>
          <w:szCs w:val="24"/>
        </w:rPr>
        <w:tab/>
        <w:t>Regional Directors</w:t>
      </w:r>
      <w:r w:rsidR="00701C92" w:rsidRPr="006065BE">
        <w:rPr>
          <w:sz w:val="24"/>
          <w:szCs w:val="24"/>
        </w:rPr>
        <w:br/>
        <w:t xml:space="preserve">                         </w:t>
      </w:r>
      <w:r w:rsidR="00701C92" w:rsidRPr="006065BE">
        <w:rPr>
          <w:sz w:val="24"/>
          <w:szCs w:val="24"/>
        </w:rPr>
        <w:tab/>
        <w:t>Special Nutrition Programs</w:t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All Regions</w:t>
      </w:r>
      <w:r w:rsidRPr="006065BE">
        <w:rPr>
          <w:sz w:val="24"/>
          <w:szCs w:val="24"/>
        </w:rPr>
        <w:br/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State Directors</w:t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Child Nutrition Programs</w:t>
      </w:r>
    </w:p>
    <w:p w:rsidR="00701C92" w:rsidRPr="006065BE" w:rsidRDefault="00701C92" w:rsidP="00701C92">
      <w:pPr>
        <w:rPr>
          <w:sz w:val="24"/>
          <w:szCs w:val="24"/>
        </w:rPr>
      </w:pP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</w:r>
      <w:r w:rsidRPr="006065BE">
        <w:rPr>
          <w:sz w:val="24"/>
          <w:szCs w:val="24"/>
        </w:rPr>
        <w:tab/>
        <w:t>All States</w:t>
      </w:r>
    </w:p>
    <w:p w:rsidR="00613738" w:rsidRDefault="00613738" w:rsidP="008A78E8">
      <w:pPr>
        <w:rPr>
          <w:sz w:val="24"/>
          <w:szCs w:val="24"/>
        </w:rPr>
      </w:pPr>
    </w:p>
    <w:p w:rsidR="0027211A" w:rsidRDefault="0027211A" w:rsidP="0027211A">
      <w:pPr>
        <w:rPr>
          <w:sz w:val="24"/>
          <w:szCs w:val="24"/>
        </w:rPr>
      </w:pPr>
    </w:p>
    <w:p w:rsidR="003553DE" w:rsidRDefault="0027211A" w:rsidP="0027211A">
      <w:pPr>
        <w:rPr>
          <w:sz w:val="24"/>
          <w:szCs w:val="24"/>
        </w:rPr>
      </w:pPr>
      <w:r>
        <w:rPr>
          <w:sz w:val="24"/>
          <w:szCs w:val="24"/>
        </w:rPr>
        <w:t>This memorandum</w:t>
      </w:r>
      <w:r w:rsidR="002A55AF">
        <w:rPr>
          <w:sz w:val="24"/>
          <w:szCs w:val="24"/>
        </w:rPr>
        <w:t xml:space="preserve"> is intended to </w:t>
      </w:r>
      <w:r w:rsidR="002A55AF" w:rsidRPr="00C5398E">
        <w:rPr>
          <w:sz w:val="24"/>
          <w:szCs w:val="24"/>
        </w:rPr>
        <w:t>highlight flexibilities that already exist at the State level to simplify and improve the delivery of nutrition assistance to low-income children during the summer months</w:t>
      </w:r>
      <w:r w:rsidR="002A55AF">
        <w:rPr>
          <w:sz w:val="24"/>
          <w:szCs w:val="24"/>
        </w:rPr>
        <w:t xml:space="preserve"> through </w:t>
      </w:r>
      <w:r>
        <w:rPr>
          <w:sz w:val="24"/>
          <w:szCs w:val="24"/>
        </w:rPr>
        <w:t>the Summer Food Service Program (SFSP).</w:t>
      </w:r>
      <w:r w:rsidR="002A55AF">
        <w:rPr>
          <w:sz w:val="24"/>
          <w:szCs w:val="24"/>
        </w:rPr>
        <w:t xml:space="preserve"> </w:t>
      </w:r>
      <w:r w:rsidR="00DC1FF7">
        <w:rPr>
          <w:sz w:val="24"/>
          <w:szCs w:val="24"/>
        </w:rPr>
        <w:t xml:space="preserve"> </w:t>
      </w:r>
      <w:r w:rsidR="00CE72C4">
        <w:rPr>
          <w:sz w:val="24"/>
          <w:szCs w:val="24"/>
        </w:rPr>
        <w:t xml:space="preserve">Additionally, we have offered clarification on issues that have come to our attention </w:t>
      </w:r>
      <w:r w:rsidR="0026196D">
        <w:rPr>
          <w:sz w:val="24"/>
          <w:szCs w:val="24"/>
        </w:rPr>
        <w:t xml:space="preserve">that </w:t>
      </w:r>
      <w:r w:rsidR="00CE72C4">
        <w:rPr>
          <w:sz w:val="24"/>
          <w:szCs w:val="24"/>
        </w:rPr>
        <w:t xml:space="preserve">may be limiting Program participation. </w:t>
      </w:r>
    </w:p>
    <w:p w:rsidR="003553DE" w:rsidRDefault="003553DE" w:rsidP="0027211A">
      <w:pPr>
        <w:rPr>
          <w:sz w:val="24"/>
          <w:szCs w:val="24"/>
        </w:rPr>
      </w:pPr>
    </w:p>
    <w:p w:rsidR="0026196D" w:rsidRDefault="00CE72C4" w:rsidP="0027211A">
      <w:pPr>
        <w:rPr>
          <w:sz w:val="24"/>
          <w:szCs w:val="24"/>
        </w:rPr>
      </w:pPr>
      <w:r>
        <w:rPr>
          <w:sz w:val="24"/>
          <w:szCs w:val="24"/>
        </w:rPr>
        <w:t xml:space="preserve">This past winter the Food and Nutrition Service (FNS) provided a number of opportunities for </w:t>
      </w:r>
      <w:r w:rsidR="0026196D">
        <w:rPr>
          <w:sz w:val="24"/>
          <w:szCs w:val="24"/>
        </w:rPr>
        <w:t xml:space="preserve">SFSP stakeholders to offer ideas for Program simplification. </w:t>
      </w:r>
      <w:r w:rsidR="00DC1FF7">
        <w:rPr>
          <w:sz w:val="24"/>
          <w:szCs w:val="24"/>
        </w:rPr>
        <w:t xml:space="preserve"> </w:t>
      </w:r>
      <w:r w:rsidR="0026196D">
        <w:rPr>
          <w:sz w:val="24"/>
          <w:szCs w:val="24"/>
        </w:rPr>
        <w:t xml:space="preserve">Some of the suggestions related to flexibilities in the Program that are already available, referenced State procedures that were not in compliance with the regulations, or related to </w:t>
      </w:r>
      <w:r w:rsidR="00A02690">
        <w:rPr>
          <w:sz w:val="24"/>
          <w:szCs w:val="24"/>
        </w:rPr>
        <w:t xml:space="preserve">additional </w:t>
      </w:r>
      <w:r w:rsidR="0026196D">
        <w:rPr>
          <w:sz w:val="24"/>
          <w:szCs w:val="24"/>
        </w:rPr>
        <w:t xml:space="preserve">State </w:t>
      </w:r>
      <w:r w:rsidR="00A02690">
        <w:rPr>
          <w:sz w:val="24"/>
          <w:szCs w:val="24"/>
        </w:rPr>
        <w:t>re</w:t>
      </w:r>
      <w:r w:rsidR="0059097A">
        <w:rPr>
          <w:sz w:val="24"/>
          <w:szCs w:val="24"/>
        </w:rPr>
        <w:t xml:space="preserve">quirements and restrictions </w:t>
      </w:r>
      <w:r w:rsidR="00A02690">
        <w:rPr>
          <w:sz w:val="24"/>
          <w:szCs w:val="24"/>
        </w:rPr>
        <w:t>that are</w:t>
      </w:r>
      <w:r w:rsidR="00A46863">
        <w:rPr>
          <w:sz w:val="24"/>
          <w:szCs w:val="24"/>
        </w:rPr>
        <w:t xml:space="preserve"> not </w:t>
      </w:r>
      <w:r w:rsidR="00A02690">
        <w:rPr>
          <w:sz w:val="24"/>
          <w:szCs w:val="24"/>
        </w:rPr>
        <w:t>required under Federal law</w:t>
      </w:r>
      <w:r w:rsidR="00A46863">
        <w:rPr>
          <w:sz w:val="24"/>
          <w:szCs w:val="24"/>
        </w:rPr>
        <w:t>.</w:t>
      </w:r>
      <w:r w:rsidR="0027211A">
        <w:rPr>
          <w:sz w:val="24"/>
          <w:szCs w:val="24"/>
        </w:rPr>
        <w:t xml:space="preserve"> </w:t>
      </w:r>
    </w:p>
    <w:p w:rsidR="0026196D" w:rsidRDefault="0026196D" w:rsidP="0027211A">
      <w:pPr>
        <w:rPr>
          <w:sz w:val="24"/>
          <w:szCs w:val="24"/>
        </w:rPr>
      </w:pPr>
    </w:p>
    <w:p w:rsidR="00DC1FF7" w:rsidRDefault="0026196D" w:rsidP="0027211A">
      <w:pPr>
        <w:rPr>
          <w:sz w:val="24"/>
          <w:szCs w:val="24"/>
        </w:rPr>
      </w:pPr>
      <w:r>
        <w:rPr>
          <w:sz w:val="24"/>
          <w:szCs w:val="24"/>
        </w:rPr>
        <w:t xml:space="preserve">With regard to additional State requirements, </w:t>
      </w:r>
      <w:r w:rsidR="00B63E2C">
        <w:rPr>
          <w:sz w:val="24"/>
          <w:szCs w:val="24"/>
        </w:rPr>
        <w:t>States are authorized by the regulations to impose additional operating requirements that are not inconsistent with the Federal requirements</w:t>
      </w:r>
      <w:r w:rsidR="004E48DF">
        <w:rPr>
          <w:sz w:val="24"/>
          <w:szCs w:val="24"/>
        </w:rPr>
        <w:t>,</w:t>
      </w:r>
      <w:r w:rsidR="00B63E2C">
        <w:rPr>
          <w:sz w:val="24"/>
          <w:szCs w:val="24"/>
        </w:rPr>
        <w:t xml:space="preserve"> do not deny access to the Program to eligible children</w:t>
      </w:r>
      <w:r w:rsidR="004E48DF">
        <w:rPr>
          <w:sz w:val="24"/>
          <w:szCs w:val="24"/>
        </w:rPr>
        <w:t xml:space="preserve">, and have been reviewed </w:t>
      </w:r>
      <w:r>
        <w:rPr>
          <w:sz w:val="24"/>
          <w:szCs w:val="24"/>
        </w:rPr>
        <w:t xml:space="preserve">and </w:t>
      </w:r>
      <w:r w:rsidR="004E48DF">
        <w:rPr>
          <w:sz w:val="24"/>
          <w:szCs w:val="24"/>
        </w:rPr>
        <w:t>approved by the applicable F</w:t>
      </w:r>
      <w:r w:rsidR="00A057DC">
        <w:rPr>
          <w:sz w:val="24"/>
          <w:szCs w:val="24"/>
        </w:rPr>
        <w:t>NS</w:t>
      </w:r>
      <w:r w:rsidR="004E48DF">
        <w:rPr>
          <w:sz w:val="24"/>
          <w:szCs w:val="24"/>
        </w:rPr>
        <w:t xml:space="preserve"> Regional Offices as required by </w:t>
      </w:r>
    </w:p>
    <w:p w:rsidR="0026196D" w:rsidRDefault="004E48DF" w:rsidP="0027211A">
      <w:pPr>
        <w:rPr>
          <w:sz w:val="24"/>
          <w:szCs w:val="24"/>
        </w:rPr>
      </w:pPr>
      <w:r>
        <w:rPr>
          <w:sz w:val="24"/>
          <w:szCs w:val="24"/>
        </w:rPr>
        <w:t>7 CFR §225.1</w:t>
      </w:r>
      <w:r w:rsidR="00BC2384">
        <w:rPr>
          <w:sz w:val="24"/>
          <w:szCs w:val="24"/>
        </w:rPr>
        <w:t>8</w:t>
      </w:r>
      <w:r>
        <w:rPr>
          <w:sz w:val="24"/>
          <w:szCs w:val="24"/>
        </w:rPr>
        <w:t xml:space="preserve">(f). </w:t>
      </w:r>
    </w:p>
    <w:p w:rsidR="0026196D" w:rsidRDefault="0026196D" w:rsidP="0027211A">
      <w:pPr>
        <w:rPr>
          <w:sz w:val="24"/>
          <w:szCs w:val="24"/>
        </w:rPr>
      </w:pPr>
    </w:p>
    <w:p w:rsidR="00CF7DCB" w:rsidRDefault="004E48DF" w:rsidP="0027211A">
      <w:pPr>
        <w:rPr>
          <w:sz w:val="24"/>
          <w:szCs w:val="24"/>
        </w:rPr>
      </w:pPr>
      <w:r>
        <w:rPr>
          <w:sz w:val="24"/>
          <w:szCs w:val="24"/>
        </w:rPr>
        <w:t>However, w</w:t>
      </w:r>
      <w:r w:rsidR="00B63E2C">
        <w:rPr>
          <w:sz w:val="24"/>
          <w:szCs w:val="24"/>
        </w:rPr>
        <w:t xml:space="preserve">e </w:t>
      </w:r>
      <w:r w:rsidR="0059097A">
        <w:rPr>
          <w:sz w:val="24"/>
          <w:szCs w:val="24"/>
        </w:rPr>
        <w:t xml:space="preserve">have heard that some additional </w:t>
      </w:r>
      <w:r w:rsidR="0026196D">
        <w:rPr>
          <w:sz w:val="24"/>
          <w:szCs w:val="24"/>
        </w:rPr>
        <w:t xml:space="preserve">State </w:t>
      </w:r>
      <w:r w:rsidR="0059097A">
        <w:rPr>
          <w:sz w:val="24"/>
          <w:szCs w:val="24"/>
        </w:rPr>
        <w:t xml:space="preserve">requirements are increasing the complexity of the Program and discouraging participation. </w:t>
      </w:r>
      <w:r w:rsidR="00DC1FF7">
        <w:rPr>
          <w:sz w:val="24"/>
          <w:szCs w:val="24"/>
        </w:rPr>
        <w:t xml:space="preserve"> </w:t>
      </w:r>
      <w:r w:rsidR="0059097A">
        <w:rPr>
          <w:sz w:val="24"/>
          <w:szCs w:val="24"/>
        </w:rPr>
        <w:t xml:space="preserve">Therefore, we </w:t>
      </w:r>
      <w:r w:rsidR="0032209C">
        <w:rPr>
          <w:sz w:val="24"/>
          <w:szCs w:val="24"/>
        </w:rPr>
        <w:t>encourage</w:t>
      </w:r>
      <w:r w:rsidR="00B63E2C">
        <w:rPr>
          <w:sz w:val="24"/>
          <w:szCs w:val="24"/>
        </w:rPr>
        <w:t xml:space="preserve"> States to re</w:t>
      </w:r>
      <w:r w:rsidR="0032209C">
        <w:rPr>
          <w:sz w:val="24"/>
          <w:szCs w:val="24"/>
        </w:rPr>
        <w:t xml:space="preserve">consider </w:t>
      </w:r>
      <w:r w:rsidR="00B63E2C">
        <w:rPr>
          <w:sz w:val="24"/>
          <w:szCs w:val="24"/>
        </w:rPr>
        <w:t xml:space="preserve">their additional requirements and </w:t>
      </w:r>
      <w:r w:rsidR="0032209C">
        <w:rPr>
          <w:sz w:val="24"/>
          <w:szCs w:val="24"/>
        </w:rPr>
        <w:t>tak</w:t>
      </w:r>
      <w:r w:rsidR="00B63E2C">
        <w:rPr>
          <w:sz w:val="24"/>
          <w:szCs w:val="24"/>
        </w:rPr>
        <w:t>e</w:t>
      </w:r>
      <w:r w:rsidR="0032209C">
        <w:rPr>
          <w:sz w:val="24"/>
          <w:szCs w:val="24"/>
        </w:rPr>
        <w:t xml:space="preserve"> advantage of the currently available flexibilities to </w:t>
      </w:r>
      <w:r w:rsidR="003553DE">
        <w:rPr>
          <w:sz w:val="24"/>
          <w:szCs w:val="24"/>
        </w:rPr>
        <w:t>simplify SFSP requirements and increase participation.</w:t>
      </w:r>
      <w:r w:rsidR="00B63E2C">
        <w:rPr>
          <w:sz w:val="24"/>
          <w:szCs w:val="24"/>
        </w:rPr>
        <w:t xml:space="preserve"> </w:t>
      </w:r>
    </w:p>
    <w:p w:rsidR="0026196D" w:rsidRDefault="0026196D" w:rsidP="0027211A">
      <w:pPr>
        <w:rPr>
          <w:sz w:val="24"/>
          <w:szCs w:val="24"/>
        </w:rPr>
      </w:pPr>
    </w:p>
    <w:p w:rsidR="0026196D" w:rsidRDefault="0026196D" w:rsidP="0027211A">
      <w:pPr>
        <w:rPr>
          <w:sz w:val="24"/>
          <w:szCs w:val="24"/>
        </w:rPr>
      </w:pPr>
      <w:r>
        <w:rPr>
          <w:sz w:val="24"/>
          <w:szCs w:val="24"/>
        </w:rPr>
        <w:t xml:space="preserve">Additionally, States should review the issues noted below and ensure that State policies and procedures relating to the SFSP are in compliance with the Federal requirements.  </w:t>
      </w:r>
    </w:p>
    <w:p w:rsidR="00DC1FF7" w:rsidRDefault="00DC1FF7" w:rsidP="0027211A">
      <w:pPr>
        <w:rPr>
          <w:sz w:val="24"/>
          <w:szCs w:val="24"/>
        </w:rPr>
      </w:pPr>
    </w:p>
    <w:p w:rsidR="00DC1FF7" w:rsidRDefault="00DC1FF7" w:rsidP="0027211A">
      <w:pPr>
        <w:rPr>
          <w:sz w:val="24"/>
          <w:szCs w:val="24"/>
        </w:rPr>
      </w:pPr>
    </w:p>
    <w:p w:rsidR="00DC1FF7" w:rsidRDefault="00DC1FF7" w:rsidP="0027211A">
      <w:pPr>
        <w:rPr>
          <w:sz w:val="24"/>
          <w:szCs w:val="24"/>
        </w:rPr>
      </w:pPr>
    </w:p>
    <w:p w:rsidR="00DC1FF7" w:rsidRDefault="00DC1FF7" w:rsidP="0027211A">
      <w:pPr>
        <w:rPr>
          <w:sz w:val="24"/>
          <w:szCs w:val="24"/>
        </w:rPr>
      </w:pPr>
    </w:p>
    <w:p w:rsidR="00DC1FF7" w:rsidRDefault="00DC1FF7" w:rsidP="002721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DC1FF7" w:rsidRDefault="00DC1FF7" w:rsidP="0027211A">
      <w:p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DC1FF7" w:rsidRDefault="00DC1FF7" w:rsidP="0027211A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27211A" w:rsidRDefault="0027211A" w:rsidP="0027211A">
      <w:pPr>
        <w:rPr>
          <w:sz w:val="24"/>
          <w:szCs w:val="24"/>
        </w:rPr>
      </w:pPr>
    </w:p>
    <w:p w:rsidR="005B2A54" w:rsidRDefault="000F6BF6" w:rsidP="005B2A54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256A57" w:rsidRPr="00CF7DCB">
        <w:rPr>
          <w:b/>
          <w:sz w:val="24"/>
          <w:szCs w:val="24"/>
        </w:rPr>
        <w:t xml:space="preserve">Deadlines and </w:t>
      </w:r>
      <w:r w:rsidR="00A02690">
        <w:rPr>
          <w:b/>
          <w:sz w:val="24"/>
          <w:szCs w:val="24"/>
        </w:rPr>
        <w:t>Review</w:t>
      </w:r>
    </w:p>
    <w:p w:rsidR="005B2A54" w:rsidRDefault="00CF7DCB" w:rsidP="005B2A54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The regulations require that </w:t>
      </w:r>
      <w:r w:rsidR="006A675A">
        <w:rPr>
          <w:sz w:val="24"/>
          <w:szCs w:val="24"/>
        </w:rPr>
        <w:t xml:space="preserve">SFSP </w:t>
      </w:r>
      <w:r>
        <w:rPr>
          <w:sz w:val="24"/>
          <w:szCs w:val="24"/>
        </w:rPr>
        <w:t>applications be submitted by June 15, but do not differentiate between sponsor types (7 CFR §225.6(b)</w:t>
      </w:r>
      <w:r w:rsidR="00BC2384">
        <w:rPr>
          <w:sz w:val="24"/>
          <w:szCs w:val="24"/>
        </w:rPr>
        <w:t>(1)</w:t>
      </w:r>
      <w:r>
        <w:rPr>
          <w:sz w:val="24"/>
          <w:szCs w:val="24"/>
        </w:rPr>
        <w:t xml:space="preserve">). </w:t>
      </w:r>
      <w:r w:rsidR="00DC1FF7">
        <w:rPr>
          <w:sz w:val="24"/>
          <w:szCs w:val="24"/>
        </w:rPr>
        <w:t xml:space="preserve"> </w:t>
      </w:r>
      <w:r w:rsidR="006A675A">
        <w:rPr>
          <w:sz w:val="24"/>
          <w:szCs w:val="24"/>
        </w:rPr>
        <w:t xml:space="preserve">Some States have established separate deadlines for school and private nonprofit organization sponsors to apply for participation in SFSP. </w:t>
      </w:r>
      <w:r w:rsidR="00DC1FF7">
        <w:rPr>
          <w:sz w:val="24"/>
          <w:szCs w:val="24"/>
        </w:rPr>
        <w:t xml:space="preserve"> </w:t>
      </w:r>
      <w:r w:rsidR="002316A1">
        <w:rPr>
          <w:sz w:val="24"/>
          <w:szCs w:val="24"/>
        </w:rPr>
        <w:t xml:space="preserve">This often means that private nonprofits do not get approved to operate until late Spring. </w:t>
      </w:r>
      <w:r w:rsidR="00DC1FF7">
        <w:rPr>
          <w:sz w:val="24"/>
          <w:szCs w:val="24"/>
        </w:rPr>
        <w:t xml:space="preserve"> </w:t>
      </w:r>
      <w:r>
        <w:rPr>
          <w:sz w:val="24"/>
          <w:szCs w:val="24"/>
        </w:rPr>
        <w:t>Aligning the application</w:t>
      </w:r>
      <w:r w:rsidR="002316A1">
        <w:rPr>
          <w:sz w:val="24"/>
          <w:szCs w:val="24"/>
        </w:rPr>
        <w:t xml:space="preserve"> due</w:t>
      </w:r>
      <w:r>
        <w:rPr>
          <w:sz w:val="24"/>
          <w:szCs w:val="24"/>
        </w:rPr>
        <w:t xml:space="preserve"> dates</w:t>
      </w:r>
      <w:r w:rsidR="002316A1">
        <w:rPr>
          <w:sz w:val="24"/>
          <w:szCs w:val="24"/>
        </w:rPr>
        <w:t xml:space="preserve"> and approval timelines</w:t>
      </w:r>
      <w:r>
        <w:rPr>
          <w:sz w:val="24"/>
          <w:szCs w:val="24"/>
        </w:rPr>
        <w:t xml:space="preserve"> would</w:t>
      </w:r>
      <w:r w:rsidR="004E48DF">
        <w:rPr>
          <w:sz w:val="24"/>
          <w:szCs w:val="24"/>
        </w:rPr>
        <w:t xml:space="preserve"> pr</w:t>
      </w:r>
      <w:r>
        <w:rPr>
          <w:sz w:val="24"/>
          <w:szCs w:val="24"/>
        </w:rPr>
        <w:t>ovide private nonprofit sponsors with</w:t>
      </w:r>
      <w:r w:rsidR="000F6BF6">
        <w:rPr>
          <w:sz w:val="24"/>
          <w:szCs w:val="24"/>
        </w:rPr>
        <w:t xml:space="preserve"> additional time to plan their summer programs</w:t>
      </w:r>
      <w:r w:rsidR="004E48DF">
        <w:rPr>
          <w:sz w:val="24"/>
          <w:szCs w:val="24"/>
        </w:rPr>
        <w:t xml:space="preserve"> and still allow States to provide a preference to school sponsors</w:t>
      </w:r>
      <w:r w:rsidR="0059097A">
        <w:rPr>
          <w:sz w:val="24"/>
          <w:szCs w:val="24"/>
        </w:rPr>
        <w:t xml:space="preserve"> when reviewing the applications</w:t>
      </w:r>
      <w:r w:rsidR="004E48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6BF6" w:rsidRDefault="000F6BF6" w:rsidP="0027211A">
      <w:pPr>
        <w:rPr>
          <w:sz w:val="24"/>
          <w:szCs w:val="24"/>
        </w:rPr>
      </w:pPr>
    </w:p>
    <w:p w:rsidR="00DC1FF7" w:rsidRDefault="000F6BF6" w:rsidP="0027211A">
      <w:pPr>
        <w:rPr>
          <w:sz w:val="24"/>
          <w:szCs w:val="24"/>
        </w:rPr>
      </w:pPr>
      <w:r>
        <w:rPr>
          <w:sz w:val="24"/>
          <w:szCs w:val="24"/>
        </w:rPr>
        <w:t xml:space="preserve">Similarly, </w:t>
      </w:r>
      <w:r w:rsidR="006A675A">
        <w:rPr>
          <w:sz w:val="24"/>
          <w:szCs w:val="24"/>
        </w:rPr>
        <w:t>the regulations require States to notify applicants of their approval or denial within</w:t>
      </w:r>
    </w:p>
    <w:p w:rsidR="00256A57" w:rsidRDefault="006A675A" w:rsidP="0027211A">
      <w:pPr>
        <w:rPr>
          <w:sz w:val="24"/>
          <w:szCs w:val="24"/>
        </w:rPr>
      </w:pPr>
      <w:r>
        <w:rPr>
          <w:sz w:val="24"/>
          <w:szCs w:val="24"/>
        </w:rPr>
        <w:t>30 days of receiving a complete and correct application (7 CFR §225.6(b)(3)).</w:t>
      </w:r>
      <w:r w:rsidR="00DC1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6BF6">
        <w:rPr>
          <w:sz w:val="24"/>
          <w:szCs w:val="24"/>
        </w:rPr>
        <w:t>State agencies should ensure that applications are reviewed within the required timeframes so that sponsors have adequate time to properly plan and organize their programs.</w:t>
      </w:r>
      <w:r w:rsidR="00DC1FF7">
        <w:rPr>
          <w:sz w:val="24"/>
          <w:szCs w:val="24"/>
        </w:rPr>
        <w:t xml:space="preserve"> </w:t>
      </w:r>
      <w:r w:rsidR="000F6BF6">
        <w:rPr>
          <w:sz w:val="24"/>
          <w:szCs w:val="24"/>
        </w:rPr>
        <w:t xml:space="preserve"> States may not wait until the application deadline has passed to begin reviewing applications and not</w:t>
      </w:r>
      <w:r>
        <w:rPr>
          <w:sz w:val="24"/>
          <w:szCs w:val="24"/>
        </w:rPr>
        <w:t>ifying sponsors of their status.</w:t>
      </w:r>
    </w:p>
    <w:p w:rsidR="00A02690" w:rsidRDefault="00A02690" w:rsidP="00A02690">
      <w:pPr>
        <w:rPr>
          <w:sz w:val="24"/>
          <w:szCs w:val="24"/>
        </w:rPr>
      </w:pPr>
    </w:p>
    <w:p w:rsidR="00A02690" w:rsidRPr="00114919" w:rsidRDefault="00A02690" w:rsidP="00A02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Feeding Sites</w:t>
      </w:r>
    </w:p>
    <w:p w:rsidR="00A02690" w:rsidRDefault="00A02690" w:rsidP="00A02690">
      <w:pPr>
        <w:rPr>
          <w:sz w:val="24"/>
          <w:szCs w:val="24"/>
        </w:rPr>
      </w:pPr>
      <w:r>
        <w:rPr>
          <w:sz w:val="24"/>
          <w:szCs w:val="24"/>
        </w:rPr>
        <w:t xml:space="preserve">It has been suggested that State agencies should be able to </w:t>
      </w:r>
      <w:r w:rsidR="002316A1">
        <w:rPr>
          <w:sz w:val="24"/>
          <w:szCs w:val="24"/>
        </w:rPr>
        <w:t>pre-</w:t>
      </w:r>
      <w:r>
        <w:rPr>
          <w:sz w:val="24"/>
          <w:szCs w:val="24"/>
        </w:rPr>
        <w:t>approve sponsors to operate emergency feeding sites during unanticipated school closures during the</w:t>
      </w:r>
      <w:r w:rsidR="002316A1">
        <w:rPr>
          <w:sz w:val="24"/>
          <w:szCs w:val="24"/>
        </w:rPr>
        <w:t>ir</w:t>
      </w:r>
      <w:r>
        <w:rPr>
          <w:sz w:val="24"/>
          <w:szCs w:val="24"/>
        </w:rPr>
        <w:t xml:space="preserve"> initial application process. </w:t>
      </w:r>
      <w:r w:rsidR="00DC1FF7">
        <w:rPr>
          <w:sz w:val="24"/>
          <w:szCs w:val="24"/>
        </w:rPr>
        <w:t xml:space="preserve"> </w:t>
      </w:r>
      <w:r w:rsidR="002316A1">
        <w:rPr>
          <w:sz w:val="24"/>
          <w:szCs w:val="24"/>
        </w:rPr>
        <w:t xml:space="preserve">Under the current regulations, States may exempt sponsors proposing to operate a site during an unanticipated school closure during the regular school year from submitting a new application if they have participated in the Program during the current year or previous two calendar years (7 CFR §225.14(a)). </w:t>
      </w:r>
      <w:r w:rsidR="00DC1FF7">
        <w:rPr>
          <w:sz w:val="24"/>
          <w:szCs w:val="24"/>
        </w:rPr>
        <w:t xml:space="preserve"> </w:t>
      </w:r>
      <w:r w:rsidR="002316A1">
        <w:rPr>
          <w:sz w:val="24"/>
          <w:szCs w:val="24"/>
        </w:rPr>
        <w:t>Under new permanent agreement requirements and in order to ensure rapid response to emergencies, States should</w:t>
      </w:r>
      <w:r w:rsidR="0059097A">
        <w:rPr>
          <w:sz w:val="24"/>
          <w:szCs w:val="24"/>
        </w:rPr>
        <w:t xml:space="preserve"> encourage sponsors</w:t>
      </w:r>
      <w:r w:rsidR="00BC2384">
        <w:rPr>
          <w:sz w:val="24"/>
          <w:szCs w:val="24"/>
        </w:rPr>
        <w:t xml:space="preserve"> </w:t>
      </w:r>
      <w:r w:rsidR="00D40083">
        <w:rPr>
          <w:sz w:val="24"/>
          <w:szCs w:val="24"/>
        </w:rPr>
        <w:t xml:space="preserve">to </w:t>
      </w:r>
      <w:r w:rsidR="00A32837">
        <w:rPr>
          <w:sz w:val="24"/>
          <w:szCs w:val="24"/>
        </w:rPr>
        <w:t>plan for these situations as much as possible</w:t>
      </w:r>
      <w:r w:rsidR="00BC2384">
        <w:rPr>
          <w:sz w:val="24"/>
          <w:szCs w:val="24"/>
        </w:rPr>
        <w:t xml:space="preserve"> in their</w:t>
      </w:r>
      <w:r w:rsidR="002316A1">
        <w:rPr>
          <w:sz w:val="24"/>
          <w:szCs w:val="24"/>
        </w:rPr>
        <w:t xml:space="preserve"> </w:t>
      </w:r>
      <w:r w:rsidR="0053556E">
        <w:rPr>
          <w:sz w:val="24"/>
          <w:szCs w:val="24"/>
        </w:rPr>
        <w:t>initial</w:t>
      </w:r>
      <w:r w:rsidR="00BC2384">
        <w:rPr>
          <w:sz w:val="24"/>
          <w:szCs w:val="24"/>
        </w:rPr>
        <w:t xml:space="preserve"> application and </w:t>
      </w:r>
      <w:r w:rsidR="0053556E">
        <w:rPr>
          <w:sz w:val="24"/>
          <w:szCs w:val="24"/>
        </w:rPr>
        <w:t xml:space="preserve">regular </w:t>
      </w:r>
      <w:r w:rsidR="00BC2384">
        <w:rPr>
          <w:sz w:val="24"/>
          <w:szCs w:val="24"/>
        </w:rPr>
        <w:t>operations.</w:t>
      </w:r>
      <w:r w:rsidR="00DC1FF7">
        <w:rPr>
          <w:sz w:val="24"/>
          <w:szCs w:val="24"/>
        </w:rPr>
        <w:t xml:space="preserve">  </w:t>
      </w:r>
      <w:r w:rsidR="002316A1">
        <w:rPr>
          <w:sz w:val="24"/>
          <w:szCs w:val="24"/>
        </w:rPr>
        <w:t>We also</w:t>
      </w:r>
      <w:r w:rsidR="00BC2384">
        <w:rPr>
          <w:sz w:val="24"/>
          <w:szCs w:val="24"/>
        </w:rPr>
        <w:t xml:space="preserve"> encourag</w:t>
      </w:r>
      <w:r w:rsidR="002316A1">
        <w:rPr>
          <w:sz w:val="24"/>
          <w:szCs w:val="24"/>
        </w:rPr>
        <w:t>e</w:t>
      </w:r>
      <w:r w:rsidR="00BC2384">
        <w:rPr>
          <w:sz w:val="24"/>
          <w:szCs w:val="24"/>
        </w:rPr>
        <w:t xml:space="preserve"> school food authorities participating in SFSP to plan which non-school sites they would use during an unanticipated closure.</w:t>
      </w:r>
      <w:r w:rsidR="00A32837">
        <w:rPr>
          <w:sz w:val="24"/>
          <w:szCs w:val="24"/>
        </w:rPr>
        <w:t xml:space="preserve"> </w:t>
      </w:r>
    </w:p>
    <w:p w:rsidR="00A02690" w:rsidRDefault="00A02690" w:rsidP="00A02690">
      <w:pPr>
        <w:rPr>
          <w:sz w:val="24"/>
          <w:szCs w:val="24"/>
        </w:rPr>
      </w:pPr>
    </w:p>
    <w:p w:rsidR="00A02690" w:rsidRDefault="00A02690" w:rsidP="00A02690">
      <w:pPr>
        <w:keepNext/>
        <w:keepLines/>
        <w:rPr>
          <w:b/>
          <w:sz w:val="24"/>
          <w:szCs w:val="24"/>
        </w:rPr>
      </w:pPr>
      <w:r w:rsidRPr="003553DE">
        <w:rPr>
          <w:b/>
          <w:sz w:val="24"/>
          <w:szCs w:val="24"/>
        </w:rPr>
        <w:t>Training</w:t>
      </w:r>
    </w:p>
    <w:p w:rsidR="00A02690" w:rsidRDefault="00A02690" w:rsidP="00A02690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The regulations require State agencies to provide </w:t>
      </w:r>
      <w:r w:rsidR="00B565EB">
        <w:rPr>
          <w:sz w:val="24"/>
          <w:szCs w:val="24"/>
        </w:rPr>
        <w:t xml:space="preserve">SFSP </w:t>
      </w:r>
      <w:r>
        <w:rPr>
          <w:sz w:val="24"/>
          <w:szCs w:val="24"/>
        </w:rPr>
        <w:t xml:space="preserve">training prior to the beginning of operations each year. </w:t>
      </w:r>
      <w:r w:rsidR="00DC1FF7">
        <w:rPr>
          <w:sz w:val="24"/>
          <w:szCs w:val="24"/>
        </w:rPr>
        <w:t xml:space="preserve"> </w:t>
      </w:r>
      <w:r>
        <w:rPr>
          <w:sz w:val="24"/>
          <w:szCs w:val="24"/>
        </w:rPr>
        <w:t>State agencies must ensure that sponsor supervisory personnel responsible for the food service receive training in all necessary areas of Program administration and operation (7 CFR §225.7(a)).</w:t>
      </w:r>
      <w:r w:rsidR="00DC1FF7">
        <w:rPr>
          <w:sz w:val="24"/>
          <w:szCs w:val="24"/>
        </w:rPr>
        <w:t xml:space="preserve">  </w:t>
      </w:r>
      <w:r w:rsidR="00A32837">
        <w:rPr>
          <w:sz w:val="24"/>
          <w:szCs w:val="24"/>
        </w:rPr>
        <w:t xml:space="preserve">However, some States offer training at only limited times and locations, thus restricting access to the Program for those sponsors that are unable to travel to the training. </w:t>
      </w:r>
      <w:r w:rsidR="00DC1FF7">
        <w:rPr>
          <w:sz w:val="24"/>
          <w:szCs w:val="24"/>
        </w:rPr>
        <w:t xml:space="preserve"> </w:t>
      </w:r>
      <w:r w:rsidR="00A32837">
        <w:rPr>
          <w:sz w:val="24"/>
          <w:szCs w:val="24"/>
        </w:rPr>
        <w:t xml:space="preserve">In order to meet the training requirement and reach as many participants as possible, </w:t>
      </w:r>
      <w:r>
        <w:rPr>
          <w:sz w:val="24"/>
          <w:szCs w:val="24"/>
        </w:rPr>
        <w:t xml:space="preserve">State agencies </w:t>
      </w:r>
      <w:r w:rsidR="00426B4F">
        <w:rPr>
          <w:sz w:val="24"/>
          <w:szCs w:val="24"/>
        </w:rPr>
        <w:t>are encouraged to provide training at multiple venues throughout the year.</w:t>
      </w:r>
      <w:r w:rsidR="00DC1FF7">
        <w:rPr>
          <w:sz w:val="24"/>
          <w:szCs w:val="24"/>
        </w:rPr>
        <w:t xml:space="preserve"> </w:t>
      </w:r>
      <w:r w:rsidR="00426B4F">
        <w:rPr>
          <w:sz w:val="24"/>
          <w:szCs w:val="24"/>
        </w:rPr>
        <w:t xml:space="preserve"> States </w:t>
      </w:r>
      <w:r>
        <w:rPr>
          <w:sz w:val="24"/>
          <w:szCs w:val="24"/>
        </w:rPr>
        <w:t xml:space="preserve">may </w:t>
      </w:r>
      <w:r w:rsidR="00426B4F">
        <w:rPr>
          <w:sz w:val="24"/>
          <w:szCs w:val="24"/>
        </w:rPr>
        <w:t xml:space="preserve">also </w:t>
      </w:r>
      <w:r>
        <w:rPr>
          <w:sz w:val="24"/>
          <w:szCs w:val="24"/>
        </w:rPr>
        <w:t>choose to make training available online</w:t>
      </w:r>
      <w:r w:rsidR="00426B4F">
        <w:rPr>
          <w:sz w:val="24"/>
          <w:szCs w:val="24"/>
        </w:rPr>
        <w:t xml:space="preserve"> or by video conference or webinars</w:t>
      </w:r>
      <w:r w:rsidR="00A32837">
        <w:rPr>
          <w:sz w:val="24"/>
          <w:szCs w:val="24"/>
        </w:rPr>
        <w:t xml:space="preserve">. </w:t>
      </w:r>
      <w:r w:rsidR="00426B4F">
        <w:rPr>
          <w:sz w:val="24"/>
          <w:szCs w:val="24"/>
        </w:rPr>
        <w:t xml:space="preserve"> Having a variety of training opportunities</w:t>
      </w:r>
      <w:r w:rsidR="00A32837">
        <w:rPr>
          <w:sz w:val="24"/>
          <w:szCs w:val="24"/>
        </w:rPr>
        <w:t xml:space="preserve"> can </w:t>
      </w:r>
      <w:r>
        <w:rPr>
          <w:sz w:val="24"/>
          <w:szCs w:val="24"/>
        </w:rPr>
        <w:t>accommodate varying sponsor needs</w:t>
      </w:r>
      <w:r w:rsidR="00A32837">
        <w:rPr>
          <w:sz w:val="24"/>
          <w:szCs w:val="24"/>
        </w:rPr>
        <w:t>, while at the same time minimizing the time and expense incurred by the State agency.</w:t>
      </w:r>
    </w:p>
    <w:p w:rsidR="00A02690" w:rsidRDefault="00A02690" w:rsidP="00A02690">
      <w:pPr>
        <w:rPr>
          <w:sz w:val="24"/>
          <w:szCs w:val="24"/>
        </w:rPr>
      </w:pPr>
    </w:p>
    <w:p w:rsidR="00DC1FF7" w:rsidRDefault="00DC1FF7" w:rsidP="00A02690">
      <w:pPr>
        <w:rPr>
          <w:sz w:val="24"/>
          <w:szCs w:val="24"/>
        </w:rPr>
      </w:pPr>
    </w:p>
    <w:p w:rsidR="00DC1FF7" w:rsidRDefault="00DC1FF7" w:rsidP="00A02690">
      <w:pPr>
        <w:rPr>
          <w:sz w:val="24"/>
          <w:szCs w:val="24"/>
        </w:rPr>
      </w:pPr>
    </w:p>
    <w:p w:rsidR="00DC1FF7" w:rsidRPr="00DC1FF7" w:rsidRDefault="00DC1FF7" w:rsidP="00A02690">
      <w:pPr>
        <w:rPr>
          <w:sz w:val="24"/>
          <w:szCs w:val="24"/>
        </w:rPr>
      </w:pPr>
      <w:r w:rsidRPr="00DC1FF7">
        <w:rPr>
          <w:sz w:val="24"/>
          <w:szCs w:val="24"/>
        </w:rPr>
        <w:lastRenderedPageBreak/>
        <w:t>Regional Directors</w:t>
      </w:r>
    </w:p>
    <w:p w:rsidR="00DC1FF7" w:rsidRPr="00DC1FF7" w:rsidRDefault="00DC1FF7" w:rsidP="00A02690">
      <w:pPr>
        <w:rPr>
          <w:sz w:val="24"/>
          <w:szCs w:val="24"/>
        </w:rPr>
      </w:pPr>
      <w:r w:rsidRPr="00DC1FF7">
        <w:rPr>
          <w:sz w:val="24"/>
          <w:szCs w:val="24"/>
        </w:rPr>
        <w:t>State Directors</w:t>
      </w:r>
    </w:p>
    <w:p w:rsidR="00DC1FF7" w:rsidRPr="00DC1FF7" w:rsidRDefault="00DC1FF7" w:rsidP="00A02690">
      <w:pPr>
        <w:rPr>
          <w:sz w:val="24"/>
          <w:szCs w:val="24"/>
        </w:rPr>
      </w:pPr>
      <w:r w:rsidRPr="00DC1FF7">
        <w:rPr>
          <w:sz w:val="24"/>
          <w:szCs w:val="24"/>
        </w:rPr>
        <w:t>Page 3</w:t>
      </w:r>
    </w:p>
    <w:p w:rsidR="00DC1FF7" w:rsidRDefault="00DC1FF7" w:rsidP="00A02690">
      <w:pPr>
        <w:rPr>
          <w:b/>
          <w:sz w:val="24"/>
          <w:szCs w:val="24"/>
        </w:rPr>
      </w:pPr>
    </w:p>
    <w:p w:rsidR="00A02690" w:rsidRPr="00F6515B" w:rsidRDefault="00A02690" w:rsidP="00A02690">
      <w:pPr>
        <w:rPr>
          <w:b/>
          <w:sz w:val="24"/>
          <w:szCs w:val="24"/>
        </w:rPr>
      </w:pPr>
      <w:r w:rsidRPr="00F6515B">
        <w:rPr>
          <w:b/>
          <w:sz w:val="24"/>
          <w:szCs w:val="24"/>
        </w:rPr>
        <w:t>Production Records</w:t>
      </w:r>
    </w:p>
    <w:p w:rsidR="00841FB9" w:rsidRDefault="00A02690" w:rsidP="00841FB9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  <w:r>
        <w:rPr>
          <w:sz w:val="24"/>
          <w:szCs w:val="24"/>
        </w:rPr>
        <w:t>The SFSP regulations require sponsors to maintain records</w:t>
      </w:r>
      <w:r w:rsidR="00A057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41FB9" w:rsidRDefault="00841FB9" w:rsidP="00841FB9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</w:p>
    <w:p w:rsidR="00A871F6" w:rsidRDefault="00841FB9" w:rsidP="00A871F6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  <w:r>
        <w:rPr>
          <w:sz w:val="24"/>
          <w:szCs w:val="24"/>
        </w:rPr>
        <w:t>-</w:t>
      </w:r>
      <w:r w:rsidR="00A02690" w:rsidRPr="00A057DC">
        <w:rPr>
          <w:sz w:val="24"/>
          <w:szCs w:val="24"/>
        </w:rPr>
        <w:t>o</w:t>
      </w:r>
      <w:r w:rsidR="00A057DC">
        <w:rPr>
          <w:sz w:val="24"/>
          <w:szCs w:val="24"/>
        </w:rPr>
        <w:t>f</w:t>
      </w:r>
      <w:r w:rsidR="00A02690" w:rsidRPr="00A057DC">
        <w:rPr>
          <w:sz w:val="24"/>
          <w:szCs w:val="24"/>
        </w:rPr>
        <w:t xml:space="preserve"> participation and preparation or ordering of meals to demonstrate that the appropriate number of meals were ordered (7 CFR §225.15(b)(3))</w:t>
      </w:r>
      <w:r w:rsidR="00A057DC">
        <w:rPr>
          <w:sz w:val="24"/>
          <w:szCs w:val="24"/>
        </w:rPr>
        <w:t xml:space="preserve">; and </w:t>
      </w:r>
    </w:p>
    <w:p w:rsidR="00A871F6" w:rsidRDefault="00A871F6" w:rsidP="00A871F6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</w:p>
    <w:p w:rsidR="00A057DC" w:rsidRDefault="00A871F6" w:rsidP="00A871F6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DC" w:rsidRPr="00A057DC">
        <w:rPr>
          <w:sz w:val="24"/>
          <w:szCs w:val="24"/>
        </w:rPr>
        <w:t>that justify all costs and meals claimed</w:t>
      </w:r>
      <w:r w:rsidR="00A057DC">
        <w:rPr>
          <w:sz w:val="24"/>
          <w:szCs w:val="24"/>
        </w:rPr>
        <w:t xml:space="preserve"> </w:t>
      </w:r>
      <w:r w:rsidR="00A057DC" w:rsidRPr="00A057DC">
        <w:rPr>
          <w:sz w:val="24"/>
          <w:szCs w:val="24"/>
        </w:rPr>
        <w:t>(7 CFR §225.15</w:t>
      </w:r>
      <w:r w:rsidR="00A057DC">
        <w:rPr>
          <w:sz w:val="24"/>
          <w:szCs w:val="24"/>
        </w:rPr>
        <w:t>(</w:t>
      </w:r>
      <w:r w:rsidR="00A057DC" w:rsidRPr="00A057DC">
        <w:rPr>
          <w:sz w:val="24"/>
          <w:szCs w:val="24"/>
        </w:rPr>
        <w:t>c)(1))</w:t>
      </w:r>
      <w:r w:rsidR="00A02690" w:rsidRPr="00A057DC">
        <w:rPr>
          <w:sz w:val="24"/>
          <w:szCs w:val="24"/>
        </w:rPr>
        <w:t xml:space="preserve">. </w:t>
      </w:r>
    </w:p>
    <w:p w:rsidR="00A057DC" w:rsidRDefault="00A057DC" w:rsidP="00A057DC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</w:p>
    <w:p w:rsidR="00A02690" w:rsidRDefault="00A02690" w:rsidP="00A057DC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  <w:r w:rsidRPr="00A057DC">
        <w:rPr>
          <w:sz w:val="24"/>
          <w:szCs w:val="24"/>
        </w:rPr>
        <w:t>These should include</w:t>
      </w:r>
      <w:bookmarkStart w:id="0" w:name="OLE_LINK4"/>
      <w:bookmarkStart w:id="1" w:name="OLE_LINK13"/>
      <w:r w:rsidRPr="00A057DC">
        <w:rPr>
          <w:sz w:val="24"/>
          <w:szCs w:val="24"/>
        </w:rPr>
        <w:t xml:space="preserve"> records of: meal counts taken daily at each site; program operating costs, including food and other costs; program administrative costs, including labor and supplies; and funds accruing to the program. </w:t>
      </w:r>
    </w:p>
    <w:p w:rsidR="00B565EB" w:rsidRPr="00A057DC" w:rsidRDefault="00B565EB" w:rsidP="00A057DC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</w:p>
    <w:p w:rsidR="00A02690" w:rsidRDefault="00A02690" w:rsidP="00A02690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  <w:r>
        <w:rPr>
          <w:sz w:val="24"/>
          <w:szCs w:val="24"/>
        </w:rPr>
        <w:t>Some States also require sponsors to maintain production records</w:t>
      </w:r>
      <w:r w:rsidR="007052DF">
        <w:rPr>
          <w:sz w:val="24"/>
          <w:szCs w:val="24"/>
        </w:rPr>
        <w:t>, which include detailed information about how food was purchased and the specific amounts of foods prepared and served</w:t>
      </w:r>
      <w:r w:rsidR="006A675A">
        <w:rPr>
          <w:sz w:val="24"/>
          <w:szCs w:val="24"/>
        </w:rPr>
        <w:t>.</w:t>
      </w:r>
      <w:r w:rsidR="00E40D67">
        <w:rPr>
          <w:sz w:val="24"/>
          <w:szCs w:val="24"/>
        </w:rPr>
        <w:t xml:space="preserve"> </w:t>
      </w:r>
      <w:r w:rsidR="006A675A">
        <w:rPr>
          <w:sz w:val="24"/>
          <w:szCs w:val="24"/>
        </w:rPr>
        <w:t xml:space="preserve"> T</w:t>
      </w:r>
      <w:r>
        <w:rPr>
          <w:sz w:val="24"/>
          <w:szCs w:val="24"/>
        </w:rPr>
        <w:t>his is not a Federal requirement</w:t>
      </w:r>
      <w:r w:rsidR="006A675A">
        <w:rPr>
          <w:sz w:val="24"/>
          <w:szCs w:val="24"/>
        </w:rPr>
        <w:t xml:space="preserve"> and is frequently cited by sponsors as an administrative burden. </w:t>
      </w:r>
      <w:r w:rsidR="00E12EE1">
        <w:rPr>
          <w:sz w:val="24"/>
          <w:szCs w:val="24"/>
        </w:rPr>
        <w:t xml:space="preserve">States that currently require sponsors to maintain production records </w:t>
      </w:r>
      <w:r w:rsidR="006A675A">
        <w:rPr>
          <w:sz w:val="24"/>
          <w:szCs w:val="24"/>
        </w:rPr>
        <w:t>are encourage</w:t>
      </w:r>
      <w:r w:rsidR="007F26F0">
        <w:rPr>
          <w:sz w:val="24"/>
          <w:szCs w:val="24"/>
        </w:rPr>
        <w:t>d</w:t>
      </w:r>
      <w:r w:rsidR="006A675A">
        <w:rPr>
          <w:sz w:val="24"/>
          <w:szCs w:val="24"/>
        </w:rPr>
        <w:t xml:space="preserve"> to reconsider this requirement.</w:t>
      </w:r>
      <w:r>
        <w:rPr>
          <w:sz w:val="24"/>
          <w:szCs w:val="24"/>
        </w:rPr>
        <w:t xml:space="preserve"> </w:t>
      </w:r>
    </w:p>
    <w:p w:rsidR="006859F7" w:rsidRPr="005B07E5" w:rsidRDefault="006859F7" w:rsidP="00A02690">
      <w:pPr>
        <w:tabs>
          <w:tab w:val="left" w:pos="2436"/>
          <w:tab w:val="left" w:pos="2772"/>
          <w:tab w:val="left" w:pos="3108"/>
          <w:tab w:val="left" w:pos="3456"/>
          <w:tab w:val="left" w:pos="3816"/>
        </w:tabs>
        <w:suppressAutoHyphens/>
        <w:ind w:right="288"/>
        <w:rPr>
          <w:sz w:val="24"/>
          <w:szCs w:val="24"/>
        </w:rPr>
      </w:pPr>
    </w:p>
    <w:bookmarkEnd w:id="0"/>
    <w:bookmarkEnd w:id="1"/>
    <w:p w:rsidR="0027211A" w:rsidRPr="00226747" w:rsidRDefault="0027211A" w:rsidP="00F6515B">
      <w:pPr>
        <w:shd w:val="clear" w:color="auto" w:fill="FFFFFF"/>
        <w:rPr>
          <w:sz w:val="24"/>
          <w:szCs w:val="24"/>
        </w:rPr>
      </w:pPr>
      <w:r w:rsidRPr="00226747">
        <w:rPr>
          <w:sz w:val="24"/>
          <w:szCs w:val="24"/>
        </w:rPr>
        <w:t>State agencies should direct any questions concerning this guidance to the appropriate FNS Regional Office.</w:t>
      </w:r>
      <w:r w:rsidR="00E40D67">
        <w:rPr>
          <w:sz w:val="24"/>
          <w:szCs w:val="24"/>
        </w:rPr>
        <w:t xml:space="preserve"> </w:t>
      </w:r>
      <w:r w:rsidRPr="00226747">
        <w:rPr>
          <w:sz w:val="24"/>
          <w:szCs w:val="24"/>
        </w:rPr>
        <w:t xml:space="preserve"> Regional Offices with questions should contact the Child Nutrition Division.</w:t>
      </w:r>
    </w:p>
    <w:p w:rsidR="0027211A" w:rsidRDefault="0027211A" w:rsidP="0027211A">
      <w:pPr>
        <w:ind w:firstLine="630"/>
        <w:rPr>
          <w:sz w:val="24"/>
          <w:szCs w:val="24"/>
        </w:rPr>
      </w:pPr>
    </w:p>
    <w:p w:rsidR="00A057DC" w:rsidRDefault="00A057DC" w:rsidP="0027211A">
      <w:pPr>
        <w:ind w:firstLine="630"/>
        <w:rPr>
          <w:sz w:val="24"/>
          <w:szCs w:val="24"/>
        </w:rPr>
      </w:pPr>
    </w:p>
    <w:p w:rsidR="00A057DC" w:rsidRDefault="00604065" w:rsidP="007323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DC" w:rsidRDefault="00A057DC" w:rsidP="0027211A">
      <w:pPr>
        <w:ind w:firstLine="630"/>
        <w:rPr>
          <w:sz w:val="24"/>
          <w:szCs w:val="24"/>
        </w:rPr>
      </w:pPr>
    </w:p>
    <w:p w:rsidR="003A2108" w:rsidRPr="006065BE" w:rsidRDefault="003A2108" w:rsidP="0032209C">
      <w:pPr>
        <w:rPr>
          <w:sz w:val="24"/>
          <w:szCs w:val="24"/>
        </w:rPr>
      </w:pPr>
      <w:r w:rsidRPr="006065BE">
        <w:rPr>
          <w:sz w:val="24"/>
          <w:szCs w:val="24"/>
        </w:rPr>
        <w:t>C</w:t>
      </w:r>
      <w:r w:rsidR="0032209C">
        <w:rPr>
          <w:sz w:val="24"/>
          <w:szCs w:val="24"/>
        </w:rPr>
        <w:t xml:space="preserve">ynthia </w:t>
      </w:r>
      <w:r w:rsidRPr="006065BE">
        <w:rPr>
          <w:sz w:val="24"/>
          <w:szCs w:val="24"/>
        </w:rPr>
        <w:t>Long</w:t>
      </w:r>
    </w:p>
    <w:p w:rsidR="003A2108" w:rsidRPr="006065BE" w:rsidRDefault="003A2108" w:rsidP="0032209C">
      <w:pPr>
        <w:rPr>
          <w:sz w:val="24"/>
          <w:szCs w:val="24"/>
        </w:rPr>
      </w:pPr>
      <w:r w:rsidRPr="006065BE">
        <w:rPr>
          <w:sz w:val="24"/>
          <w:szCs w:val="24"/>
        </w:rPr>
        <w:t>Director</w:t>
      </w:r>
    </w:p>
    <w:p w:rsidR="003A2108" w:rsidRDefault="003A2108" w:rsidP="0032209C">
      <w:pPr>
        <w:rPr>
          <w:sz w:val="24"/>
          <w:szCs w:val="24"/>
        </w:rPr>
      </w:pPr>
      <w:r w:rsidRPr="006065BE">
        <w:rPr>
          <w:sz w:val="24"/>
          <w:szCs w:val="24"/>
        </w:rPr>
        <w:t>Child Nutrition Division</w:t>
      </w:r>
    </w:p>
    <w:p w:rsidR="00B7365B" w:rsidRDefault="00B7365B">
      <w:pPr>
        <w:rPr>
          <w:sz w:val="24"/>
          <w:szCs w:val="24"/>
        </w:rPr>
      </w:pPr>
    </w:p>
    <w:p w:rsidR="004321A1" w:rsidRDefault="004321A1" w:rsidP="0032209C">
      <w:pPr>
        <w:rPr>
          <w:sz w:val="24"/>
          <w:szCs w:val="24"/>
        </w:rPr>
      </w:pPr>
    </w:p>
    <w:p w:rsidR="00E40D67" w:rsidRDefault="00E40D67" w:rsidP="0032209C"/>
    <w:p w:rsidR="004321A1" w:rsidRPr="006065BE" w:rsidRDefault="004321A1" w:rsidP="0032209C">
      <w:pPr>
        <w:rPr>
          <w:sz w:val="24"/>
          <w:szCs w:val="24"/>
        </w:rPr>
      </w:pPr>
    </w:p>
    <w:sectPr w:rsidR="004321A1" w:rsidRPr="006065BE" w:rsidSect="00756587">
      <w:footerReference w:type="first" r:id="rId14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F7" w:rsidRDefault="00936EF7">
      <w:r>
        <w:separator/>
      </w:r>
    </w:p>
  </w:endnote>
  <w:endnote w:type="continuationSeparator" w:id="0">
    <w:p w:rsidR="00936EF7" w:rsidRDefault="0093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87" w:rsidRDefault="00756587" w:rsidP="0075658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DC1FF7" w:rsidRDefault="00DC1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F7" w:rsidRDefault="00936EF7">
      <w:r>
        <w:separator/>
      </w:r>
    </w:p>
  </w:footnote>
  <w:footnote w:type="continuationSeparator" w:id="0">
    <w:p w:rsidR="00936EF7" w:rsidRDefault="0093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974281"/>
    <w:multiLevelType w:val="hybridMultilevel"/>
    <w:tmpl w:val="42D2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7C3AFA"/>
    <w:multiLevelType w:val="hybridMultilevel"/>
    <w:tmpl w:val="54FA7256"/>
    <w:lvl w:ilvl="0" w:tplc="8CD8A47A">
      <w:start w:val="310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C25EE"/>
    <w:multiLevelType w:val="hybridMultilevel"/>
    <w:tmpl w:val="93D00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7D5AD8"/>
    <w:multiLevelType w:val="hybridMultilevel"/>
    <w:tmpl w:val="F6F81C64"/>
    <w:lvl w:ilvl="0" w:tplc="8CC26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F0EF2"/>
    <w:multiLevelType w:val="hybridMultilevel"/>
    <w:tmpl w:val="41ACF266"/>
    <w:lvl w:ilvl="0" w:tplc="CD84E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5696"/>
    <w:multiLevelType w:val="hybridMultilevel"/>
    <w:tmpl w:val="90686A10"/>
    <w:lvl w:ilvl="0" w:tplc="ABE4B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35C8E"/>
    <w:multiLevelType w:val="hybridMultilevel"/>
    <w:tmpl w:val="587A94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3CDA37C8"/>
    <w:multiLevelType w:val="hybridMultilevel"/>
    <w:tmpl w:val="E5BE5994"/>
    <w:lvl w:ilvl="0" w:tplc="28A6C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E6082D"/>
    <w:multiLevelType w:val="hybridMultilevel"/>
    <w:tmpl w:val="BB60C9D4"/>
    <w:lvl w:ilvl="0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abstractNum w:abstractNumId="28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FF33DB"/>
    <w:multiLevelType w:val="hybridMultilevel"/>
    <w:tmpl w:val="A94AFE16"/>
    <w:lvl w:ilvl="0" w:tplc="C97C4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30DFE"/>
    <w:multiLevelType w:val="hybridMultilevel"/>
    <w:tmpl w:val="17E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34070"/>
    <w:multiLevelType w:val="hybridMultilevel"/>
    <w:tmpl w:val="7868B84C"/>
    <w:lvl w:ilvl="0" w:tplc="44C8F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A7165"/>
    <w:multiLevelType w:val="hybridMultilevel"/>
    <w:tmpl w:val="10B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A4BC6"/>
    <w:multiLevelType w:val="hybridMultilevel"/>
    <w:tmpl w:val="FEB867F8"/>
    <w:lvl w:ilvl="0" w:tplc="2402B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3"/>
  </w:num>
  <w:num w:numId="5">
    <w:abstractNumId w:val="23"/>
  </w:num>
  <w:num w:numId="6">
    <w:abstractNumId w:val="3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24"/>
  </w:num>
  <w:num w:numId="13">
    <w:abstractNumId w:val="0"/>
  </w:num>
  <w:num w:numId="14">
    <w:abstractNumId w:val="17"/>
  </w:num>
  <w:num w:numId="15">
    <w:abstractNumId w:val="12"/>
  </w:num>
  <w:num w:numId="16">
    <w:abstractNumId w:val="29"/>
  </w:num>
  <w:num w:numId="17">
    <w:abstractNumId w:val="25"/>
  </w:num>
  <w:num w:numId="18">
    <w:abstractNumId w:val="28"/>
  </w:num>
  <w:num w:numId="19">
    <w:abstractNumId w:val="26"/>
  </w:num>
  <w:num w:numId="20">
    <w:abstractNumId w:val="10"/>
  </w:num>
  <w:num w:numId="21">
    <w:abstractNumId w:val="21"/>
  </w:num>
  <w:num w:numId="22">
    <w:abstractNumId w:val="35"/>
  </w:num>
  <w:num w:numId="23">
    <w:abstractNumId w:val="18"/>
  </w:num>
  <w:num w:numId="24">
    <w:abstractNumId w:val="11"/>
  </w:num>
  <w:num w:numId="25">
    <w:abstractNumId w:val="19"/>
  </w:num>
  <w:num w:numId="26">
    <w:abstractNumId w:val="27"/>
  </w:num>
  <w:num w:numId="27">
    <w:abstractNumId w:val="31"/>
  </w:num>
  <w:num w:numId="28">
    <w:abstractNumId w:val="13"/>
  </w:num>
  <w:num w:numId="29">
    <w:abstractNumId w:val="33"/>
  </w:num>
  <w:num w:numId="30">
    <w:abstractNumId w:val="8"/>
  </w:num>
  <w:num w:numId="31">
    <w:abstractNumId w:val="20"/>
  </w:num>
  <w:num w:numId="32">
    <w:abstractNumId w:val="32"/>
  </w:num>
  <w:num w:numId="33">
    <w:abstractNumId w:val="34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442E6"/>
    <w:rsid w:val="00045E9B"/>
    <w:rsid w:val="000539C3"/>
    <w:rsid w:val="00053CD7"/>
    <w:rsid w:val="000C6D78"/>
    <w:rsid w:val="000E5B41"/>
    <w:rsid w:val="000F6BF6"/>
    <w:rsid w:val="001170F8"/>
    <w:rsid w:val="001239DF"/>
    <w:rsid w:val="001328FC"/>
    <w:rsid w:val="0014014F"/>
    <w:rsid w:val="00141209"/>
    <w:rsid w:val="00141D5D"/>
    <w:rsid w:val="00151289"/>
    <w:rsid w:val="001616ED"/>
    <w:rsid w:val="0017299B"/>
    <w:rsid w:val="00180F1D"/>
    <w:rsid w:val="0018410A"/>
    <w:rsid w:val="00197BD7"/>
    <w:rsid w:val="00197E06"/>
    <w:rsid w:val="001A3615"/>
    <w:rsid w:val="001C2D2B"/>
    <w:rsid w:val="001D046E"/>
    <w:rsid w:val="001E610A"/>
    <w:rsid w:val="001F1012"/>
    <w:rsid w:val="001F50EA"/>
    <w:rsid w:val="001F5A95"/>
    <w:rsid w:val="001F5D54"/>
    <w:rsid w:val="0021019B"/>
    <w:rsid w:val="00212696"/>
    <w:rsid w:val="00213C20"/>
    <w:rsid w:val="00221513"/>
    <w:rsid w:val="00223EA6"/>
    <w:rsid w:val="002316A1"/>
    <w:rsid w:val="00250B6C"/>
    <w:rsid w:val="00255E15"/>
    <w:rsid w:val="00256A57"/>
    <w:rsid w:val="0026196D"/>
    <w:rsid w:val="0026617A"/>
    <w:rsid w:val="0027211A"/>
    <w:rsid w:val="00274051"/>
    <w:rsid w:val="0028165E"/>
    <w:rsid w:val="00285E0A"/>
    <w:rsid w:val="002907C4"/>
    <w:rsid w:val="00291ECA"/>
    <w:rsid w:val="002939C0"/>
    <w:rsid w:val="00294EE6"/>
    <w:rsid w:val="002A55AF"/>
    <w:rsid w:val="002E4F90"/>
    <w:rsid w:val="0031355B"/>
    <w:rsid w:val="0032209C"/>
    <w:rsid w:val="00326CC1"/>
    <w:rsid w:val="00333A83"/>
    <w:rsid w:val="003553DE"/>
    <w:rsid w:val="003637A0"/>
    <w:rsid w:val="00371EFE"/>
    <w:rsid w:val="0037373A"/>
    <w:rsid w:val="003932CB"/>
    <w:rsid w:val="003A1B9D"/>
    <w:rsid w:val="003A2108"/>
    <w:rsid w:val="003A51DE"/>
    <w:rsid w:val="003E0490"/>
    <w:rsid w:val="003E58D6"/>
    <w:rsid w:val="003F2996"/>
    <w:rsid w:val="003F41AB"/>
    <w:rsid w:val="003F7AEC"/>
    <w:rsid w:val="00421B8C"/>
    <w:rsid w:val="00426B4F"/>
    <w:rsid w:val="004321A1"/>
    <w:rsid w:val="00463D57"/>
    <w:rsid w:val="00474D56"/>
    <w:rsid w:val="004756B4"/>
    <w:rsid w:val="00475AC0"/>
    <w:rsid w:val="00486064"/>
    <w:rsid w:val="004B3446"/>
    <w:rsid w:val="004D0C3E"/>
    <w:rsid w:val="004E48DF"/>
    <w:rsid w:val="004F4C33"/>
    <w:rsid w:val="004F642D"/>
    <w:rsid w:val="00503ABD"/>
    <w:rsid w:val="00510E9F"/>
    <w:rsid w:val="005321CE"/>
    <w:rsid w:val="0053556E"/>
    <w:rsid w:val="00540E08"/>
    <w:rsid w:val="00543F74"/>
    <w:rsid w:val="00565B65"/>
    <w:rsid w:val="00571CB3"/>
    <w:rsid w:val="0058372D"/>
    <w:rsid w:val="0059097A"/>
    <w:rsid w:val="00594400"/>
    <w:rsid w:val="005B07E5"/>
    <w:rsid w:val="005B2A54"/>
    <w:rsid w:val="005D0532"/>
    <w:rsid w:val="005D66D2"/>
    <w:rsid w:val="005F4EFD"/>
    <w:rsid w:val="005F73DC"/>
    <w:rsid w:val="00604045"/>
    <w:rsid w:val="00604065"/>
    <w:rsid w:val="006065BE"/>
    <w:rsid w:val="00613738"/>
    <w:rsid w:val="00613BC0"/>
    <w:rsid w:val="00633F30"/>
    <w:rsid w:val="00642ABA"/>
    <w:rsid w:val="006547C2"/>
    <w:rsid w:val="00655495"/>
    <w:rsid w:val="006859F7"/>
    <w:rsid w:val="006A238E"/>
    <w:rsid w:val="006A675A"/>
    <w:rsid w:val="006C777F"/>
    <w:rsid w:val="006F5099"/>
    <w:rsid w:val="00701C92"/>
    <w:rsid w:val="007052DF"/>
    <w:rsid w:val="00724EA7"/>
    <w:rsid w:val="007323A9"/>
    <w:rsid w:val="00735A9B"/>
    <w:rsid w:val="007370EC"/>
    <w:rsid w:val="00756587"/>
    <w:rsid w:val="00767324"/>
    <w:rsid w:val="00777AAA"/>
    <w:rsid w:val="007824E6"/>
    <w:rsid w:val="00790CDB"/>
    <w:rsid w:val="00791EB8"/>
    <w:rsid w:val="007933A8"/>
    <w:rsid w:val="00794BDB"/>
    <w:rsid w:val="007A5204"/>
    <w:rsid w:val="007B0EB0"/>
    <w:rsid w:val="007B44C0"/>
    <w:rsid w:val="007B75D8"/>
    <w:rsid w:val="007C5026"/>
    <w:rsid w:val="007F26F0"/>
    <w:rsid w:val="007F6305"/>
    <w:rsid w:val="00835497"/>
    <w:rsid w:val="00841FB9"/>
    <w:rsid w:val="00847A10"/>
    <w:rsid w:val="00863962"/>
    <w:rsid w:val="008717F7"/>
    <w:rsid w:val="00881CCF"/>
    <w:rsid w:val="008A0796"/>
    <w:rsid w:val="008A4014"/>
    <w:rsid w:val="008A78E8"/>
    <w:rsid w:val="008B6E6D"/>
    <w:rsid w:val="008C17B8"/>
    <w:rsid w:val="008C56B6"/>
    <w:rsid w:val="008D3308"/>
    <w:rsid w:val="00913566"/>
    <w:rsid w:val="00915FD4"/>
    <w:rsid w:val="00924C3E"/>
    <w:rsid w:val="009250D7"/>
    <w:rsid w:val="0092741C"/>
    <w:rsid w:val="0093577B"/>
    <w:rsid w:val="00936EF7"/>
    <w:rsid w:val="00941CF2"/>
    <w:rsid w:val="009460FB"/>
    <w:rsid w:val="00947272"/>
    <w:rsid w:val="0095652A"/>
    <w:rsid w:val="00962C0D"/>
    <w:rsid w:val="00971621"/>
    <w:rsid w:val="00996105"/>
    <w:rsid w:val="009A35B6"/>
    <w:rsid w:val="009B2D72"/>
    <w:rsid w:val="009C7C3B"/>
    <w:rsid w:val="00A02690"/>
    <w:rsid w:val="00A057DC"/>
    <w:rsid w:val="00A32837"/>
    <w:rsid w:val="00A41EA4"/>
    <w:rsid w:val="00A446AC"/>
    <w:rsid w:val="00A46863"/>
    <w:rsid w:val="00A50514"/>
    <w:rsid w:val="00A56F71"/>
    <w:rsid w:val="00A57AA5"/>
    <w:rsid w:val="00A871F6"/>
    <w:rsid w:val="00AA4BF3"/>
    <w:rsid w:val="00AC09A9"/>
    <w:rsid w:val="00AE68AB"/>
    <w:rsid w:val="00AF6EC5"/>
    <w:rsid w:val="00B03240"/>
    <w:rsid w:val="00B26C9B"/>
    <w:rsid w:val="00B3390A"/>
    <w:rsid w:val="00B35EB6"/>
    <w:rsid w:val="00B366C4"/>
    <w:rsid w:val="00B45E93"/>
    <w:rsid w:val="00B565EB"/>
    <w:rsid w:val="00B63E2C"/>
    <w:rsid w:val="00B7365B"/>
    <w:rsid w:val="00B74C17"/>
    <w:rsid w:val="00B74CF2"/>
    <w:rsid w:val="00B90BE9"/>
    <w:rsid w:val="00B92CBF"/>
    <w:rsid w:val="00B9303F"/>
    <w:rsid w:val="00B9416F"/>
    <w:rsid w:val="00BA4AF7"/>
    <w:rsid w:val="00BA4CB1"/>
    <w:rsid w:val="00BB05DD"/>
    <w:rsid w:val="00BB5B70"/>
    <w:rsid w:val="00BB5FDE"/>
    <w:rsid w:val="00BC0D30"/>
    <w:rsid w:val="00BC2384"/>
    <w:rsid w:val="00BC779B"/>
    <w:rsid w:val="00BD662E"/>
    <w:rsid w:val="00BE0EBF"/>
    <w:rsid w:val="00BF6F4B"/>
    <w:rsid w:val="00C063EF"/>
    <w:rsid w:val="00C06740"/>
    <w:rsid w:val="00C40803"/>
    <w:rsid w:val="00C430C4"/>
    <w:rsid w:val="00C729EA"/>
    <w:rsid w:val="00CA2245"/>
    <w:rsid w:val="00CB7B05"/>
    <w:rsid w:val="00CE72C4"/>
    <w:rsid w:val="00CF7DCB"/>
    <w:rsid w:val="00D05AE8"/>
    <w:rsid w:val="00D1158A"/>
    <w:rsid w:val="00D17810"/>
    <w:rsid w:val="00D3064F"/>
    <w:rsid w:val="00D3337A"/>
    <w:rsid w:val="00D40083"/>
    <w:rsid w:val="00D63DA0"/>
    <w:rsid w:val="00D75A9F"/>
    <w:rsid w:val="00D916C2"/>
    <w:rsid w:val="00D94403"/>
    <w:rsid w:val="00DA061D"/>
    <w:rsid w:val="00DC1FF7"/>
    <w:rsid w:val="00DC2E19"/>
    <w:rsid w:val="00DE6F4A"/>
    <w:rsid w:val="00E019FD"/>
    <w:rsid w:val="00E04AB1"/>
    <w:rsid w:val="00E12EE1"/>
    <w:rsid w:val="00E333FB"/>
    <w:rsid w:val="00E40D67"/>
    <w:rsid w:val="00E558E9"/>
    <w:rsid w:val="00E55C5C"/>
    <w:rsid w:val="00E57DB8"/>
    <w:rsid w:val="00E634CF"/>
    <w:rsid w:val="00E669C3"/>
    <w:rsid w:val="00E84B4D"/>
    <w:rsid w:val="00E935D2"/>
    <w:rsid w:val="00EB2B6E"/>
    <w:rsid w:val="00EF10EE"/>
    <w:rsid w:val="00EF6BB7"/>
    <w:rsid w:val="00F01977"/>
    <w:rsid w:val="00F037EA"/>
    <w:rsid w:val="00F06039"/>
    <w:rsid w:val="00F25191"/>
    <w:rsid w:val="00F3388F"/>
    <w:rsid w:val="00F57CA4"/>
    <w:rsid w:val="00F6515B"/>
    <w:rsid w:val="00F80D63"/>
    <w:rsid w:val="00F9152E"/>
    <w:rsid w:val="00FC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9F"/>
  </w:style>
  <w:style w:type="paragraph" w:styleId="Heading1">
    <w:name w:val="heading 1"/>
    <w:basedOn w:val="Normal"/>
    <w:next w:val="Normal"/>
    <w:qFormat/>
    <w:rsid w:val="00D75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A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5A9F"/>
    <w:pPr>
      <w:spacing w:after="120"/>
    </w:pPr>
  </w:style>
  <w:style w:type="character" w:styleId="PageNumber">
    <w:name w:val="page number"/>
    <w:basedOn w:val="DefaultParagraphFont"/>
    <w:rsid w:val="00D75A9F"/>
  </w:style>
  <w:style w:type="paragraph" w:styleId="Caption">
    <w:name w:val="caption"/>
    <w:basedOn w:val="Normal"/>
    <w:next w:val="Normal"/>
    <w:qFormat/>
    <w:rsid w:val="00D75A9F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ListParagraph">
    <w:name w:val="List Paragraph"/>
    <w:basedOn w:val="Normal"/>
    <w:uiPriority w:val="34"/>
    <w:qFormat/>
    <w:rsid w:val="00B74CF2"/>
    <w:pPr>
      <w:ind w:left="720"/>
      <w:contextualSpacing/>
    </w:pPr>
  </w:style>
  <w:style w:type="character" w:styleId="CommentReference">
    <w:name w:val="annotation reference"/>
    <w:basedOn w:val="DefaultParagraphFont"/>
    <w:rsid w:val="00B74C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CF2"/>
  </w:style>
  <w:style w:type="character" w:customStyle="1" w:styleId="CommentTextChar">
    <w:name w:val="Comment Text Char"/>
    <w:basedOn w:val="DefaultParagraphFont"/>
    <w:link w:val="CommentText"/>
    <w:rsid w:val="00B74CF2"/>
  </w:style>
  <w:style w:type="paragraph" w:styleId="CommentSubject">
    <w:name w:val="annotation subject"/>
    <w:basedOn w:val="CommentText"/>
    <w:next w:val="CommentText"/>
    <w:link w:val="CommentSubjectChar"/>
    <w:rsid w:val="00B74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CF2"/>
    <w:rPr>
      <w:b/>
      <w:bCs/>
    </w:rPr>
  </w:style>
  <w:style w:type="paragraph" w:styleId="BalloonText">
    <w:name w:val="Balloon Text"/>
    <w:basedOn w:val="Normal"/>
    <w:link w:val="BalloonTextChar"/>
    <w:rsid w:val="00B7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C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639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2011-05-09T06:00:00+00:00</Issue_x0020_Date>
    <Description0 xmlns="62FED64A-85B5-4393-A7D2-16510C824D9A">Existing Flexibilities in the SFSP	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5810-F140-4214-99DD-472B91EC50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828735-3823-46C0-BB46-2EA981E9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51A242-DCDC-4D62-9EB7-7CDFCFE15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EEA6C-1D2F-42AE-9693-4FAD0B4EA2FB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9F2F7A-913C-4FA2-A286-A05A853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2011-05-06T18:09:00Z</cp:lastPrinted>
  <dcterms:created xsi:type="dcterms:W3CDTF">2011-08-26T16:50:00Z</dcterms:created>
  <dcterms:modified xsi:type="dcterms:W3CDTF">2011-08-26T16:50:00Z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0x0101001D66C20074B9EF409213BA74B31A27F0</vt:lpwstr>
  </property>
  <property fmtid="{D5CDD505-2E9C-101B-9397-08002B2CF9AE}" pid="3" name="ContentType">
    <vt:lpwstr>Document</vt:lpwstr>
  </property>
</Properties>
</file>