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Pr="006065BE" w:rsidRDefault="00151289">
      <w:pPr>
        <w:framePr w:w="1378" w:hSpace="180" w:wrap="around" w:vAnchor="text" w:hAnchor="page" w:x="493" w:y="151"/>
        <w:ind w:left="-720" w:firstLine="720"/>
        <w:rPr>
          <w:sz w:val="24"/>
          <w:szCs w:val="24"/>
        </w:rPr>
      </w:pPr>
    </w:p>
    <w:p w:rsidR="0021019B" w:rsidRDefault="00D916C2" w:rsidP="0021019B">
      <w:pPr>
        <w:framePr w:w="1378" w:hSpace="180" w:wrap="around" w:vAnchor="text" w:hAnchor="page" w:x="493" w:y="151"/>
        <w:ind w:left="-720" w:firstLine="720"/>
        <w:rPr>
          <w:rFonts w:ascii="Univers" w:hAnsi="Univers"/>
          <w:b/>
          <w:sz w:val="18"/>
        </w:rPr>
      </w:pPr>
      <w:r>
        <w:rPr>
          <w:rFonts w:ascii="Univers" w:hAnsi="Univers"/>
          <w:b/>
          <w:noProof/>
          <w:sz w:val="18"/>
        </w:rPr>
        <w:drawing>
          <wp:anchor distT="0" distB="0" distL="118745" distR="118745" simplePos="0" relativeHeight="251657728" behindDoc="0" locked="0" layoutInCell="0" allowOverlap="1">
            <wp:simplePos x="0" y="0"/>
            <wp:positionH relativeFrom="page">
              <wp:posOffset>302260</wp:posOffset>
            </wp:positionH>
            <wp:positionV relativeFrom="paragraph">
              <wp:posOffset>-77470</wp:posOffset>
            </wp:positionV>
            <wp:extent cx="748030" cy="52514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cstate="print"/>
                    <a:srcRect/>
                    <a:stretch>
                      <a:fillRect/>
                    </a:stretch>
                  </pic:blipFill>
                  <pic:spPr bwMode="auto">
                    <a:xfrm>
                      <a:off x="0" y="0"/>
                      <a:ext cx="748030" cy="525145"/>
                    </a:xfrm>
                    <a:prstGeom prst="rect">
                      <a:avLst/>
                    </a:prstGeom>
                    <a:noFill/>
                    <a:ln w="9525">
                      <a:noFill/>
                      <a:miter lim="800000"/>
                      <a:headEnd/>
                      <a:tailEnd/>
                    </a:ln>
                  </pic:spPr>
                </pic:pic>
              </a:graphicData>
            </a:graphic>
          </wp:anchor>
        </w:drawing>
      </w: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r>
        <w:rPr>
          <w:rFonts w:ascii="Univers" w:hAnsi="Univers"/>
          <w:b/>
          <w:sz w:val="18"/>
        </w:rPr>
        <w:t>United States</w:t>
      </w:r>
    </w:p>
    <w:p w:rsidR="0021019B" w:rsidRDefault="0021019B" w:rsidP="0021019B">
      <w:pPr>
        <w:framePr w:w="1378" w:hSpace="180" w:wrap="around" w:vAnchor="text" w:hAnchor="page" w:x="493" w:y="151"/>
        <w:ind w:left="-720" w:firstLine="720"/>
        <w:rPr>
          <w:rFonts w:ascii="Univers" w:hAnsi="Univers"/>
          <w:b/>
          <w:sz w:val="18"/>
        </w:rPr>
      </w:pPr>
      <w:r>
        <w:rPr>
          <w:rFonts w:ascii="Univers" w:hAnsi="Univers"/>
          <w:b/>
          <w:sz w:val="18"/>
        </w:rPr>
        <w:t>Department of</w:t>
      </w:r>
    </w:p>
    <w:p w:rsidR="0021019B" w:rsidRDefault="0021019B" w:rsidP="0021019B">
      <w:pPr>
        <w:framePr w:w="1378" w:hSpace="180" w:wrap="around" w:vAnchor="text" w:hAnchor="page" w:x="493" w:y="151"/>
        <w:ind w:left="-720" w:firstLine="720"/>
      </w:pPr>
      <w:r>
        <w:rPr>
          <w:rFonts w:ascii="Univers" w:hAnsi="Univers"/>
          <w:b/>
          <w:sz w:val="18"/>
        </w:rPr>
        <w:t>Agriculture</w:t>
      </w:r>
    </w:p>
    <w:p w:rsidR="0021019B" w:rsidRDefault="0021019B" w:rsidP="0021019B">
      <w:pPr>
        <w:framePr w:w="1378" w:hSpace="180" w:wrap="around" w:vAnchor="text" w:hAnchor="page" w:x="493" w:y="151"/>
        <w:ind w:left="-720" w:firstLine="720"/>
      </w:pP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Food and</w:t>
      </w: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Nutrition</w:t>
      </w: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Service</w:t>
      </w:r>
    </w:p>
    <w:p w:rsidR="0021019B" w:rsidRDefault="0021019B" w:rsidP="0021019B">
      <w:pPr>
        <w:framePr w:w="1378" w:hSpace="180" w:wrap="around" w:vAnchor="text" w:hAnchor="page" w:x="493" w:y="151"/>
        <w:ind w:left="-720" w:firstLine="720"/>
        <w:rPr>
          <w:rFonts w:ascii="Univers" w:hAnsi="Univers"/>
          <w:sz w:val="16"/>
        </w:rPr>
      </w:pP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3101 Park</w:t>
      </w: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Center Drive</w:t>
      </w:r>
    </w:p>
    <w:p w:rsidR="0021019B" w:rsidRDefault="0021019B" w:rsidP="0021019B">
      <w:pPr>
        <w:framePr w:w="1378" w:hSpace="180" w:wrap="around" w:vAnchor="text" w:hAnchor="page" w:x="493" w:y="151"/>
        <w:ind w:left="-720" w:firstLine="720"/>
        <w:rPr>
          <w:rFonts w:ascii="Univers" w:hAnsi="Univers"/>
          <w:sz w:val="16"/>
        </w:rPr>
      </w:pP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Alexandria, VA</w:t>
      </w: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22302-1500</w:t>
      </w: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543F74" w:rsidRPr="006065BE" w:rsidRDefault="00543F74" w:rsidP="008A78E8">
      <w:pPr>
        <w:rPr>
          <w:sz w:val="24"/>
          <w:szCs w:val="24"/>
        </w:rPr>
      </w:pPr>
    </w:p>
    <w:p w:rsidR="00962C0D" w:rsidRPr="006065BE" w:rsidRDefault="00962C0D" w:rsidP="008A78E8">
      <w:pPr>
        <w:rPr>
          <w:sz w:val="24"/>
          <w:szCs w:val="24"/>
        </w:rPr>
      </w:pPr>
    </w:p>
    <w:p w:rsidR="00613738" w:rsidRPr="006065BE" w:rsidRDefault="00180F1D" w:rsidP="008A78E8">
      <w:pPr>
        <w:rPr>
          <w:sz w:val="24"/>
          <w:szCs w:val="24"/>
        </w:rPr>
      </w:pPr>
      <w:r w:rsidRPr="006065BE">
        <w:rPr>
          <w:b/>
          <w:sz w:val="24"/>
          <w:szCs w:val="24"/>
        </w:rPr>
        <w:t>DATE:</w:t>
      </w:r>
      <w:r w:rsidR="00701C92" w:rsidRPr="006065BE">
        <w:rPr>
          <w:sz w:val="24"/>
          <w:szCs w:val="24"/>
        </w:rPr>
        <w:tab/>
      </w:r>
      <w:r w:rsidR="00B74CF2" w:rsidRPr="006065BE">
        <w:rPr>
          <w:sz w:val="24"/>
          <w:szCs w:val="24"/>
        </w:rPr>
        <w:t xml:space="preserve"> </w:t>
      </w:r>
      <w:r w:rsidR="00212696" w:rsidRPr="006065BE">
        <w:rPr>
          <w:sz w:val="24"/>
          <w:szCs w:val="24"/>
        </w:rPr>
        <w:tab/>
      </w:r>
      <w:r w:rsidR="0021019B">
        <w:rPr>
          <w:sz w:val="24"/>
          <w:szCs w:val="24"/>
        </w:rPr>
        <w:t>December 6, 2010</w:t>
      </w:r>
      <w:r w:rsidR="00701C92" w:rsidRPr="006065BE">
        <w:rPr>
          <w:sz w:val="24"/>
          <w:szCs w:val="24"/>
        </w:rPr>
        <w:tab/>
      </w:r>
      <w:r w:rsidR="00701C92" w:rsidRPr="006065BE">
        <w:rPr>
          <w:sz w:val="24"/>
          <w:szCs w:val="24"/>
        </w:rPr>
        <w:tab/>
      </w:r>
      <w:r w:rsidR="00701C92" w:rsidRPr="006065BE">
        <w:rPr>
          <w:sz w:val="24"/>
          <w:szCs w:val="24"/>
        </w:rPr>
        <w:tab/>
      </w:r>
      <w:r w:rsidR="00701C92" w:rsidRPr="006065BE">
        <w:rPr>
          <w:sz w:val="24"/>
          <w:szCs w:val="24"/>
        </w:rPr>
        <w:tab/>
      </w:r>
    </w:p>
    <w:p w:rsidR="00701C92" w:rsidRPr="006065BE" w:rsidRDefault="00701C92" w:rsidP="008A78E8">
      <w:pPr>
        <w:rPr>
          <w:sz w:val="24"/>
          <w:szCs w:val="24"/>
        </w:rPr>
      </w:pPr>
    </w:p>
    <w:p w:rsidR="00701C92" w:rsidRPr="006065BE" w:rsidRDefault="00180F1D" w:rsidP="008A78E8">
      <w:pPr>
        <w:rPr>
          <w:sz w:val="24"/>
          <w:szCs w:val="24"/>
        </w:rPr>
      </w:pPr>
      <w:r w:rsidRPr="006065BE">
        <w:rPr>
          <w:b/>
          <w:sz w:val="24"/>
          <w:szCs w:val="24"/>
        </w:rPr>
        <w:t>MEMO CODE:</w:t>
      </w:r>
      <w:r w:rsidR="00701C92" w:rsidRPr="006065BE">
        <w:rPr>
          <w:sz w:val="24"/>
          <w:szCs w:val="24"/>
        </w:rPr>
        <w:tab/>
      </w:r>
      <w:r w:rsidR="0021019B">
        <w:rPr>
          <w:sz w:val="24"/>
          <w:szCs w:val="24"/>
        </w:rPr>
        <w:t>SP 11-2011</w:t>
      </w:r>
      <w:r w:rsidR="0021019B">
        <w:rPr>
          <w:sz w:val="24"/>
          <w:szCs w:val="24"/>
        </w:rPr>
        <w:tab/>
        <w:t>CACFP 02-2011</w:t>
      </w:r>
      <w:r w:rsidR="0021019B">
        <w:rPr>
          <w:sz w:val="24"/>
          <w:szCs w:val="24"/>
        </w:rPr>
        <w:tab/>
        <w:t>SFSP 01-2011</w:t>
      </w:r>
    </w:p>
    <w:p w:rsidR="00180F1D" w:rsidRPr="006065BE" w:rsidRDefault="00180F1D" w:rsidP="00180F1D">
      <w:pPr>
        <w:rPr>
          <w:sz w:val="24"/>
          <w:szCs w:val="24"/>
        </w:rPr>
      </w:pPr>
    </w:p>
    <w:p w:rsidR="00701C92" w:rsidRPr="006065BE" w:rsidRDefault="00180F1D" w:rsidP="00180F1D">
      <w:pPr>
        <w:ind w:left="2160" w:hanging="2160"/>
        <w:rPr>
          <w:sz w:val="24"/>
          <w:szCs w:val="24"/>
        </w:rPr>
      </w:pPr>
      <w:r w:rsidRPr="006065BE">
        <w:rPr>
          <w:b/>
          <w:sz w:val="24"/>
          <w:szCs w:val="24"/>
        </w:rPr>
        <w:t xml:space="preserve">SUBJECT: </w:t>
      </w:r>
      <w:r w:rsidRPr="006065BE">
        <w:rPr>
          <w:b/>
          <w:sz w:val="24"/>
          <w:szCs w:val="24"/>
        </w:rPr>
        <w:tab/>
      </w:r>
      <w:r w:rsidRPr="006065BE">
        <w:rPr>
          <w:b/>
          <w:sz w:val="24"/>
          <w:szCs w:val="24"/>
        </w:rPr>
        <w:tab/>
      </w:r>
      <w:r w:rsidR="00B74CF2" w:rsidRPr="006065BE">
        <w:rPr>
          <w:sz w:val="24"/>
          <w:szCs w:val="24"/>
        </w:rPr>
        <w:t xml:space="preserve">Effects of Busing on Area Eligibility in the Child and Adult Care </w:t>
      </w:r>
      <w:r w:rsidRPr="006065BE">
        <w:rPr>
          <w:sz w:val="24"/>
          <w:szCs w:val="24"/>
        </w:rPr>
        <w:tab/>
      </w:r>
      <w:r w:rsidR="00B74CF2" w:rsidRPr="006065BE">
        <w:rPr>
          <w:sz w:val="24"/>
          <w:szCs w:val="24"/>
        </w:rPr>
        <w:t>Food Program, the Summer Food Service Program</w:t>
      </w:r>
      <w:r w:rsidR="00E634CF" w:rsidRPr="006065BE">
        <w:rPr>
          <w:sz w:val="24"/>
          <w:szCs w:val="24"/>
        </w:rPr>
        <w:t xml:space="preserve">, </w:t>
      </w:r>
      <w:r w:rsidR="00421B8C" w:rsidRPr="006065BE">
        <w:rPr>
          <w:sz w:val="24"/>
          <w:szCs w:val="24"/>
        </w:rPr>
        <w:t xml:space="preserve">and the </w:t>
      </w:r>
      <w:r w:rsidRPr="006065BE">
        <w:rPr>
          <w:sz w:val="24"/>
          <w:szCs w:val="24"/>
        </w:rPr>
        <w:tab/>
      </w:r>
      <w:r w:rsidR="00421B8C" w:rsidRPr="006065BE">
        <w:rPr>
          <w:sz w:val="24"/>
          <w:szCs w:val="24"/>
        </w:rPr>
        <w:t>Afterschool Snack and</w:t>
      </w:r>
      <w:r w:rsidR="001F5D54" w:rsidRPr="006065BE">
        <w:rPr>
          <w:sz w:val="24"/>
          <w:szCs w:val="24"/>
        </w:rPr>
        <w:t xml:space="preserve"> the </w:t>
      </w:r>
      <w:r w:rsidR="00421B8C" w:rsidRPr="006065BE">
        <w:rPr>
          <w:sz w:val="24"/>
          <w:szCs w:val="24"/>
        </w:rPr>
        <w:t>Seamless Summer Option</w:t>
      </w:r>
      <w:r w:rsidR="001F5D54" w:rsidRPr="006065BE">
        <w:rPr>
          <w:sz w:val="24"/>
          <w:szCs w:val="24"/>
        </w:rPr>
        <w:t xml:space="preserve"> served through </w:t>
      </w:r>
      <w:r w:rsidRPr="006065BE">
        <w:rPr>
          <w:sz w:val="24"/>
          <w:szCs w:val="24"/>
        </w:rPr>
        <w:tab/>
      </w:r>
      <w:r w:rsidR="001F5D54" w:rsidRPr="006065BE">
        <w:rPr>
          <w:sz w:val="24"/>
          <w:szCs w:val="24"/>
        </w:rPr>
        <w:t>the National School Lunch Program</w:t>
      </w:r>
      <w:r w:rsidR="00E634CF" w:rsidRPr="006065BE">
        <w:rPr>
          <w:sz w:val="24"/>
          <w:szCs w:val="24"/>
        </w:rPr>
        <w:t>.</w:t>
      </w:r>
      <w:r w:rsidR="00701C92" w:rsidRPr="006065BE">
        <w:rPr>
          <w:sz w:val="24"/>
          <w:szCs w:val="24"/>
        </w:rPr>
        <w:tab/>
      </w:r>
      <w:r w:rsidR="00701C92" w:rsidRPr="006065BE">
        <w:rPr>
          <w:sz w:val="24"/>
          <w:szCs w:val="24"/>
        </w:rPr>
        <w:tab/>
      </w:r>
    </w:p>
    <w:p w:rsidR="00701C92" w:rsidRPr="006065BE" w:rsidRDefault="00701C92" w:rsidP="008A78E8">
      <w:pPr>
        <w:rPr>
          <w:sz w:val="24"/>
          <w:szCs w:val="24"/>
        </w:rPr>
      </w:pPr>
    </w:p>
    <w:p w:rsidR="00701C92" w:rsidRPr="006065BE" w:rsidRDefault="00180F1D" w:rsidP="00701C92">
      <w:pPr>
        <w:rPr>
          <w:sz w:val="24"/>
          <w:szCs w:val="24"/>
        </w:rPr>
      </w:pPr>
      <w:r w:rsidRPr="006065BE">
        <w:rPr>
          <w:b/>
          <w:sz w:val="24"/>
          <w:szCs w:val="24"/>
        </w:rPr>
        <w:t>TO:</w:t>
      </w:r>
      <w:r w:rsidR="00701C92" w:rsidRPr="006065BE">
        <w:rPr>
          <w:sz w:val="24"/>
          <w:szCs w:val="24"/>
        </w:rPr>
        <w:tab/>
      </w:r>
      <w:r w:rsidR="00701C92" w:rsidRPr="006065BE">
        <w:rPr>
          <w:sz w:val="24"/>
          <w:szCs w:val="24"/>
        </w:rPr>
        <w:tab/>
      </w:r>
      <w:r w:rsidR="00701C92" w:rsidRPr="006065BE">
        <w:rPr>
          <w:sz w:val="24"/>
          <w:szCs w:val="24"/>
        </w:rPr>
        <w:tab/>
        <w:t>Regional Directors</w:t>
      </w:r>
      <w:r w:rsidR="00701C92" w:rsidRPr="006065BE">
        <w:rPr>
          <w:sz w:val="24"/>
          <w:szCs w:val="24"/>
        </w:rPr>
        <w:br/>
        <w:t xml:space="preserve">                         </w:t>
      </w:r>
      <w:r w:rsidR="00701C92" w:rsidRPr="006065BE">
        <w:rPr>
          <w:sz w:val="24"/>
          <w:szCs w:val="24"/>
        </w:rPr>
        <w:tab/>
        <w:t>Special Nutrition Programs</w:t>
      </w:r>
    </w:p>
    <w:p w:rsidR="00701C92" w:rsidRPr="006065BE" w:rsidRDefault="00701C92" w:rsidP="00701C92">
      <w:pPr>
        <w:rPr>
          <w:sz w:val="24"/>
          <w:szCs w:val="24"/>
        </w:rPr>
      </w:pPr>
      <w:r w:rsidRPr="006065BE">
        <w:rPr>
          <w:sz w:val="24"/>
          <w:szCs w:val="24"/>
        </w:rPr>
        <w:tab/>
      </w:r>
      <w:r w:rsidRPr="006065BE">
        <w:rPr>
          <w:sz w:val="24"/>
          <w:szCs w:val="24"/>
        </w:rPr>
        <w:tab/>
      </w:r>
      <w:r w:rsidRPr="006065BE">
        <w:rPr>
          <w:sz w:val="24"/>
          <w:szCs w:val="24"/>
        </w:rPr>
        <w:tab/>
        <w:t>All Regions</w:t>
      </w:r>
      <w:r w:rsidRPr="006065BE">
        <w:rPr>
          <w:sz w:val="24"/>
          <w:szCs w:val="24"/>
        </w:rPr>
        <w:br/>
      </w:r>
    </w:p>
    <w:p w:rsidR="00701C92" w:rsidRPr="006065BE" w:rsidRDefault="00701C92" w:rsidP="00701C92">
      <w:pPr>
        <w:rPr>
          <w:sz w:val="24"/>
          <w:szCs w:val="24"/>
        </w:rPr>
      </w:pPr>
      <w:r w:rsidRPr="006065BE">
        <w:rPr>
          <w:sz w:val="24"/>
          <w:szCs w:val="24"/>
        </w:rPr>
        <w:tab/>
      </w:r>
      <w:r w:rsidRPr="006065BE">
        <w:rPr>
          <w:sz w:val="24"/>
          <w:szCs w:val="24"/>
        </w:rPr>
        <w:tab/>
      </w:r>
      <w:r w:rsidRPr="006065BE">
        <w:rPr>
          <w:sz w:val="24"/>
          <w:szCs w:val="24"/>
        </w:rPr>
        <w:tab/>
        <w:t>State Directors</w:t>
      </w:r>
    </w:p>
    <w:p w:rsidR="00701C92" w:rsidRPr="006065BE" w:rsidRDefault="00701C92" w:rsidP="00701C92">
      <w:pPr>
        <w:rPr>
          <w:sz w:val="24"/>
          <w:szCs w:val="24"/>
        </w:rPr>
      </w:pPr>
      <w:r w:rsidRPr="006065BE">
        <w:rPr>
          <w:sz w:val="24"/>
          <w:szCs w:val="24"/>
        </w:rPr>
        <w:tab/>
      </w:r>
      <w:r w:rsidRPr="006065BE">
        <w:rPr>
          <w:sz w:val="24"/>
          <w:szCs w:val="24"/>
        </w:rPr>
        <w:tab/>
      </w:r>
      <w:r w:rsidRPr="006065BE">
        <w:rPr>
          <w:sz w:val="24"/>
          <w:szCs w:val="24"/>
        </w:rPr>
        <w:tab/>
        <w:t>Child Nutrition Programs</w:t>
      </w:r>
    </w:p>
    <w:p w:rsidR="00701C92" w:rsidRPr="006065BE" w:rsidRDefault="00701C92" w:rsidP="00701C92">
      <w:pPr>
        <w:rPr>
          <w:sz w:val="24"/>
          <w:szCs w:val="24"/>
        </w:rPr>
      </w:pPr>
      <w:r w:rsidRPr="006065BE">
        <w:rPr>
          <w:sz w:val="24"/>
          <w:szCs w:val="24"/>
        </w:rPr>
        <w:tab/>
      </w:r>
      <w:r w:rsidRPr="006065BE">
        <w:rPr>
          <w:sz w:val="24"/>
          <w:szCs w:val="24"/>
        </w:rPr>
        <w:tab/>
      </w:r>
      <w:r w:rsidRPr="006065BE">
        <w:rPr>
          <w:sz w:val="24"/>
          <w:szCs w:val="24"/>
        </w:rPr>
        <w:tab/>
        <w:t>All States</w:t>
      </w:r>
    </w:p>
    <w:p w:rsidR="00613738" w:rsidRDefault="00613738" w:rsidP="008A78E8">
      <w:pPr>
        <w:rPr>
          <w:sz w:val="24"/>
          <w:szCs w:val="24"/>
        </w:rPr>
      </w:pPr>
    </w:p>
    <w:p w:rsidR="001D046E" w:rsidRPr="006065BE" w:rsidRDefault="001D046E" w:rsidP="008A78E8">
      <w:pPr>
        <w:rPr>
          <w:sz w:val="24"/>
          <w:szCs w:val="24"/>
        </w:rPr>
      </w:pPr>
    </w:p>
    <w:p w:rsidR="00474D56" w:rsidRPr="006065BE" w:rsidRDefault="00B74CF2" w:rsidP="00B74CF2">
      <w:pPr>
        <w:rPr>
          <w:sz w:val="24"/>
          <w:szCs w:val="24"/>
        </w:rPr>
      </w:pPr>
      <w:r w:rsidRPr="006065BE">
        <w:rPr>
          <w:sz w:val="24"/>
          <w:szCs w:val="24"/>
        </w:rPr>
        <w:t xml:space="preserve">This supersedes the May 20, 2003, version of the policy memo, Effects of Busing on Area Eligibility. </w:t>
      </w:r>
      <w:r w:rsidR="008C17B8" w:rsidRPr="006065BE">
        <w:rPr>
          <w:sz w:val="24"/>
          <w:szCs w:val="24"/>
        </w:rPr>
        <w:t xml:space="preserve"> </w:t>
      </w:r>
      <w:r w:rsidRPr="006065BE">
        <w:rPr>
          <w:sz w:val="24"/>
          <w:szCs w:val="24"/>
        </w:rPr>
        <w:t xml:space="preserve">In addition to programs originally provided for under this guidance, </w:t>
      </w:r>
      <w:r w:rsidR="00474D56" w:rsidRPr="006065BE">
        <w:rPr>
          <w:sz w:val="24"/>
          <w:szCs w:val="24"/>
        </w:rPr>
        <w:t>this memo</w:t>
      </w:r>
      <w:r w:rsidR="008C17B8" w:rsidRPr="006065BE">
        <w:rPr>
          <w:sz w:val="24"/>
          <w:szCs w:val="24"/>
        </w:rPr>
        <w:t>randum</w:t>
      </w:r>
      <w:r w:rsidR="00474D56" w:rsidRPr="006065BE">
        <w:rPr>
          <w:sz w:val="24"/>
          <w:szCs w:val="24"/>
        </w:rPr>
        <w:t xml:space="preserve"> </w:t>
      </w:r>
      <w:r w:rsidR="001F5D54" w:rsidRPr="006065BE">
        <w:rPr>
          <w:sz w:val="24"/>
          <w:szCs w:val="24"/>
        </w:rPr>
        <w:t>adds</w:t>
      </w:r>
      <w:r w:rsidR="00474D56" w:rsidRPr="006065BE">
        <w:rPr>
          <w:sz w:val="24"/>
          <w:szCs w:val="24"/>
        </w:rPr>
        <w:t xml:space="preserve"> the </w:t>
      </w:r>
      <w:r w:rsidR="003F2996" w:rsidRPr="006065BE">
        <w:rPr>
          <w:sz w:val="24"/>
          <w:szCs w:val="24"/>
        </w:rPr>
        <w:t xml:space="preserve">Seamless Summer Option </w:t>
      </w:r>
      <w:r w:rsidR="00474D56" w:rsidRPr="006065BE">
        <w:rPr>
          <w:sz w:val="24"/>
          <w:szCs w:val="24"/>
        </w:rPr>
        <w:t xml:space="preserve">to this policy. </w:t>
      </w:r>
    </w:p>
    <w:p w:rsidR="00474D56" w:rsidRPr="006065BE" w:rsidRDefault="00474D56" w:rsidP="00B74CF2">
      <w:pPr>
        <w:rPr>
          <w:sz w:val="24"/>
          <w:szCs w:val="24"/>
        </w:rPr>
      </w:pPr>
    </w:p>
    <w:p w:rsidR="00B74CF2" w:rsidRPr="006065BE" w:rsidRDefault="001F5D54" w:rsidP="00B74CF2">
      <w:pPr>
        <w:rPr>
          <w:sz w:val="24"/>
          <w:szCs w:val="24"/>
        </w:rPr>
      </w:pPr>
      <w:r w:rsidRPr="006065BE">
        <w:rPr>
          <w:sz w:val="24"/>
          <w:szCs w:val="24"/>
        </w:rPr>
        <w:t>There is a</w:t>
      </w:r>
      <w:r w:rsidR="00B74CF2" w:rsidRPr="006065BE">
        <w:rPr>
          <w:sz w:val="24"/>
          <w:szCs w:val="24"/>
        </w:rPr>
        <w:t xml:space="preserve"> potential barrier to program participation whe</w:t>
      </w:r>
      <w:r w:rsidRPr="006065BE">
        <w:rPr>
          <w:sz w:val="24"/>
          <w:szCs w:val="24"/>
        </w:rPr>
        <w:t>n</w:t>
      </w:r>
      <w:r w:rsidR="00B74CF2" w:rsidRPr="006065BE">
        <w:rPr>
          <w:sz w:val="24"/>
          <w:szCs w:val="24"/>
        </w:rPr>
        <w:t xml:space="preserve"> school children</w:t>
      </w:r>
      <w:r w:rsidR="00CA2245">
        <w:rPr>
          <w:sz w:val="24"/>
          <w:szCs w:val="24"/>
        </w:rPr>
        <w:t xml:space="preserve"> in public school systems</w:t>
      </w:r>
      <w:r w:rsidR="00B74CF2" w:rsidRPr="006065BE">
        <w:rPr>
          <w:sz w:val="24"/>
          <w:szCs w:val="24"/>
        </w:rPr>
        <w:t xml:space="preserve"> are being assigned (by way of busing) to a school outside the attendance area of their neighborhood school.</w:t>
      </w:r>
      <w:r w:rsidR="008C17B8" w:rsidRPr="006065BE">
        <w:rPr>
          <w:sz w:val="24"/>
          <w:szCs w:val="24"/>
        </w:rPr>
        <w:t xml:space="preserve"> </w:t>
      </w:r>
      <w:r w:rsidR="00B74CF2" w:rsidRPr="006065BE">
        <w:rPr>
          <w:sz w:val="24"/>
          <w:szCs w:val="24"/>
        </w:rPr>
        <w:t xml:space="preserve"> For purposes of this memorandum, we will refer to this practice as “busing”. </w:t>
      </w:r>
    </w:p>
    <w:p w:rsidR="00B74CF2" w:rsidRPr="006065BE" w:rsidRDefault="00B74CF2" w:rsidP="00B74CF2">
      <w:pPr>
        <w:rPr>
          <w:sz w:val="24"/>
          <w:szCs w:val="24"/>
        </w:rPr>
      </w:pPr>
    </w:p>
    <w:p w:rsidR="00B74CF2" w:rsidRPr="006065BE" w:rsidRDefault="00B74CF2" w:rsidP="00B74CF2">
      <w:pPr>
        <w:rPr>
          <w:sz w:val="24"/>
          <w:szCs w:val="24"/>
        </w:rPr>
      </w:pPr>
      <w:r w:rsidRPr="006065BE">
        <w:rPr>
          <w:sz w:val="24"/>
          <w:szCs w:val="24"/>
        </w:rPr>
        <w:t xml:space="preserve">Busing can have the effect of causing a site located in an area in which poor economic conditions exist to be designated as ineligible based on enrollment data which has been adjusted to reflect student reassignments. </w:t>
      </w:r>
    </w:p>
    <w:p w:rsidR="00B74CF2" w:rsidRPr="006065BE" w:rsidRDefault="00B74CF2" w:rsidP="00B74CF2">
      <w:pPr>
        <w:rPr>
          <w:sz w:val="24"/>
          <w:szCs w:val="24"/>
        </w:rPr>
      </w:pPr>
    </w:p>
    <w:p w:rsidR="00B74CF2" w:rsidRPr="006065BE" w:rsidRDefault="00B74CF2" w:rsidP="00B74CF2">
      <w:pPr>
        <w:rPr>
          <w:sz w:val="24"/>
          <w:szCs w:val="24"/>
        </w:rPr>
      </w:pPr>
      <w:r w:rsidRPr="006065BE">
        <w:rPr>
          <w:sz w:val="24"/>
          <w:szCs w:val="24"/>
        </w:rPr>
        <w:t xml:space="preserve">This situation may occur in any program in which site eligibility is based on the percentage of children eligible for free and reduced-price meals in the </w:t>
      </w:r>
      <w:r w:rsidR="00E634CF" w:rsidRPr="006065BE">
        <w:rPr>
          <w:sz w:val="24"/>
          <w:szCs w:val="24"/>
        </w:rPr>
        <w:t>National School Lunch Program (NSLP)</w:t>
      </w:r>
      <w:r w:rsidRPr="006065BE">
        <w:rPr>
          <w:sz w:val="24"/>
          <w:szCs w:val="24"/>
        </w:rPr>
        <w:t xml:space="preserve">. </w:t>
      </w:r>
      <w:r w:rsidR="008C17B8" w:rsidRPr="006065BE">
        <w:rPr>
          <w:sz w:val="24"/>
          <w:szCs w:val="24"/>
        </w:rPr>
        <w:t xml:space="preserve"> </w:t>
      </w:r>
      <w:r w:rsidRPr="006065BE">
        <w:rPr>
          <w:sz w:val="24"/>
          <w:szCs w:val="24"/>
        </w:rPr>
        <w:t xml:space="preserve">The effect of busing is especially significant to sites applying to participate in the </w:t>
      </w:r>
      <w:r w:rsidR="00E634CF" w:rsidRPr="006065BE">
        <w:rPr>
          <w:sz w:val="24"/>
          <w:szCs w:val="24"/>
        </w:rPr>
        <w:t>Summer Food Service Program</w:t>
      </w:r>
      <w:r w:rsidRPr="006065BE">
        <w:rPr>
          <w:sz w:val="24"/>
          <w:szCs w:val="24"/>
        </w:rPr>
        <w:t xml:space="preserve">, in At-risk Afterschool </w:t>
      </w:r>
      <w:r w:rsidR="008C17B8" w:rsidRPr="006065BE">
        <w:rPr>
          <w:sz w:val="24"/>
          <w:szCs w:val="24"/>
        </w:rPr>
        <w:t>P</w:t>
      </w:r>
      <w:r w:rsidRPr="006065BE">
        <w:rPr>
          <w:sz w:val="24"/>
          <w:szCs w:val="24"/>
        </w:rPr>
        <w:t xml:space="preserve">rograms </w:t>
      </w:r>
      <w:r w:rsidR="00CA2245">
        <w:rPr>
          <w:sz w:val="24"/>
          <w:szCs w:val="24"/>
        </w:rPr>
        <w:t xml:space="preserve">under the </w:t>
      </w:r>
      <w:r w:rsidR="00E634CF" w:rsidRPr="006065BE">
        <w:rPr>
          <w:sz w:val="24"/>
          <w:szCs w:val="24"/>
        </w:rPr>
        <w:t>Child and Adult Care Food Program</w:t>
      </w:r>
      <w:r w:rsidR="00CA2245">
        <w:rPr>
          <w:sz w:val="24"/>
          <w:szCs w:val="24"/>
        </w:rPr>
        <w:t xml:space="preserve"> and in the </w:t>
      </w:r>
      <w:r w:rsidR="00CA2245" w:rsidRPr="006065BE">
        <w:rPr>
          <w:sz w:val="24"/>
          <w:szCs w:val="24"/>
        </w:rPr>
        <w:t>Seamless</w:t>
      </w:r>
      <w:r w:rsidR="00E634CF" w:rsidRPr="006065BE">
        <w:rPr>
          <w:sz w:val="24"/>
          <w:szCs w:val="24"/>
        </w:rPr>
        <w:t xml:space="preserve"> Summer Option</w:t>
      </w:r>
      <w:r w:rsidR="00421B8C" w:rsidRPr="006065BE">
        <w:rPr>
          <w:sz w:val="24"/>
          <w:szCs w:val="24"/>
        </w:rPr>
        <w:t xml:space="preserve"> </w:t>
      </w:r>
      <w:r w:rsidRPr="006065BE">
        <w:rPr>
          <w:sz w:val="24"/>
          <w:szCs w:val="24"/>
        </w:rPr>
        <w:t xml:space="preserve">and the </w:t>
      </w:r>
      <w:r w:rsidR="00421B8C" w:rsidRPr="006065BE">
        <w:rPr>
          <w:sz w:val="24"/>
          <w:szCs w:val="24"/>
        </w:rPr>
        <w:t xml:space="preserve">Afterschool Snack Program </w:t>
      </w:r>
      <w:r w:rsidRPr="006065BE">
        <w:rPr>
          <w:sz w:val="24"/>
          <w:szCs w:val="24"/>
        </w:rPr>
        <w:t xml:space="preserve">under the </w:t>
      </w:r>
      <w:r w:rsidR="00333A83" w:rsidRPr="006065BE">
        <w:rPr>
          <w:sz w:val="24"/>
          <w:szCs w:val="24"/>
        </w:rPr>
        <w:t>NSLP</w:t>
      </w:r>
      <w:r w:rsidRPr="006065BE">
        <w:rPr>
          <w:sz w:val="24"/>
          <w:szCs w:val="24"/>
        </w:rPr>
        <w:t>.</w:t>
      </w:r>
      <w:r w:rsidR="008C17B8" w:rsidRPr="006065BE">
        <w:rPr>
          <w:sz w:val="24"/>
          <w:szCs w:val="24"/>
        </w:rPr>
        <w:t xml:space="preserve"> </w:t>
      </w:r>
      <w:r w:rsidRPr="006065BE">
        <w:rPr>
          <w:sz w:val="24"/>
          <w:szCs w:val="24"/>
        </w:rPr>
        <w:t xml:space="preserve"> This is because </w:t>
      </w:r>
      <w:r w:rsidR="00CA2245">
        <w:rPr>
          <w:sz w:val="24"/>
          <w:szCs w:val="24"/>
        </w:rPr>
        <w:t xml:space="preserve">the eligibility of </w:t>
      </w:r>
      <w:r w:rsidRPr="006065BE">
        <w:rPr>
          <w:sz w:val="24"/>
          <w:szCs w:val="24"/>
        </w:rPr>
        <w:t xml:space="preserve">meal service sites for these situations </w:t>
      </w:r>
      <w:r w:rsidR="00996105" w:rsidRPr="006065BE">
        <w:rPr>
          <w:sz w:val="24"/>
          <w:szCs w:val="24"/>
        </w:rPr>
        <w:t>is</w:t>
      </w:r>
      <w:r w:rsidRPr="006065BE">
        <w:rPr>
          <w:sz w:val="24"/>
          <w:szCs w:val="24"/>
        </w:rPr>
        <w:t xml:space="preserve"> generally associated with the neighborhood school </w:t>
      </w:r>
      <w:r w:rsidR="00CA2245">
        <w:rPr>
          <w:sz w:val="24"/>
          <w:szCs w:val="24"/>
        </w:rPr>
        <w:t xml:space="preserve">where the children live </w:t>
      </w:r>
      <w:r w:rsidRPr="006065BE">
        <w:rPr>
          <w:sz w:val="24"/>
          <w:szCs w:val="24"/>
        </w:rPr>
        <w:t xml:space="preserve">rather than where children </w:t>
      </w:r>
      <w:r w:rsidR="00CA2245">
        <w:rPr>
          <w:sz w:val="24"/>
          <w:szCs w:val="24"/>
        </w:rPr>
        <w:t xml:space="preserve">actually </w:t>
      </w:r>
      <w:r w:rsidRPr="006065BE">
        <w:rPr>
          <w:sz w:val="24"/>
          <w:szCs w:val="24"/>
        </w:rPr>
        <w:t xml:space="preserve">attend school. </w:t>
      </w:r>
    </w:p>
    <w:p w:rsidR="00B74CF2" w:rsidRPr="006065BE" w:rsidRDefault="00B74CF2" w:rsidP="00B74CF2">
      <w:pPr>
        <w:rPr>
          <w:sz w:val="24"/>
          <w:szCs w:val="24"/>
        </w:rPr>
      </w:pPr>
    </w:p>
    <w:p w:rsidR="00274051" w:rsidRDefault="00CA2245" w:rsidP="00B74CF2">
      <w:pPr>
        <w:rPr>
          <w:sz w:val="24"/>
          <w:szCs w:val="24"/>
        </w:rPr>
      </w:pPr>
      <w:r>
        <w:rPr>
          <w:sz w:val="24"/>
          <w:szCs w:val="24"/>
        </w:rPr>
        <w:t xml:space="preserve">To address this issue </w:t>
      </w:r>
      <w:r w:rsidR="00B74CF2" w:rsidRPr="006065BE">
        <w:rPr>
          <w:sz w:val="24"/>
          <w:szCs w:val="24"/>
        </w:rPr>
        <w:t xml:space="preserve">we have determined that, in situations where public schools routinely bus children from their neighborhood school to other schools, site eligibility </w:t>
      </w:r>
    </w:p>
    <w:p w:rsidR="001D046E" w:rsidRDefault="001D046E" w:rsidP="00B74CF2">
      <w:pPr>
        <w:rPr>
          <w:sz w:val="24"/>
          <w:szCs w:val="24"/>
        </w:rPr>
      </w:pPr>
    </w:p>
    <w:p w:rsidR="001D046E" w:rsidRPr="006065BE" w:rsidRDefault="001D046E" w:rsidP="00B74CF2">
      <w:pPr>
        <w:rPr>
          <w:sz w:val="24"/>
          <w:szCs w:val="24"/>
        </w:rPr>
      </w:pPr>
    </w:p>
    <w:p w:rsidR="001D046E" w:rsidRDefault="001D046E" w:rsidP="00274051">
      <w:pPr>
        <w:rPr>
          <w:sz w:val="24"/>
          <w:szCs w:val="24"/>
        </w:rPr>
        <w:sectPr w:rsidR="001D046E" w:rsidSect="00791EB8">
          <w:footerReference w:type="default" r:id="rId12"/>
          <w:pgSz w:w="12240" w:h="15840"/>
          <w:pgMar w:top="1440" w:right="1440" w:bottom="1440" w:left="1440" w:header="720" w:footer="720" w:gutter="0"/>
          <w:cols w:space="720"/>
          <w:noEndnote/>
          <w:docGrid w:linePitch="272"/>
        </w:sectPr>
      </w:pPr>
    </w:p>
    <w:p w:rsidR="008C17B8" w:rsidRPr="006065BE" w:rsidRDefault="008C17B8" w:rsidP="00274051">
      <w:pPr>
        <w:rPr>
          <w:sz w:val="24"/>
          <w:szCs w:val="24"/>
        </w:rPr>
      </w:pPr>
      <w:r w:rsidRPr="006065BE">
        <w:rPr>
          <w:sz w:val="24"/>
          <w:szCs w:val="24"/>
        </w:rPr>
        <w:lastRenderedPageBreak/>
        <w:tab/>
        <w:t>Regional Directors</w:t>
      </w:r>
    </w:p>
    <w:p w:rsidR="008C17B8" w:rsidRPr="006065BE" w:rsidRDefault="008C17B8" w:rsidP="00274051">
      <w:pPr>
        <w:rPr>
          <w:sz w:val="24"/>
          <w:szCs w:val="24"/>
        </w:rPr>
      </w:pPr>
      <w:r w:rsidRPr="006065BE">
        <w:rPr>
          <w:sz w:val="24"/>
          <w:szCs w:val="24"/>
        </w:rPr>
        <w:tab/>
        <w:t>State Directors</w:t>
      </w:r>
    </w:p>
    <w:p w:rsidR="008C17B8" w:rsidRPr="006065BE" w:rsidRDefault="008C17B8" w:rsidP="00274051">
      <w:pPr>
        <w:rPr>
          <w:sz w:val="24"/>
          <w:szCs w:val="24"/>
        </w:rPr>
      </w:pPr>
      <w:r w:rsidRPr="006065BE">
        <w:rPr>
          <w:sz w:val="24"/>
          <w:szCs w:val="24"/>
        </w:rPr>
        <w:tab/>
        <w:t>Page 2</w:t>
      </w:r>
    </w:p>
    <w:p w:rsidR="008C17B8" w:rsidRPr="006065BE" w:rsidRDefault="008C17B8" w:rsidP="00274051">
      <w:pPr>
        <w:rPr>
          <w:sz w:val="24"/>
          <w:szCs w:val="24"/>
        </w:rPr>
      </w:pPr>
    </w:p>
    <w:p w:rsidR="00274051" w:rsidRPr="006065BE" w:rsidRDefault="00274051" w:rsidP="00274051">
      <w:pPr>
        <w:rPr>
          <w:sz w:val="24"/>
          <w:szCs w:val="24"/>
        </w:rPr>
      </w:pPr>
      <w:r w:rsidRPr="006065BE">
        <w:rPr>
          <w:sz w:val="24"/>
          <w:szCs w:val="24"/>
        </w:rPr>
        <w:tab/>
      </w:r>
      <w:proofErr w:type="gramStart"/>
      <w:r w:rsidR="00BA4AF7" w:rsidRPr="006065BE">
        <w:rPr>
          <w:sz w:val="24"/>
          <w:szCs w:val="24"/>
        </w:rPr>
        <w:t>based</w:t>
      </w:r>
      <w:proofErr w:type="gramEnd"/>
      <w:r w:rsidR="00BA4AF7" w:rsidRPr="006065BE">
        <w:rPr>
          <w:sz w:val="24"/>
          <w:szCs w:val="24"/>
        </w:rPr>
        <w:t xml:space="preserve"> on school data </w:t>
      </w:r>
      <w:r w:rsidR="00B74CF2" w:rsidRPr="006065BE">
        <w:rPr>
          <w:sz w:val="24"/>
          <w:szCs w:val="24"/>
        </w:rPr>
        <w:t xml:space="preserve">may be </w:t>
      </w:r>
      <w:r w:rsidR="00BA4AF7" w:rsidRPr="006065BE">
        <w:rPr>
          <w:sz w:val="24"/>
          <w:szCs w:val="24"/>
        </w:rPr>
        <w:t>determined</w:t>
      </w:r>
      <w:r w:rsidR="00B74CF2" w:rsidRPr="006065BE">
        <w:rPr>
          <w:sz w:val="24"/>
          <w:szCs w:val="24"/>
        </w:rPr>
        <w:t xml:space="preserve"> </w:t>
      </w:r>
      <w:r w:rsidR="00BA4AF7" w:rsidRPr="006065BE">
        <w:rPr>
          <w:sz w:val="24"/>
          <w:szCs w:val="24"/>
        </w:rPr>
        <w:t xml:space="preserve">using </w:t>
      </w:r>
      <w:r w:rsidR="00B74CF2" w:rsidRPr="006065BE">
        <w:rPr>
          <w:sz w:val="24"/>
          <w:szCs w:val="24"/>
        </w:rPr>
        <w:t xml:space="preserve">one of two methods. </w:t>
      </w:r>
      <w:r w:rsidR="008C17B8" w:rsidRPr="006065BE">
        <w:rPr>
          <w:sz w:val="24"/>
          <w:szCs w:val="24"/>
        </w:rPr>
        <w:t xml:space="preserve"> </w:t>
      </w:r>
      <w:r w:rsidR="00B74CF2" w:rsidRPr="006065BE">
        <w:rPr>
          <w:sz w:val="24"/>
          <w:szCs w:val="24"/>
        </w:rPr>
        <w:t xml:space="preserve">The Program </w:t>
      </w:r>
      <w:r w:rsidR="008C17B8" w:rsidRPr="006065BE">
        <w:rPr>
          <w:sz w:val="24"/>
          <w:szCs w:val="24"/>
        </w:rPr>
        <w:tab/>
      </w:r>
      <w:r w:rsidR="00B74CF2" w:rsidRPr="006065BE">
        <w:rPr>
          <w:sz w:val="24"/>
          <w:szCs w:val="24"/>
        </w:rPr>
        <w:t>sponsor may determine eligibility based on the enrollment/attendance data obtained for:</w:t>
      </w:r>
    </w:p>
    <w:p w:rsidR="00B74CF2" w:rsidRPr="006065BE" w:rsidRDefault="00274051" w:rsidP="00274051">
      <w:pPr>
        <w:pStyle w:val="ListParagraph"/>
        <w:numPr>
          <w:ilvl w:val="0"/>
          <w:numId w:val="25"/>
        </w:numPr>
        <w:rPr>
          <w:sz w:val="24"/>
          <w:szCs w:val="24"/>
        </w:rPr>
      </w:pPr>
      <w:r w:rsidRPr="006065BE">
        <w:rPr>
          <w:sz w:val="24"/>
          <w:szCs w:val="24"/>
        </w:rPr>
        <w:t>t</w:t>
      </w:r>
      <w:r w:rsidR="00B74CF2" w:rsidRPr="006065BE">
        <w:rPr>
          <w:sz w:val="24"/>
          <w:szCs w:val="24"/>
        </w:rPr>
        <w:t>he school the children attend and are bused</w:t>
      </w:r>
      <w:r w:rsidR="00CA2245">
        <w:rPr>
          <w:sz w:val="24"/>
          <w:szCs w:val="24"/>
        </w:rPr>
        <w:t xml:space="preserve"> to</w:t>
      </w:r>
      <w:r w:rsidR="00B74CF2" w:rsidRPr="006065BE">
        <w:rPr>
          <w:sz w:val="24"/>
          <w:szCs w:val="24"/>
        </w:rPr>
        <w:t xml:space="preserve">, or </w:t>
      </w:r>
    </w:p>
    <w:p w:rsidR="00B74CF2" w:rsidRPr="006065BE" w:rsidRDefault="00B74CF2" w:rsidP="00B74CF2">
      <w:pPr>
        <w:pStyle w:val="ListParagraph"/>
        <w:numPr>
          <w:ilvl w:val="0"/>
          <w:numId w:val="25"/>
        </w:numPr>
        <w:rPr>
          <w:sz w:val="24"/>
          <w:szCs w:val="24"/>
        </w:rPr>
      </w:pPr>
      <w:proofErr w:type="gramStart"/>
      <w:r w:rsidRPr="006065BE">
        <w:rPr>
          <w:sz w:val="24"/>
          <w:szCs w:val="24"/>
        </w:rPr>
        <w:t>the</w:t>
      </w:r>
      <w:proofErr w:type="gramEnd"/>
      <w:r w:rsidRPr="006065BE">
        <w:rPr>
          <w:sz w:val="24"/>
          <w:szCs w:val="24"/>
        </w:rPr>
        <w:t xml:space="preserve"> school the children would have attended were it not for the school’s busing policy (the neighborhood school where the children live). </w:t>
      </w:r>
    </w:p>
    <w:p w:rsidR="00421B8C" w:rsidRPr="006065BE" w:rsidRDefault="00421B8C" w:rsidP="00B74CF2">
      <w:pPr>
        <w:rPr>
          <w:sz w:val="24"/>
          <w:szCs w:val="24"/>
        </w:rPr>
      </w:pPr>
    </w:p>
    <w:p w:rsidR="00613738" w:rsidRPr="006065BE" w:rsidRDefault="00274051" w:rsidP="00B74CF2">
      <w:pPr>
        <w:rPr>
          <w:sz w:val="24"/>
          <w:szCs w:val="24"/>
        </w:rPr>
      </w:pPr>
      <w:r w:rsidRPr="006065BE">
        <w:rPr>
          <w:sz w:val="24"/>
          <w:szCs w:val="24"/>
        </w:rPr>
        <w:tab/>
      </w:r>
      <w:r w:rsidR="00B74CF2" w:rsidRPr="006065BE">
        <w:rPr>
          <w:sz w:val="24"/>
          <w:szCs w:val="24"/>
        </w:rPr>
        <w:t xml:space="preserve">Program sponsors may determine a site to be area eligible in situations as described </w:t>
      </w:r>
      <w:r w:rsidRPr="006065BE">
        <w:rPr>
          <w:sz w:val="24"/>
          <w:szCs w:val="24"/>
        </w:rPr>
        <w:tab/>
      </w:r>
      <w:r w:rsidR="00B74CF2" w:rsidRPr="006065BE">
        <w:rPr>
          <w:sz w:val="24"/>
          <w:szCs w:val="24"/>
        </w:rPr>
        <w:t xml:space="preserve">above only if the school food authority is able to document the percentage of children </w:t>
      </w:r>
      <w:r w:rsidRPr="006065BE">
        <w:rPr>
          <w:sz w:val="24"/>
          <w:szCs w:val="24"/>
        </w:rPr>
        <w:tab/>
      </w:r>
      <w:r w:rsidR="00B74CF2" w:rsidRPr="006065BE">
        <w:rPr>
          <w:sz w:val="24"/>
          <w:szCs w:val="24"/>
        </w:rPr>
        <w:t xml:space="preserve">eligible for free and reduced-price meals at each school before and after students are </w:t>
      </w:r>
      <w:r w:rsidRPr="006065BE">
        <w:rPr>
          <w:sz w:val="24"/>
          <w:szCs w:val="24"/>
        </w:rPr>
        <w:tab/>
      </w:r>
      <w:r w:rsidR="00B74CF2" w:rsidRPr="006065BE">
        <w:rPr>
          <w:sz w:val="24"/>
          <w:szCs w:val="24"/>
        </w:rPr>
        <w:t xml:space="preserve">reassigned. </w:t>
      </w:r>
      <w:r w:rsidR="008C17B8" w:rsidRPr="006065BE">
        <w:rPr>
          <w:sz w:val="24"/>
          <w:szCs w:val="24"/>
        </w:rPr>
        <w:t xml:space="preserve"> </w:t>
      </w:r>
      <w:r w:rsidR="00B74CF2" w:rsidRPr="006065BE">
        <w:rPr>
          <w:sz w:val="24"/>
          <w:szCs w:val="24"/>
        </w:rPr>
        <w:t xml:space="preserve">The same method of determining site eligibility must be used for all sites </w:t>
      </w:r>
      <w:r w:rsidRPr="006065BE">
        <w:rPr>
          <w:sz w:val="24"/>
          <w:szCs w:val="24"/>
        </w:rPr>
        <w:tab/>
      </w:r>
      <w:r w:rsidR="00B74CF2" w:rsidRPr="006065BE">
        <w:rPr>
          <w:sz w:val="24"/>
          <w:szCs w:val="24"/>
        </w:rPr>
        <w:t xml:space="preserve">participating under that </w:t>
      </w:r>
      <w:r w:rsidR="008C17B8" w:rsidRPr="006065BE">
        <w:rPr>
          <w:sz w:val="24"/>
          <w:szCs w:val="24"/>
        </w:rPr>
        <w:t>p</w:t>
      </w:r>
      <w:r w:rsidR="00B74CF2" w:rsidRPr="006065BE">
        <w:rPr>
          <w:sz w:val="24"/>
          <w:szCs w:val="24"/>
        </w:rPr>
        <w:t>rogram sponsor to avoid duplicate counting.</w:t>
      </w:r>
    </w:p>
    <w:p w:rsidR="00613738" w:rsidRPr="006065BE" w:rsidRDefault="00613738" w:rsidP="008A78E8">
      <w:pPr>
        <w:rPr>
          <w:b/>
          <w:sz w:val="24"/>
          <w:szCs w:val="24"/>
        </w:rPr>
      </w:pPr>
    </w:p>
    <w:p w:rsidR="003A2108" w:rsidRDefault="00274051" w:rsidP="008A78E8">
      <w:pPr>
        <w:rPr>
          <w:sz w:val="24"/>
          <w:szCs w:val="24"/>
        </w:rPr>
      </w:pPr>
      <w:r w:rsidRPr="006065BE">
        <w:rPr>
          <w:sz w:val="24"/>
          <w:szCs w:val="24"/>
        </w:rPr>
        <w:tab/>
      </w:r>
      <w:r w:rsidR="00B74CF2" w:rsidRPr="006065BE">
        <w:rPr>
          <w:sz w:val="24"/>
          <w:szCs w:val="24"/>
        </w:rPr>
        <w:t xml:space="preserve">If you have any questions regarding this </w:t>
      </w:r>
      <w:r w:rsidR="003637A0" w:rsidRPr="006065BE">
        <w:rPr>
          <w:sz w:val="24"/>
          <w:szCs w:val="24"/>
        </w:rPr>
        <w:t>memo</w:t>
      </w:r>
      <w:r w:rsidR="00B74CF2" w:rsidRPr="006065BE">
        <w:rPr>
          <w:sz w:val="24"/>
          <w:szCs w:val="24"/>
        </w:rPr>
        <w:t xml:space="preserve">, please contact </w:t>
      </w:r>
      <w:r w:rsidR="003637A0" w:rsidRPr="006065BE">
        <w:rPr>
          <w:sz w:val="24"/>
          <w:szCs w:val="24"/>
        </w:rPr>
        <w:t>your regional office.</w:t>
      </w:r>
    </w:p>
    <w:p w:rsidR="00F01977" w:rsidRPr="006065BE" w:rsidRDefault="00F01977" w:rsidP="008A78E8">
      <w:pPr>
        <w:rPr>
          <w:sz w:val="24"/>
          <w:szCs w:val="24"/>
        </w:rPr>
      </w:pPr>
    </w:p>
    <w:p w:rsidR="00D916C2" w:rsidRDefault="00274051" w:rsidP="008A78E8">
      <w:r w:rsidRPr="006065BE">
        <w:rPr>
          <w:sz w:val="24"/>
          <w:szCs w:val="24"/>
        </w:rPr>
        <w:tab/>
      </w:r>
      <w:r w:rsidR="00B86389">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93.3pt;height:39.55pt" fillcolor="black">
            <v:shadow color="#868686"/>
            <v:textpath style="font-family:&quot;Arial Black&quot;;font-size:18pt;v-text-kern:t" trim="t" fitpath="t" string="Original Signed"/>
          </v:shape>
        </w:pict>
      </w:r>
    </w:p>
    <w:p w:rsidR="003A2108" w:rsidRPr="006065BE" w:rsidRDefault="003A2108" w:rsidP="00D916C2">
      <w:pPr>
        <w:ind w:firstLine="720"/>
        <w:rPr>
          <w:sz w:val="24"/>
          <w:szCs w:val="24"/>
        </w:rPr>
      </w:pPr>
      <w:r w:rsidRPr="006065BE">
        <w:rPr>
          <w:sz w:val="24"/>
          <w:szCs w:val="24"/>
        </w:rPr>
        <w:t>Cindy Long</w:t>
      </w:r>
    </w:p>
    <w:p w:rsidR="003A2108" w:rsidRPr="006065BE" w:rsidRDefault="00274051" w:rsidP="008A78E8">
      <w:pPr>
        <w:rPr>
          <w:sz w:val="24"/>
          <w:szCs w:val="24"/>
        </w:rPr>
      </w:pPr>
      <w:r w:rsidRPr="006065BE">
        <w:rPr>
          <w:sz w:val="24"/>
          <w:szCs w:val="24"/>
        </w:rPr>
        <w:tab/>
      </w:r>
      <w:r w:rsidR="003A2108" w:rsidRPr="006065BE">
        <w:rPr>
          <w:sz w:val="24"/>
          <w:szCs w:val="24"/>
        </w:rPr>
        <w:t>Director</w:t>
      </w:r>
    </w:p>
    <w:p w:rsidR="003A2108" w:rsidRPr="006065BE" w:rsidRDefault="00274051" w:rsidP="008A78E8">
      <w:pPr>
        <w:rPr>
          <w:sz w:val="24"/>
          <w:szCs w:val="24"/>
        </w:rPr>
      </w:pPr>
      <w:r w:rsidRPr="006065BE">
        <w:rPr>
          <w:sz w:val="24"/>
          <w:szCs w:val="24"/>
        </w:rPr>
        <w:tab/>
      </w:r>
      <w:r w:rsidR="003A2108" w:rsidRPr="006065BE">
        <w:rPr>
          <w:sz w:val="24"/>
          <w:szCs w:val="24"/>
        </w:rPr>
        <w:t>Child Nutrition Division</w:t>
      </w:r>
    </w:p>
    <w:sectPr w:rsidR="003A2108" w:rsidRPr="006065BE" w:rsidSect="00791EB8">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D30" w:rsidRDefault="00BC0D30">
      <w:r>
        <w:separator/>
      </w:r>
    </w:p>
  </w:endnote>
  <w:endnote w:type="continuationSeparator" w:id="0">
    <w:p w:rsidR="00BC0D30" w:rsidRDefault="00BC0D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9B" w:rsidRDefault="0021019B" w:rsidP="0021019B">
    <w:pPr>
      <w:pStyle w:val="Footer"/>
      <w:jc w:val="center"/>
    </w:pPr>
    <w:r>
      <w:rPr>
        <w:rFonts w:ascii="Univers" w:hAnsi="Univers"/>
        <w:sz w:val="16"/>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D30" w:rsidRDefault="00BC0D30">
      <w:r>
        <w:separator/>
      </w:r>
    </w:p>
  </w:footnote>
  <w:footnote w:type="continuationSeparator" w:id="0">
    <w:p w:rsidR="00BC0D30" w:rsidRDefault="00BC0D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37C3AFA"/>
    <w:multiLevelType w:val="hybridMultilevel"/>
    <w:tmpl w:val="54FA7256"/>
    <w:lvl w:ilvl="0" w:tplc="8CD8A47A">
      <w:start w:val="310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235C8E"/>
    <w:multiLevelType w:val="hybridMultilevel"/>
    <w:tmpl w:val="587A940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6"/>
  </w:num>
  <w:num w:numId="4">
    <w:abstractNumId w:val="3"/>
  </w:num>
  <w:num w:numId="5">
    <w:abstractNumId w:val="17"/>
  </w:num>
  <w:num w:numId="6">
    <w:abstractNumId w:val="24"/>
  </w:num>
  <w:num w:numId="7">
    <w:abstractNumId w:val="2"/>
  </w:num>
  <w:num w:numId="8">
    <w:abstractNumId w:val="5"/>
  </w:num>
  <w:num w:numId="9">
    <w:abstractNumId w:val="8"/>
  </w:num>
  <w:num w:numId="10">
    <w:abstractNumId w:val="7"/>
  </w:num>
  <w:num w:numId="11">
    <w:abstractNumId w:val="6"/>
  </w:num>
  <w:num w:numId="12">
    <w:abstractNumId w:val="18"/>
  </w:num>
  <w:num w:numId="13">
    <w:abstractNumId w:val="0"/>
  </w:num>
  <w:num w:numId="14">
    <w:abstractNumId w:val="12"/>
  </w:num>
  <w:num w:numId="15">
    <w:abstractNumId w:val="11"/>
  </w:num>
  <w:num w:numId="16">
    <w:abstractNumId w:val="22"/>
  </w:num>
  <w:num w:numId="17">
    <w:abstractNumId w:val="19"/>
  </w:num>
  <w:num w:numId="18">
    <w:abstractNumId w:val="21"/>
  </w:num>
  <w:num w:numId="19">
    <w:abstractNumId w:val="20"/>
  </w:num>
  <w:num w:numId="20">
    <w:abstractNumId w:val="9"/>
  </w:num>
  <w:num w:numId="21">
    <w:abstractNumId w:val="15"/>
  </w:num>
  <w:num w:numId="22">
    <w:abstractNumId w:val="23"/>
  </w:num>
  <w:num w:numId="23">
    <w:abstractNumId w:val="13"/>
  </w:num>
  <w:num w:numId="24">
    <w:abstractNumId w:val="1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embedSystemFonts/>
  <w:proofState w:spelling="clean" w:grammar="clean"/>
  <w:stylePaneFormatFilter w:val="3F01"/>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rsids>
    <w:rsidRoot w:val="00D17810"/>
    <w:rsid w:val="000442E6"/>
    <w:rsid w:val="00045E9B"/>
    <w:rsid w:val="000539C3"/>
    <w:rsid w:val="00053CD7"/>
    <w:rsid w:val="000E5B41"/>
    <w:rsid w:val="001170F8"/>
    <w:rsid w:val="001239DF"/>
    <w:rsid w:val="001328FC"/>
    <w:rsid w:val="00141D5D"/>
    <w:rsid w:val="00151289"/>
    <w:rsid w:val="001616ED"/>
    <w:rsid w:val="00180F1D"/>
    <w:rsid w:val="0018410A"/>
    <w:rsid w:val="001C2D2B"/>
    <w:rsid w:val="001D046E"/>
    <w:rsid w:val="001E610A"/>
    <w:rsid w:val="001F50EA"/>
    <w:rsid w:val="001F5D54"/>
    <w:rsid w:val="0021019B"/>
    <w:rsid w:val="00212696"/>
    <w:rsid w:val="00213C20"/>
    <w:rsid w:val="00221513"/>
    <w:rsid w:val="00223EA6"/>
    <w:rsid w:val="00250B6C"/>
    <w:rsid w:val="00255E15"/>
    <w:rsid w:val="0026617A"/>
    <w:rsid w:val="00274051"/>
    <w:rsid w:val="0028165E"/>
    <w:rsid w:val="00285E0A"/>
    <w:rsid w:val="002907C4"/>
    <w:rsid w:val="00291ECA"/>
    <w:rsid w:val="002939C0"/>
    <w:rsid w:val="00294EE6"/>
    <w:rsid w:val="0031355B"/>
    <w:rsid w:val="00326CC1"/>
    <w:rsid w:val="00333A83"/>
    <w:rsid w:val="003637A0"/>
    <w:rsid w:val="00371EFE"/>
    <w:rsid w:val="003A2108"/>
    <w:rsid w:val="003E0490"/>
    <w:rsid w:val="003F2996"/>
    <w:rsid w:val="003F7AEC"/>
    <w:rsid w:val="00421B8C"/>
    <w:rsid w:val="00463D57"/>
    <w:rsid w:val="00474D56"/>
    <w:rsid w:val="004D0C3E"/>
    <w:rsid w:val="004F642D"/>
    <w:rsid w:val="00543F74"/>
    <w:rsid w:val="00565B65"/>
    <w:rsid w:val="0058372D"/>
    <w:rsid w:val="005D0532"/>
    <w:rsid w:val="005D66D2"/>
    <w:rsid w:val="005F73DC"/>
    <w:rsid w:val="006065BE"/>
    <w:rsid w:val="00613738"/>
    <w:rsid w:val="00613BC0"/>
    <w:rsid w:val="00633F30"/>
    <w:rsid w:val="00642ABA"/>
    <w:rsid w:val="006547C2"/>
    <w:rsid w:val="006C777F"/>
    <w:rsid w:val="00701C92"/>
    <w:rsid w:val="00724EA7"/>
    <w:rsid w:val="00767324"/>
    <w:rsid w:val="007824E6"/>
    <w:rsid w:val="00791EB8"/>
    <w:rsid w:val="007933A8"/>
    <w:rsid w:val="007A5204"/>
    <w:rsid w:val="007B0EB0"/>
    <w:rsid w:val="007B44C0"/>
    <w:rsid w:val="007B75D8"/>
    <w:rsid w:val="007C5026"/>
    <w:rsid w:val="00835497"/>
    <w:rsid w:val="00847A10"/>
    <w:rsid w:val="008717F7"/>
    <w:rsid w:val="008A0796"/>
    <w:rsid w:val="008A4014"/>
    <w:rsid w:val="008A78E8"/>
    <w:rsid w:val="008B6E6D"/>
    <w:rsid w:val="008C17B8"/>
    <w:rsid w:val="008C56B6"/>
    <w:rsid w:val="008D3308"/>
    <w:rsid w:val="00913566"/>
    <w:rsid w:val="00915FD4"/>
    <w:rsid w:val="00924C3E"/>
    <w:rsid w:val="009250D7"/>
    <w:rsid w:val="0092741C"/>
    <w:rsid w:val="0093577B"/>
    <w:rsid w:val="00941CF2"/>
    <w:rsid w:val="009460FB"/>
    <w:rsid w:val="00947272"/>
    <w:rsid w:val="0095652A"/>
    <w:rsid w:val="00962C0D"/>
    <w:rsid w:val="00996105"/>
    <w:rsid w:val="009A35B6"/>
    <w:rsid w:val="009B2D72"/>
    <w:rsid w:val="00A41EA4"/>
    <w:rsid w:val="00A446AC"/>
    <w:rsid w:val="00A50514"/>
    <w:rsid w:val="00A56F71"/>
    <w:rsid w:val="00AA4BF3"/>
    <w:rsid w:val="00AC09A9"/>
    <w:rsid w:val="00AE68AB"/>
    <w:rsid w:val="00AF6EC5"/>
    <w:rsid w:val="00B03240"/>
    <w:rsid w:val="00B3390A"/>
    <w:rsid w:val="00B35EB6"/>
    <w:rsid w:val="00B45E93"/>
    <w:rsid w:val="00B74C17"/>
    <w:rsid w:val="00B74CF2"/>
    <w:rsid w:val="00B86389"/>
    <w:rsid w:val="00B92CBF"/>
    <w:rsid w:val="00B9416F"/>
    <w:rsid w:val="00BA4AF7"/>
    <w:rsid w:val="00BA4CB1"/>
    <w:rsid w:val="00BB5B70"/>
    <w:rsid w:val="00BB5FDE"/>
    <w:rsid w:val="00BC0D30"/>
    <w:rsid w:val="00BE0EBF"/>
    <w:rsid w:val="00BF6F4B"/>
    <w:rsid w:val="00C06740"/>
    <w:rsid w:val="00C40803"/>
    <w:rsid w:val="00C430C4"/>
    <w:rsid w:val="00CA2245"/>
    <w:rsid w:val="00CB7B05"/>
    <w:rsid w:val="00D05AE8"/>
    <w:rsid w:val="00D1158A"/>
    <w:rsid w:val="00D17810"/>
    <w:rsid w:val="00D3064F"/>
    <w:rsid w:val="00D45883"/>
    <w:rsid w:val="00D75A9F"/>
    <w:rsid w:val="00D916C2"/>
    <w:rsid w:val="00D94403"/>
    <w:rsid w:val="00DA061D"/>
    <w:rsid w:val="00DC2E19"/>
    <w:rsid w:val="00E019FD"/>
    <w:rsid w:val="00E55C5C"/>
    <w:rsid w:val="00E634CF"/>
    <w:rsid w:val="00E669C3"/>
    <w:rsid w:val="00E935D2"/>
    <w:rsid w:val="00EB2B6E"/>
    <w:rsid w:val="00EF10EE"/>
    <w:rsid w:val="00F01977"/>
    <w:rsid w:val="00F037EA"/>
    <w:rsid w:val="00F25191"/>
    <w:rsid w:val="00F3388F"/>
    <w:rsid w:val="00F57CA4"/>
    <w:rsid w:val="00F80D63"/>
    <w:rsid w:val="00F91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A9F"/>
  </w:style>
  <w:style w:type="paragraph" w:styleId="Heading1">
    <w:name w:val="heading 1"/>
    <w:basedOn w:val="Normal"/>
    <w:next w:val="Normal"/>
    <w:qFormat/>
    <w:rsid w:val="00D75A9F"/>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5A9F"/>
    <w:pPr>
      <w:tabs>
        <w:tab w:val="center" w:pos="4320"/>
        <w:tab w:val="right" w:pos="8640"/>
      </w:tabs>
    </w:pPr>
  </w:style>
  <w:style w:type="paragraph" w:styleId="Footer">
    <w:name w:val="footer"/>
    <w:basedOn w:val="Normal"/>
    <w:rsid w:val="00D75A9F"/>
    <w:pPr>
      <w:tabs>
        <w:tab w:val="center" w:pos="4320"/>
        <w:tab w:val="right" w:pos="8640"/>
      </w:tabs>
    </w:pPr>
  </w:style>
  <w:style w:type="paragraph" w:styleId="BodyText">
    <w:name w:val="Body Text"/>
    <w:basedOn w:val="Normal"/>
    <w:rsid w:val="00D75A9F"/>
    <w:pPr>
      <w:spacing w:after="120"/>
    </w:pPr>
  </w:style>
  <w:style w:type="character" w:styleId="PageNumber">
    <w:name w:val="page number"/>
    <w:basedOn w:val="DefaultParagraphFont"/>
    <w:rsid w:val="00D75A9F"/>
  </w:style>
  <w:style w:type="paragraph" w:styleId="Caption">
    <w:name w:val="caption"/>
    <w:basedOn w:val="Normal"/>
    <w:next w:val="Normal"/>
    <w:qFormat/>
    <w:rsid w:val="00D75A9F"/>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ListParagraph">
    <w:name w:val="List Paragraph"/>
    <w:basedOn w:val="Normal"/>
    <w:uiPriority w:val="34"/>
    <w:qFormat/>
    <w:rsid w:val="00B74CF2"/>
    <w:pPr>
      <w:ind w:left="720"/>
      <w:contextualSpacing/>
    </w:pPr>
  </w:style>
  <w:style w:type="character" w:styleId="CommentReference">
    <w:name w:val="annotation reference"/>
    <w:basedOn w:val="DefaultParagraphFont"/>
    <w:rsid w:val="00B74CF2"/>
    <w:rPr>
      <w:sz w:val="16"/>
      <w:szCs w:val="16"/>
    </w:rPr>
  </w:style>
  <w:style w:type="paragraph" w:styleId="CommentText">
    <w:name w:val="annotation text"/>
    <w:basedOn w:val="Normal"/>
    <w:link w:val="CommentTextChar"/>
    <w:rsid w:val="00B74CF2"/>
  </w:style>
  <w:style w:type="character" w:customStyle="1" w:styleId="CommentTextChar">
    <w:name w:val="Comment Text Char"/>
    <w:basedOn w:val="DefaultParagraphFont"/>
    <w:link w:val="CommentText"/>
    <w:rsid w:val="00B74CF2"/>
  </w:style>
  <w:style w:type="paragraph" w:styleId="CommentSubject">
    <w:name w:val="annotation subject"/>
    <w:basedOn w:val="CommentText"/>
    <w:next w:val="CommentText"/>
    <w:link w:val="CommentSubjectChar"/>
    <w:rsid w:val="00B74CF2"/>
    <w:rPr>
      <w:b/>
      <w:bCs/>
    </w:rPr>
  </w:style>
  <w:style w:type="character" w:customStyle="1" w:styleId="CommentSubjectChar">
    <w:name w:val="Comment Subject Char"/>
    <w:basedOn w:val="CommentTextChar"/>
    <w:link w:val="CommentSubject"/>
    <w:rsid w:val="00B74CF2"/>
    <w:rPr>
      <w:b/>
      <w:bCs/>
    </w:rPr>
  </w:style>
  <w:style w:type="paragraph" w:styleId="BalloonText">
    <w:name w:val="Balloon Text"/>
    <w:basedOn w:val="Normal"/>
    <w:link w:val="BalloonTextChar"/>
    <w:rsid w:val="00B74CF2"/>
    <w:rPr>
      <w:rFonts w:ascii="Tahoma" w:hAnsi="Tahoma" w:cs="Tahoma"/>
      <w:sz w:val="16"/>
      <w:szCs w:val="16"/>
    </w:rPr>
  </w:style>
  <w:style w:type="character" w:customStyle="1" w:styleId="BalloonTextChar">
    <w:name w:val="Balloon Text Char"/>
    <w:basedOn w:val="DefaultParagraphFont"/>
    <w:link w:val="BalloonText"/>
    <w:rsid w:val="00B74C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5045702">
      <w:bodyDiv w:val="1"/>
      <w:marLeft w:val="0"/>
      <w:marRight w:val="0"/>
      <w:marTop w:val="0"/>
      <w:marBottom w:val="0"/>
      <w:divBdr>
        <w:top w:val="none" w:sz="0" w:space="0" w:color="auto"/>
        <w:left w:val="none" w:sz="0" w:space="0" w:color="auto"/>
        <w:bottom w:val="none" w:sz="0" w:space="0" w:color="auto"/>
        <w:right w:val="none" w:sz="0" w:space="0" w:color="auto"/>
      </w:divBdr>
      <w:divsChild>
        <w:div w:id="10971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82BEE4AC22AC41884CB244153A7BE4" ma:contentTypeVersion="2" ma:contentTypeDescription="Create a new document." ma:contentTypeScope="" ma:versionID="ee7e4f52ddc121e95704ada543bc7f64">
  <xsd:schema xmlns:xsd="http://www.w3.org/2001/XMLSchema" xmlns:p="http://schemas.microsoft.com/office/2006/metadata/properties" xmlns:ns2="2E44A393-6EDA-4DAF-BC81-A525D0170704" targetNamespace="http://schemas.microsoft.com/office/2006/metadata/properties" ma:root="true" ma:fieldsID="a27fa7ae970bcd2fff4e0e33b6241127" ns2:_="">
    <xsd:import namespace="2E44A393-6EDA-4DAF-BC81-A525D0170704"/>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2E44A393-6EDA-4DAF-BC81-A525D0170704"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Issue_x0020_Date xmlns="2E44A393-6EDA-4DAF-BC81-A525D0170704">2010-12-06T05:00:00+00:00</Issue_x0020_Date>
    <Description0 xmlns="2E44A393-6EDA-4DAF-BC81-A525D0170704">Effects of Busing on Area Eligibility </Description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A906-4C61-4F14-8F11-08E977689BD1}">
  <ds:schemaRefs>
    <ds:schemaRef ds:uri="http://schemas.microsoft.com/sharepoint/v3/contenttype/forms"/>
  </ds:schemaRefs>
</ds:datastoreItem>
</file>

<file path=customXml/itemProps2.xml><?xml version="1.0" encoding="utf-8"?>
<ds:datastoreItem xmlns:ds="http://schemas.openxmlformats.org/officeDocument/2006/customXml" ds:itemID="{CDB99514-1300-4FA0-ACB0-ED8B86E5D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4A393-6EDA-4DAF-BC81-A525D01707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FEEF27D-ED8D-4DF8-A1B3-E6D501783B1B}">
  <ds:schemaRefs>
    <ds:schemaRef ds:uri="http://schemas.microsoft.com/office/2006/metadata/properties"/>
    <ds:schemaRef ds:uri="2E44A393-6EDA-4DAF-BC81-A525D0170704"/>
  </ds:schemaRefs>
</ds:datastoreItem>
</file>

<file path=customXml/itemProps4.xml><?xml version="1.0" encoding="utf-8"?>
<ds:datastoreItem xmlns:ds="http://schemas.openxmlformats.org/officeDocument/2006/customXml" ds:itemID="{51F771BD-04AF-4D68-897D-EF9B1A9E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Busing on Area Eligibility in the Child and Adult Care Food Program, the Summer Food Service Program, and the Afterschool Snack and the Seamless Summer Option served through the National School Lunch Program.</dc:title>
  <dc:creator>UserName</dc:creator>
  <cp:lastModifiedBy>aander</cp:lastModifiedBy>
  <cp:revision>2</cp:revision>
  <cp:lastPrinted>2010-12-03T19:09:00Z</cp:lastPrinted>
  <dcterms:created xsi:type="dcterms:W3CDTF">2011-08-19T20:42:00Z</dcterms:created>
  <dcterms:modified xsi:type="dcterms:W3CDTF">2011-08-19T20:42:00Z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0x010100D782BEE4AC22AC41884CB244153A7BE4</vt:lpwstr>
  </property>
</Properties>
</file>