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05" w:rsidRDefault="00F37005" w:rsidP="00F37005">
      <w:pPr>
        <w:rPr>
          <w:rFonts w:ascii="Garamond" w:hAnsi="Garamond"/>
        </w:rPr>
      </w:pPr>
    </w:p>
    <w:p w:rsidR="00F37005" w:rsidRDefault="00F37005" w:rsidP="00F37005">
      <w:pPr>
        <w:jc w:val="center"/>
        <w:rPr>
          <w:rFonts w:ascii="Garamond" w:hAnsi="Garamond"/>
          <w:sz w:val="32"/>
          <w:szCs w:val="32"/>
        </w:rPr>
      </w:pPr>
      <w:r w:rsidRPr="00A61424">
        <w:rPr>
          <w:rFonts w:ascii="Garamond" w:hAnsi="Garamond"/>
          <w:sz w:val="32"/>
          <w:szCs w:val="32"/>
        </w:rPr>
        <w:t>Attachment 3</w:t>
      </w:r>
    </w:p>
    <w:p w:rsidR="00F37005" w:rsidRPr="00A61424" w:rsidRDefault="00F37005" w:rsidP="00F37005">
      <w:pPr>
        <w:jc w:val="center"/>
        <w:rPr>
          <w:rFonts w:ascii="Garamond" w:hAnsi="Garamond"/>
          <w:sz w:val="32"/>
          <w:szCs w:val="32"/>
        </w:rPr>
      </w:pPr>
    </w:p>
    <w:p w:rsidR="00F37005" w:rsidRDefault="00F37005" w:rsidP="00F37005">
      <w:pPr>
        <w:jc w:val="center"/>
        <w:rPr>
          <w:rFonts w:ascii="Garamond" w:hAnsi="Garamond"/>
        </w:rPr>
      </w:pPr>
      <w:r w:rsidRPr="00A61424">
        <w:rPr>
          <w:rFonts w:ascii="Garamond" w:hAnsi="Garamond"/>
        </w:rPr>
        <w:t>Public Notification</w:t>
      </w:r>
    </w:p>
    <w:p w:rsidR="00F37005" w:rsidRPr="00A61424" w:rsidRDefault="00F37005" w:rsidP="00F37005">
      <w:pPr>
        <w:jc w:val="center"/>
        <w:rPr>
          <w:rFonts w:ascii="Garamond" w:hAnsi="Garamond"/>
        </w:rPr>
      </w:pPr>
    </w:p>
    <w:p w:rsidR="00F37005" w:rsidRDefault="00F37005" w:rsidP="00F37005">
      <w:pPr>
        <w:rPr>
          <w:rFonts w:ascii="Garamond" w:hAnsi="Garamond" w:cs="Arial"/>
          <w:color w:val="222222"/>
        </w:rPr>
      </w:pPr>
      <w:r w:rsidRPr="00A61424">
        <w:rPr>
          <w:rFonts w:ascii="Garamond" w:hAnsi="Garamond"/>
        </w:rPr>
        <w:t xml:space="preserve">The Notification of the </w:t>
      </w:r>
      <w:r w:rsidRPr="00A61424">
        <w:rPr>
          <w:rFonts w:ascii="Garamond" w:hAnsi="Garamond" w:cs="Arial"/>
          <w:color w:val="222222"/>
        </w:rPr>
        <w:t>Wyoming Department of Education's intent to request a Flexibility Waiver from the United States Department of Education may be found on the WDE home page as well as two places on the Communications page.</w:t>
      </w:r>
    </w:p>
    <w:p w:rsidR="00F37005" w:rsidRPr="00A61424" w:rsidRDefault="00F37005" w:rsidP="00F37005">
      <w:pPr>
        <w:rPr>
          <w:rFonts w:ascii="Garamond" w:hAnsi="Garamond"/>
        </w:rPr>
      </w:pPr>
    </w:p>
    <w:p w:rsidR="00F37005" w:rsidRPr="00A61424" w:rsidRDefault="00F37005" w:rsidP="00F37005">
      <w:pPr>
        <w:shd w:val="clear" w:color="auto" w:fill="FFFFFF"/>
        <w:rPr>
          <w:rFonts w:ascii="Garamond" w:hAnsi="Garamond" w:cs="Arial"/>
          <w:color w:val="222222"/>
        </w:rPr>
      </w:pPr>
      <w:r w:rsidRPr="00A61424">
        <w:rPr>
          <w:rFonts w:ascii="Garamond" w:hAnsi="Garamond" w:cs="Arial"/>
          <w:color w:val="222222"/>
        </w:rPr>
        <w:t>The media release is located on the front page: </w:t>
      </w:r>
      <w:hyperlink r:id="rId6" w:tgtFrame="_blank" w:history="1">
        <w:r w:rsidRPr="00A61424">
          <w:rPr>
            <w:rFonts w:ascii="Garamond" w:hAnsi="Garamond" w:cs="Arial"/>
            <w:color w:val="1155CC"/>
            <w:u w:val="single"/>
          </w:rPr>
          <w:t>edu.wyoming.gov</w:t>
        </w:r>
      </w:hyperlink>
      <w:r w:rsidRPr="00A61424">
        <w:rPr>
          <w:rFonts w:ascii="Garamond" w:hAnsi="Garamond" w:cs="Arial"/>
          <w:color w:val="222222"/>
        </w:rPr>
        <w:t> and links to the media release here:  </w:t>
      </w:r>
      <w:hyperlink r:id="rId7" w:tgtFrame="_blank" w:history="1">
        <w:r w:rsidRPr="00A61424">
          <w:rPr>
            <w:rFonts w:ascii="Garamond" w:hAnsi="Garamond" w:cs="Arial"/>
            <w:color w:val="1155CC"/>
            <w:u w:val="single"/>
          </w:rPr>
          <w:t>http://edu.wyoming.gov/sf-docs/wde-press-releases/wyoming-to-request-flexibility-waiver-pr.pdf?sfvrsn=2</w:t>
        </w:r>
      </w:hyperlink>
    </w:p>
    <w:p w:rsidR="00F37005" w:rsidRPr="00A61424" w:rsidRDefault="00F37005" w:rsidP="00F37005">
      <w:pPr>
        <w:shd w:val="clear" w:color="auto" w:fill="FFFFFF"/>
        <w:rPr>
          <w:rFonts w:ascii="Garamond" w:hAnsi="Garamond" w:cs="Arial"/>
          <w:color w:val="222222"/>
        </w:rPr>
      </w:pPr>
    </w:p>
    <w:p w:rsidR="00F37005" w:rsidRPr="00A61424" w:rsidRDefault="00F37005" w:rsidP="00F37005">
      <w:pPr>
        <w:shd w:val="clear" w:color="auto" w:fill="FFFFFF"/>
        <w:rPr>
          <w:rFonts w:ascii="Garamond" w:hAnsi="Garamond" w:cs="Arial"/>
          <w:color w:val="222222"/>
        </w:rPr>
      </w:pPr>
      <w:r w:rsidRPr="00A61424">
        <w:rPr>
          <w:rFonts w:ascii="Garamond" w:hAnsi="Garamond" w:cs="Arial"/>
          <w:color w:val="222222"/>
        </w:rPr>
        <w:t xml:space="preserve">Our Communications page is a depository for both </w:t>
      </w:r>
      <w:proofErr w:type="gramStart"/>
      <w:r w:rsidRPr="00A61424">
        <w:rPr>
          <w:rFonts w:ascii="Garamond" w:hAnsi="Garamond" w:cs="Arial"/>
          <w:color w:val="222222"/>
        </w:rPr>
        <w:t>Memorandum</w:t>
      </w:r>
      <w:proofErr w:type="gramEnd"/>
      <w:r w:rsidRPr="00A61424">
        <w:rPr>
          <w:rFonts w:ascii="Garamond" w:hAnsi="Garamond" w:cs="Arial"/>
          <w:color w:val="222222"/>
        </w:rPr>
        <w:t xml:space="preserve"> from the Director as well as another place to find Media Releases. The Memorandum to Directors regarding the Flexibility Waiver (memo no. 2013-019) is on the Communications page and is also linked to this document:  </w:t>
      </w:r>
      <w:hyperlink r:id="rId8" w:tgtFrame="_blank" w:history="1">
        <w:r w:rsidRPr="00A61424">
          <w:rPr>
            <w:rFonts w:ascii="Garamond" w:hAnsi="Garamond" w:cs="Arial"/>
            <w:color w:val="1155CC"/>
            <w:u w:val="single"/>
          </w:rPr>
          <w:t>http://edu.wyoming.gov/sf-docs/wde-press-releases/2013-019-esea-flexibility-waiver.pdf?sfvrsn=2</w:t>
        </w:r>
      </w:hyperlink>
    </w:p>
    <w:p w:rsidR="00F37005" w:rsidRPr="00A61424" w:rsidRDefault="00F37005" w:rsidP="00F37005">
      <w:pPr>
        <w:shd w:val="clear" w:color="auto" w:fill="FFFFFF"/>
        <w:rPr>
          <w:rFonts w:ascii="Garamond" w:hAnsi="Garamond" w:cs="Arial"/>
          <w:color w:val="222222"/>
        </w:rPr>
      </w:pPr>
    </w:p>
    <w:p w:rsidR="00F37005" w:rsidRPr="00A61424" w:rsidRDefault="00F37005" w:rsidP="00F37005">
      <w:pPr>
        <w:shd w:val="clear" w:color="auto" w:fill="FFFFFF"/>
        <w:rPr>
          <w:rFonts w:ascii="Garamond" w:hAnsi="Garamond" w:cs="Arial"/>
          <w:color w:val="222222"/>
        </w:rPr>
      </w:pPr>
      <w:r w:rsidRPr="00A61424">
        <w:rPr>
          <w:rFonts w:ascii="Garamond" w:hAnsi="Garamond" w:cs="Arial"/>
          <w:color w:val="222222"/>
        </w:rPr>
        <w:t xml:space="preserve">We also log each of our </w:t>
      </w:r>
      <w:proofErr w:type="gramStart"/>
      <w:r w:rsidRPr="00A61424">
        <w:rPr>
          <w:rFonts w:ascii="Garamond" w:hAnsi="Garamond" w:cs="Arial"/>
          <w:color w:val="222222"/>
        </w:rPr>
        <w:t>Memorandum</w:t>
      </w:r>
      <w:proofErr w:type="gramEnd"/>
      <w:r w:rsidRPr="00A61424">
        <w:rPr>
          <w:rFonts w:ascii="Garamond" w:hAnsi="Garamond" w:cs="Arial"/>
          <w:color w:val="222222"/>
        </w:rPr>
        <w:t xml:space="preserve"> from the Director in a log with live links and place that log on the Communications page. It can be accessed directly at:  </w:t>
      </w:r>
      <w:hyperlink r:id="rId9" w:tgtFrame="_blank" w:history="1">
        <w:r w:rsidRPr="00A61424">
          <w:rPr>
            <w:rFonts w:ascii="Garamond" w:hAnsi="Garamond" w:cs="Arial"/>
            <w:color w:val="1155CC"/>
            <w:u w:val="single"/>
          </w:rPr>
          <w:t>http://edu.wyoming.gov/sf-docs/suptmemos/2-28-13-directors-memo-list.pdf?sfvrsn=4</w:t>
        </w:r>
      </w:hyperlink>
    </w:p>
    <w:p w:rsidR="00F37005" w:rsidRDefault="00F37005" w:rsidP="00F37005">
      <w:pPr>
        <w:rPr>
          <w:rFonts w:ascii="Garamond" w:hAnsi="Garamond"/>
        </w:rPr>
      </w:pPr>
    </w:p>
    <w:p w:rsidR="00F37005" w:rsidRDefault="00F37005" w:rsidP="00F37005">
      <w:pPr>
        <w:rPr>
          <w:rFonts w:ascii="Garamond" w:hAnsi="Garamond"/>
        </w:rPr>
      </w:pPr>
      <w:r>
        <w:rPr>
          <w:rFonts w:ascii="Garamond" w:hAnsi="Garamond"/>
        </w:rPr>
        <w:t xml:space="preserve">WDE did a presentation on the details of its Flexibility </w:t>
      </w:r>
      <w:proofErr w:type="spellStart"/>
      <w:r>
        <w:rPr>
          <w:rFonts w:ascii="Garamond" w:hAnsi="Garamond"/>
        </w:rPr>
        <w:t>Waviers</w:t>
      </w:r>
      <w:proofErr w:type="spellEnd"/>
      <w:r>
        <w:rPr>
          <w:rFonts w:ascii="Garamond" w:hAnsi="Garamond"/>
        </w:rPr>
        <w:t xml:space="preserve"> application on April 12</w:t>
      </w:r>
      <w:r w:rsidRPr="00B30A39">
        <w:rPr>
          <w:rFonts w:ascii="Garamond" w:hAnsi="Garamond"/>
          <w:vertAlign w:val="superscript"/>
        </w:rPr>
        <w:t>th</w:t>
      </w:r>
      <w:r>
        <w:rPr>
          <w:rFonts w:ascii="Garamond" w:hAnsi="Garamond"/>
        </w:rPr>
        <w:t>. The Power Point of this presentation is available on the WDE web site as well as a recording of the presentation. This presentation was announced to education staff in Wyoming through a Memorandum to Superintendents and via email.</w:t>
      </w:r>
    </w:p>
    <w:p w:rsidR="00F37005" w:rsidRDefault="00F37005" w:rsidP="00F37005">
      <w:pPr>
        <w:rPr>
          <w:rFonts w:ascii="Garamond" w:hAnsi="Garamond"/>
        </w:rPr>
      </w:pPr>
    </w:p>
    <w:p w:rsidR="00F37005" w:rsidRDefault="00F37005" w:rsidP="00F37005">
      <w:pPr>
        <w:rPr>
          <w:rFonts w:ascii="Garamond" w:hAnsi="Garamond"/>
        </w:rPr>
      </w:pPr>
      <w:r>
        <w:rPr>
          <w:rFonts w:ascii="Garamond" w:hAnsi="Garamond"/>
        </w:rPr>
        <w:t>The following email was sent to District Superintendents and Title I Directors and included the Memorandum that follows.</w:t>
      </w:r>
    </w:p>
    <w:p w:rsidR="00F37005" w:rsidRDefault="00F37005" w:rsidP="00F37005">
      <w:pPr>
        <w:rPr>
          <w:rFonts w:ascii="Garamond" w:hAnsi="Garamond"/>
        </w:rPr>
      </w:pPr>
    </w:p>
    <w:tbl>
      <w:tblPr>
        <w:tblW w:w="6761" w:type="dxa"/>
        <w:shd w:val="clear" w:color="auto" w:fill="FFFFFF"/>
        <w:tblCellMar>
          <w:left w:w="0" w:type="dxa"/>
          <w:right w:w="0" w:type="dxa"/>
        </w:tblCellMar>
        <w:tblLook w:val="04A0"/>
      </w:tblPr>
      <w:tblGrid>
        <w:gridCol w:w="5108"/>
        <w:gridCol w:w="1661"/>
      </w:tblGrid>
      <w:tr w:rsidR="00F37005" w:rsidTr="00CF06DF">
        <w:trPr>
          <w:trHeight w:val="240"/>
        </w:trPr>
        <w:tc>
          <w:tcPr>
            <w:tcW w:w="5100" w:type="dxa"/>
            <w:shd w:val="clear" w:color="auto" w:fill="FFFFFF"/>
            <w:noWrap/>
            <w:tcMar>
              <w:top w:w="0" w:type="dxa"/>
              <w:left w:w="0" w:type="dxa"/>
              <w:bottom w:w="0" w:type="dxa"/>
              <w:right w:w="120" w:type="dxa"/>
            </w:tcMar>
            <w:hideMark/>
          </w:tcPr>
          <w:tbl>
            <w:tblPr>
              <w:tblW w:w="4980" w:type="dxa"/>
              <w:tblCellMar>
                <w:left w:w="0" w:type="dxa"/>
                <w:right w:w="0" w:type="dxa"/>
              </w:tblCellMar>
              <w:tblLook w:val="04A0"/>
            </w:tblPr>
            <w:tblGrid>
              <w:gridCol w:w="4980"/>
            </w:tblGrid>
            <w:tr w:rsidR="00F37005" w:rsidTr="00CF06DF">
              <w:tc>
                <w:tcPr>
                  <w:tcW w:w="0" w:type="auto"/>
                  <w:vAlign w:val="center"/>
                  <w:hideMark/>
                </w:tcPr>
                <w:p w:rsidR="00F37005" w:rsidRDefault="00F37005" w:rsidP="00CF06DF">
                  <w:pPr>
                    <w:rPr>
                      <w:rFonts w:ascii="Arial" w:hAnsi="Arial" w:cs="Arial"/>
                    </w:rPr>
                  </w:pPr>
                  <w:r>
                    <w:rPr>
                      <w:rStyle w:val="gd"/>
                      <w:rFonts w:ascii="Arial" w:hAnsi="Arial" w:cs="Arial"/>
                      <w:b/>
                      <w:bCs/>
                      <w:color w:val="222222"/>
                      <w:sz w:val="20"/>
                      <w:szCs w:val="20"/>
                    </w:rPr>
                    <w:t>David Holbrook</w:t>
                  </w:r>
                  <w:r>
                    <w:rPr>
                      <w:rStyle w:val="apple-converted-space"/>
                      <w:rFonts w:ascii="Arial" w:hAnsi="Arial" w:cs="Arial"/>
                    </w:rPr>
                    <w:t> </w:t>
                  </w:r>
                  <w:r>
                    <w:rPr>
                      <w:rStyle w:val="go"/>
                      <w:rFonts w:ascii="Arial" w:hAnsi="Arial" w:cs="Arial"/>
                      <w:color w:val="555555"/>
                    </w:rPr>
                    <w:t>&lt;david.holbrook@wyo.gov&gt;</w:t>
                  </w:r>
                </w:p>
              </w:tc>
            </w:tr>
          </w:tbl>
          <w:p w:rsidR="00F37005" w:rsidRDefault="00F37005" w:rsidP="00CF06DF">
            <w:pPr>
              <w:rPr>
                <w:rFonts w:ascii="Arial" w:hAnsi="Arial" w:cs="Arial"/>
                <w:color w:val="222222"/>
                <w:sz w:val="20"/>
                <w:szCs w:val="20"/>
              </w:rPr>
            </w:pPr>
          </w:p>
        </w:tc>
        <w:tc>
          <w:tcPr>
            <w:tcW w:w="0" w:type="auto"/>
            <w:shd w:val="clear" w:color="auto" w:fill="FFFFFF"/>
            <w:noWrap/>
            <w:hideMark/>
          </w:tcPr>
          <w:p w:rsidR="00F37005" w:rsidRDefault="00F37005" w:rsidP="00CF06DF">
            <w:pPr>
              <w:jc w:val="righ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81"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sz w:val="20"/>
                <w:szCs w:val="20"/>
              </w:rPr>
              <w:t>Apr 5 (8 days ago)</w:t>
            </w:r>
          </w:p>
        </w:tc>
      </w:tr>
    </w:tbl>
    <w:p w:rsidR="00F37005" w:rsidRDefault="00F37005" w:rsidP="00F37005">
      <w:r>
        <w:rPr>
          <w:rFonts w:ascii="Arial" w:hAnsi="Arial" w:cs="Arial"/>
          <w:color w:val="222222"/>
          <w:sz w:val="20"/>
          <w:szCs w:val="20"/>
          <w:shd w:val="clear" w:color="auto" w:fill="FFFFFF"/>
        </w:rPr>
        <w:t>Hi everyone,</w:t>
      </w:r>
    </w:p>
    <w:p w:rsidR="00F37005" w:rsidRDefault="00F37005" w:rsidP="00F37005">
      <w:pPr>
        <w:shd w:val="clear" w:color="auto" w:fill="FFFFFF"/>
        <w:rPr>
          <w:rFonts w:ascii="Arial" w:hAnsi="Arial" w:cs="Arial"/>
          <w:color w:val="222222"/>
          <w:sz w:val="20"/>
          <w:szCs w:val="20"/>
        </w:rPr>
      </w:pPr>
      <w:r>
        <w:rPr>
          <w:rFonts w:ascii="Arial" w:hAnsi="Arial" w:cs="Arial"/>
          <w:color w:val="222222"/>
          <w:sz w:val="20"/>
          <w:szCs w:val="20"/>
        </w:rPr>
        <w:t>Next Friday, April 12th, there will be a presentation on the draft ESEA Flexibility waiver. If you are interested in learning more about Wyoming's proposed waiver submission and/or would like to provide feedback on what WDE is proposing, please plan to attend. The hour and a half presentation will be held at 10:00am and then again at 1:00pm.</w:t>
      </w:r>
    </w:p>
    <w:p w:rsidR="00F37005" w:rsidRDefault="00F37005" w:rsidP="00F37005">
      <w:pPr>
        <w:shd w:val="clear" w:color="auto" w:fill="FFFFFF"/>
        <w:rPr>
          <w:rFonts w:ascii="Arial" w:hAnsi="Arial" w:cs="Arial"/>
          <w:color w:val="222222"/>
          <w:sz w:val="20"/>
          <w:szCs w:val="20"/>
        </w:rPr>
      </w:pPr>
      <w:r>
        <w:rPr>
          <w:rFonts w:ascii="Arial" w:hAnsi="Arial" w:cs="Arial"/>
          <w:color w:val="222222"/>
          <w:sz w:val="20"/>
          <w:szCs w:val="20"/>
        </w:rPr>
        <w:t>Thanks,</w:t>
      </w:r>
    </w:p>
    <w:p w:rsidR="00F37005" w:rsidRDefault="00F37005" w:rsidP="00F37005">
      <w:pPr>
        <w:shd w:val="clear" w:color="auto" w:fill="FFFFFF"/>
        <w:rPr>
          <w:rFonts w:ascii="Arial" w:hAnsi="Arial" w:cs="Arial"/>
          <w:color w:val="222222"/>
          <w:sz w:val="20"/>
          <w:szCs w:val="20"/>
        </w:rPr>
      </w:pPr>
      <w:r>
        <w:rPr>
          <w:rFonts w:ascii="Arial" w:hAnsi="Arial" w:cs="Arial"/>
          <w:color w:val="222222"/>
          <w:sz w:val="20"/>
          <w:szCs w:val="20"/>
        </w:rPr>
        <w:t>David</w:t>
      </w:r>
    </w:p>
    <w:p w:rsidR="00F37005" w:rsidRDefault="00F37005" w:rsidP="00F3700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8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37005" w:rsidRDefault="00F37005" w:rsidP="00F37005">
      <w:pPr>
        <w:shd w:val="clear" w:color="auto" w:fill="FFFFFF"/>
      </w:pPr>
    </w:p>
    <w:p w:rsidR="00F37005" w:rsidRDefault="00F37005" w:rsidP="00F37005">
      <w:pPr>
        <w:shd w:val="clear" w:color="auto" w:fill="FFFFFF"/>
        <w:rPr>
          <w:rStyle w:val="hoenzb"/>
        </w:rPr>
      </w:pPr>
      <w:r>
        <w:rPr>
          <w:rStyle w:val="hoenzb"/>
          <w:rFonts w:ascii="Arial" w:hAnsi="Arial" w:cs="Arial"/>
          <w:color w:val="888888"/>
          <w:sz w:val="20"/>
          <w:szCs w:val="20"/>
        </w:rPr>
        <w:t>--</w:t>
      </w:r>
      <w:r>
        <w:rPr>
          <w:rStyle w:val="apple-converted-space"/>
          <w:rFonts w:ascii="Arial" w:hAnsi="Arial" w:cs="Arial"/>
          <w:color w:val="888888"/>
          <w:sz w:val="20"/>
          <w:szCs w:val="20"/>
        </w:rPr>
        <w:t> </w:t>
      </w:r>
      <w:r>
        <w:rPr>
          <w:rFonts w:ascii="Arial" w:hAnsi="Arial" w:cs="Arial"/>
          <w:color w:val="888888"/>
          <w:sz w:val="20"/>
          <w:szCs w:val="20"/>
        </w:rPr>
        <w:br/>
      </w:r>
      <w:r>
        <w:rPr>
          <w:rStyle w:val="hoenzb"/>
          <w:rFonts w:ascii="Arial" w:hAnsi="Arial" w:cs="Arial"/>
          <w:color w:val="888888"/>
          <w:sz w:val="20"/>
          <w:szCs w:val="20"/>
        </w:rPr>
        <w:t>Dr. David J. Holbrook</w:t>
      </w:r>
    </w:p>
    <w:p w:rsidR="00F37005" w:rsidRDefault="00F37005" w:rsidP="00F37005">
      <w:pPr>
        <w:shd w:val="clear" w:color="auto" w:fill="FFFFFF"/>
      </w:pPr>
      <w:r>
        <w:rPr>
          <w:rFonts w:ascii="Arial" w:hAnsi="Arial" w:cs="Arial"/>
          <w:color w:val="888888"/>
          <w:sz w:val="20"/>
          <w:szCs w:val="20"/>
        </w:rPr>
        <w:t>Federal Programs Division Director</w:t>
      </w:r>
    </w:p>
    <w:p w:rsidR="00F37005" w:rsidRDefault="00F37005" w:rsidP="00F37005">
      <w:pPr>
        <w:shd w:val="clear" w:color="auto" w:fill="FFFFFF"/>
        <w:rPr>
          <w:rFonts w:ascii="Arial" w:hAnsi="Arial" w:cs="Arial"/>
          <w:color w:val="888888"/>
          <w:sz w:val="20"/>
          <w:szCs w:val="20"/>
        </w:rPr>
      </w:pPr>
      <w:r>
        <w:rPr>
          <w:rFonts w:ascii="Arial" w:hAnsi="Arial" w:cs="Arial"/>
          <w:color w:val="888888"/>
          <w:sz w:val="20"/>
          <w:szCs w:val="20"/>
        </w:rPr>
        <w:t>Supervisor, Title I and Title III Section</w:t>
      </w:r>
    </w:p>
    <w:p w:rsidR="00F37005" w:rsidRDefault="00F37005" w:rsidP="00F37005">
      <w:pPr>
        <w:shd w:val="clear" w:color="auto" w:fill="FFFFFF"/>
        <w:rPr>
          <w:rFonts w:ascii="Arial" w:hAnsi="Arial" w:cs="Arial"/>
          <w:color w:val="888888"/>
          <w:sz w:val="20"/>
          <w:szCs w:val="20"/>
        </w:rPr>
      </w:pPr>
      <w:r>
        <w:rPr>
          <w:rFonts w:ascii="Arial" w:hAnsi="Arial" w:cs="Arial"/>
          <w:color w:val="888888"/>
          <w:sz w:val="20"/>
          <w:szCs w:val="20"/>
        </w:rPr>
        <w:t>Title I Program Manager</w:t>
      </w:r>
    </w:p>
    <w:p w:rsidR="00F37005" w:rsidRDefault="00F37005" w:rsidP="00F37005">
      <w:pPr>
        <w:shd w:val="clear" w:color="auto" w:fill="FFFFFF"/>
        <w:rPr>
          <w:rFonts w:ascii="Arial" w:hAnsi="Arial" w:cs="Arial"/>
          <w:color w:val="888888"/>
          <w:sz w:val="20"/>
          <w:szCs w:val="20"/>
        </w:rPr>
      </w:pPr>
      <w:r>
        <w:rPr>
          <w:rFonts w:ascii="Arial" w:hAnsi="Arial" w:cs="Arial"/>
          <w:color w:val="888888"/>
          <w:sz w:val="20"/>
          <w:szCs w:val="20"/>
        </w:rPr>
        <w:t>Native American Education Consultant</w:t>
      </w:r>
    </w:p>
    <w:p w:rsidR="00F37005" w:rsidRDefault="00F37005" w:rsidP="00F37005">
      <w:pPr>
        <w:shd w:val="clear" w:color="auto" w:fill="FFFFFF"/>
        <w:rPr>
          <w:rFonts w:ascii="Arial" w:hAnsi="Arial" w:cs="Arial"/>
          <w:color w:val="888888"/>
          <w:sz w:val="20"/>
          <w:szCs w:val="20"/>
        </w:rPr>
      </w:pPr>
      <w:r>
        <w:rPr>
          <w:rFonts w:ascii="Arial" w:hAnsi="Arial" w:cs="Arial"/>
          <w:color w:val="888888"/>
          <w:sz w:val="20"/>
          <w:szCs w:val="20"/>
        </w:rPr>
        <w:t>Wyoming Department of Education</w:t>
      </w:r>
    </w:p>
    <w:p w:rsidR="00F37005" w:rsidRDefault="00F37005" w:rsidP="00F37005">
      <w:pPr>
        <w:shd w:val="clear" w:color="auto" w:fill="FFFFFF"/>
        <w:rPr>
          <w:rFonts w:ascii="Arial" w:hAnsi="Arial" w:cs="Arial"/>
          <w:color w:val="888888"/>
          <w:sz w:val="20"/>
          <w:szCs w:val="20"/>
        </w:rPr>
      </w:pPr>
      <w:r>
        <w:rPr>
          <w:rFonts w:ascii="Arial" w:hAnsi="Arial" w:cs="Arial"/>
          <w:color w:val="888888"/>
          <w:sz w:val="20"/>
          <w:szCs w:val="20"/>
        </w:rPr>
        <w:t>2300 Capitol Avenue, 2nd Floor Hathaway Building</w:t>
      </w:r>
    </w:p>
    <w:p w:rsidR="00F37005" w:rsidRDefault="00F37005" w:rsidP="00F37005">
      <w:pPr>
        <w:shd w:val="clear" w:color="auto" w:fill="FFFFFF"/>
        <w:rPr>
          <w:rFonts w:ascii="Arial" w:hAnsi="Arial" w:cs="Arial"/>
          <w:color w:val="888888"/>
          <w:sz w:val="20"/>
          <w:szCs w:val="20"/>
        </w:rPr>
      </w:pPr>
      <w:r>
        <w:rPr>
          <w:rFonts w:ascii="Arial" w:hAnsi="Arial" w:cs="Arial"/>
          <w:color w:val="888888"/>
          <w:sz w:val="20"/>
          <w:szCs w:val="20"/>
        </w:rPr>
        <w:t>Cheyenne, WY 82002</w:t>
      </w:r>
    </w:p>
    <w:p w:rsidR="00F37005" w:rsidRDefault="00CC65CD" w:rsidP="00F37005">
      <w:pPr>
        <w:shd w:val="clear" w:color="auto" w:fill="FFFFFF"/>
        <w:rPr>
          <w:rFonts w:ascii="Arial" w:hAnsi="Arial" w:cs="Arial"/>
          <w:color w:val="888888"/>
          <w:sz w:val="20"/>
          <w:szCs w:val="20"/>
        </w:rPr>
      </w:pPr>
      <w:hyperlink r:id="rId11" w:tgtFrame="_blank" w:history="1">
        <w:r w:rsidR="00F37005">
          <w:rPr>
            <w:rStyle w:val="Hyperlink"/>
            <w:rFonts w:ascii="Arial" w:hAnsi="Arial" w:cs="Arial"/>
            <w:color w:val="1155CC"/>
            <w:sz w:val="20"/>
            <w:szCs w:val="20"/>
          </w:rPr>
          <w:t>307-777-6260</w:t>
        </w:r>
      </w:hyperlink>
    </w:p>
    <w:p w:rsidR="00F37005" w:rsidRDefault="00F37005" w:rsidP="00F37005">
      <w:r>
        <w:rPr>
          <w:noProof/>
        </w:rPr>
        <w:lastRenderedPageBreak/>
        <w:drawing>
          <wp:inline distT="0" distB="0" distL="0" distR="0">
            <wp:extent cx="6369803" cy="8229600"/>
            <wp:effectExtent l="19050" t="0" r="0" b="0"/>
            <wp:docPr id="128" name="Picture 54" descr="Machine generated alternative text: Wyoming Department of Education&#10;Jim Rose, Interim Director&#10;Hathaway Building, 2nd Floor, 2300 Capitol Avenue&#10;Cheyenne wy 82002-0050&#10;Phone: 307-777-7675 Fax: 307-777-6234 Website: edu.wyoming.gov&#10;MEMORANDUM NO. 20 13-038&#10;TO: School District Superintendents&#10;FROM: Dr. David Holbrook. Federal Programs Unit Leader&#10;Vyoming Department of Education&#10;DATE: April 5, 2013&#10;SUBJECT: Blackboard Collaborate Session to Receive&#10;Feedback on ESEA Waiver&#10;IMPORTANT INFORMATION&#10;The Wyoming Department of Education (WDE) will host a pair of online&#10;presentations to unveil details of its flexibility waiver application from certain&#10;aspects of the Elementary and Secondary Education Act (ESEA), commonly&#10;known as No Child Left Behind.&#10;In order to solicit as much public comment as possible, the department will host&#10;online meetings at 10 a.m. and 1 p.m. on Friday, April 12. Each presentation&#10;will last approximately an hour and a half.&#10;Wyoming Department of Education Unit Leader of Federal Programs, Dr. David&#10;Holbrook and other staff from the WDE will present this update through the&#10;Department of Education’s online public meeting space, Blackboard Collaborate.&#10;Instaictions for the Blackboard Collaborate system are listed below, including&#10;system requirements and an online tutorial.&#10;The WDE submitted a flexibility waiver to the US Department of Education on&#10;Feb. 28. On March 7, the US Department of Education granted the state of&#10;Wyoming an extension until April 15 to re-submit a waiver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chine generated alternative text: Wyoming Department of Education&#10;Jim Rose, Interim Director&#10;Hathaway Building, 2nd Floor, 2300 Capitol Avenue&#10;Cheyenne wy 82002-0050&#10;Phone: 307-777-7675 Fax: 307-777-6234 Website: edu.wyoming.gov&#10;MEMORANDUM NO. 20 13-038&#10;TO: School District Superintendents&#10;FROM: Dr. David Holbrook. Federal Programs Unit Leader&#10;Vyoming Department of Education&#10;DATE: April 5, 2013&#10;SUBJECT: Blackboard Collaborate Session to Receive&#10;Feedback on ESEA Waiver&#10;IMPORTANT INFORMATION&#10;The Wyoming Department of Education (WDE) will host a pair of online&#10;presentations to unveil details of its flexibility waiver application from certain&#10;aspects of the Elementary and Secondary Education Act (ESEA), commonly&#10;known as No Child Left Behind.&#10;In order to solicit as much public comment as possible, the department will host&#10;online meetings at 10 a.m. and 1 p.m. on Friday, April 12. Each presentation&#10;will last approximately an hour and a half.&#10;Wyoming Department of Education Unit Leader of Federal Programs, Dr. David&#10;Holbrook and other staff from the WDE will present this update through the&#10;Department of Education’s online public meeting space, Blackboard Collaborate.&#10;Instaictions for the Blackboard Collaborate system are listed below, including&#10;system requirements and an online tutorial.&#10;The WDE submitted a flexibility waiver to the US Department of Education on&#10;Feb. 28. On March 7, the US Department of Education granted the state of&#10;Wyoming an extension until April 15 to re-submit a waiver request."/>
                    <pic:cNvPicPr>
                      <a:picLocks noChangeAspect="1" noChangeArrowheads="1"/>
                    </pic:cNvPicPr>
                  </pic:nvPicPr>
                  <pic:blipFill>
                    <a:blip r:embed="rId12" cstate="print"/>
                    <a:srcRect/>
                    <a:stretch>
                      <a:fillRect/>
                    </a:stretch>
                  </pic:blipFill>
                  <pic:spPr bwMode="auto">
                    <a:xfrm>
                      <a:off x="0" y="0"/>
                      <a:ext cx="6369803" cy="8229600"/>
                    </a:xfrm>
                    <a:prstGeom prst="rect">
                      <a:avLst/>
                    </a:prstGeom>
                    <a:noFill/>
                    <a:ln w="9525">
                      <a:noFill/>
                      <a:miter lim="800000"/>
                      <a:headEnd/>
                      <a:tailEnd/>
                    </a:ln>
                  </pic:spPr>
                </pic:pic>
              </a:graphicData>
            </a:graphic>
          </wp:inline>
        </w:drawing>
      </w:r>
    </w:p>
    <w:p w:rsidR="00F37005" w:rsidRDefault="00F37005" w:rsidP="00F37005">
      <w:pPr>
        <w:rPr>
          <w:rFonts w:ascii="Garamond" w:hAnsi="Garamond"/>
        </w:rPr>
      </w:pPr>
      <w:r>
        <w:rPr>
          <w:noProof/>
        </w:rPr>
        <w:lastRenderedPageBreak/>
        <w:drawing>
          <wp:inline distT="0" distB="0" distL="0" distR="0">
            <wp:extent cx="6369803" cy="8229600"/>
            <wp:effectExtent l="19050" t="0" r="0" b="0"/>
            <wp:docPr id="383" name="Picture 55" descr="C:\DOCUME~1\dholbr\LOCALS~1\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1\dholbr\LOCALS~1\Temp\msohtmlclip1\01\clip_image002.png"/>
                    <pic:cNvPicPr>
                      <a:picLocks noChangeAspect="1" noChangeArrowheads="1"/>
                    </pic:cNvPicPr>
                  </pic:nvPicPr>
                  <pic:blipFill>
                    <a:blip r:embed="rId13" cstate="print"/>
                    <a:srcRect/>
                    <a:stretch>
                      <a:fillRect/>
                    </a:stretch>
                  </pic:blipFill>
                  <pic:spPr bwMode="auto">
                    <a:xfrm>
                      <a:off x="0" y="0"/>
                      <a:ext cx="6369803" cy="8229600"/>
                    </a:xfrm>
                    <a:prstGeom prst="rect">
                      <a:avLst/>
                    </a:prstGeom>
                    <a:noFill/>
                    <a:ln w="9525">
                      <a:noFill/>
                      <a:miter lim="800000"/>
                      <a:headEnd/>
                      <a:tailEnd/>
                    </a:ln>
                  </pic:spPr>
                </pic:pic>
              </a:graphicData>
            </a:graphic>
          </wp:inline>
        </w:drawing>
      </w:r>
    </w:p>
    <w:p w:rsidR="00F37005" w:rsidRDefault="00F37005" w:rsidP="00F37005">
      <w:pPr>
        <w:rPr>
          <w:rFonts w:ascii="Garamond" w:hAnsi="Garamond"/>
        </w:rPr>
      </w:pPr>
      <w:r>
        <w:rPr>
          <w:rFonts w:ascii="Garamond" w:hAnsi="Garamond"/>
        </w:rPr>
        <w:lastRenderedPageBreak/>
        <w:t>The announcement for the April 12</w:t>
      </w:r>
      <w:r w:rsidRPr="00B30A39">
        <w:rPr>
          <w:rFonts w:ascii="Garamond" w:hAnsi="Garamond"/>
          <w:vertAlign w:val="superscript"/>
        </w:rPr>
        <w:t>th</w:t>
      </w:r>
      <w:r>
        <w:rPr>
          <w:rFonts w:ascii="Garamond" w:hAnsi="Garamond"/>
        </w:rPr>
        <w:t xml:space="preserve"> presentation was also published in local newspapers.</w:t>
      </w:r>
    </w:p>
    <w:p w:rsidR="00F37005" w:rsidRDefault="00F37005" w:rsidP="00F37005">
      <w:pPr>
        <w:rPr>
          <w:rFonts w:ascii="Garamond" w:hAnsi="Garamond"/>
        </w:rPr>
      </w:pPr>
      <w:r>
        <w:rPr>
          <w:rFonts w:ascii="Garamond" w:hAnsi="Garamond"/>
          <w:noProof/>
        </w:rPr>
        <w:drawing>
          <wp:inline distT="0" distB="0" distL="0" distR="0">
            <wp:extent cx="5943600" cy="2238375"/>
            <wp:effectExtent l="19050" t="0" r="0" b="0"/>
            <wp:docPr id="12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t="42485" b="28407"/>
                    <a:stretch>
                      <a:fillRect/>
                    </a:stretch>
                  </pic:blipFill>
                  <pic:spPr bwMode="auto">
                    <a:xfrm>
                      <a:off x="0" y="0"/>
                      <a:ext cx="5943600" cy="2238375"/>
                    </a:xfrm>
                    <a:prstGeom prst="rect">
                      <a:avLst/>
                    </a:prstGeom>
                    <a:noFill/>
                    <a:ln w="9525">
                      <a:noFill/>
                      <a:miter lim="800000"/>
                      <a:headEnd/>
                      <a:tailEnd/>
                    </a:ln>
                  </pic:spPr>
                </pic:pic>
              </a:graphicData>
            </a:graphic>
          </wp:inline>
        </w:drawing>
      </w:r>
    </w:p>
    <w:p w:rsidR="00F37005" w:rsidRDefault="00F37005" w:rsidP="00F37005">
      <w:pPr>
        <w:rPr>
          <w:rFonts w:ascii="Garamond" w:hAnsi="Garamond"/>
        </w:rPr>
      </w:pPr>
    </w:p>
    <w:p w:rsidR="00BA2860" w:rsidRPr="00BA2860" w:rsidRDefault="00BA2860" w:rsidP="00BA2860">
      <w:pPr>
        <w:rPr>
          <w:color w:val="FF0000"/>
        </w:rPr>
      </w:pPr>
      <w:r w:rsidRPr="00BA2860">
        <w:rPr>
          <w:color w:val="FF0000"/>
        </w:rPr>
        <w:t>This email was received after the April 12</w:t>
      </w:r>
      <w:r w:rsidRPr="00BA2860">
        <w:rPr>
          <w:color w:val="FF0000"/>
          <w:vertAlign w:val="superscript"/>
        </w:rPr>
        <w:t>th</w:t>
      </w:r>
      <w:r w:rsidRPr="00BA2860">
        <w:rPr>
          <w:color w:val="FF0000"/>
        </w:rPr>
        <w:t xml:space="preserve"> webinar power point was sent out to LEAs.</w:t>
      </w:r>
    </w:p>
    <w:tbl>
      <w:tblPr>
        <w:tblW w:w="7115" w:type="dxa"/>
        <w:tblCellMar>
          <w:left w:w="0" w:type="dxa"/>
          <w:right w:w="0" w:type="dxa"/>
        </w:tblCellMar>
        <w:tblLook w:val="04A0"/>
      </w:tblPr>
      <w:tblGrid>
        <w:gridCol w:w="4695"/>
        <w:gridCol w:w="4003"/>
        <w:gridCol w:w="6"/>
        <w:gridCol w:w="36"/>
      </w:tblGrid>
      <w:tr w:rsidR="00BA2860" w:rsidRPr="00BA2860" w:rsidTr="006121ED">
        <w:trPr>
          <w:trHeight w:val="217"/>
        </w:trPr>
        <w:tc>
          <w:tcPr>
            <w:tcW w:w="4687" w:type="dxa"/>
            <w:noWrap/>
            <w:tcMar>
              <w:top w:w="0" w:type="dxa"/>
              <w:left w:w="0" w:type="dxa"/>
              <w:bottom w:w="0" w:type="dxa"/>
              <w:right w:w="109" w:type="dxa"/>
            </w:tcMar>
            <w:hideMark/>
          </w:tcPr>
          <w:tbl>
            <w:tblPr>
              <w:tblW w:w="4578" w:type="dxa"/>
              <w:tblCellMar>
                <w:left w:w="0" w:type="dxa"/>
                <w:right w:w="0" w:type="dxa"/>
              </w:tblCellMar>
              <w:tblLook w:val="04A0"/>
            </w:tblPr>
            <w:tblGrid>
              <w:gridCol w:w="4578"/>
            </w:tblGrid>
            <w:tr w:rsidR="00BA2860" w:rsidRPr="00BA2860" w:rsidTr="006121ED">
              <w:tc>
                <w:tcPr>
                  <w:tcW w:w="0" w:type="auto"/>
                  <w:vAlign w:val="center"/>
                  <w:hideMark/>
                </w:tcPr>
                <w:p w:rsidR="00BA2860" w:rsidRPr="00BA2860" w:rsidRDefault="00BA2860" w:rsidP="006121ED">
                  <w:pPr>
                    <w:rPr>
                      <w:rFonts w:ascii="Arial" w:hAnsi="Arial" w:cs="Arial"/>
                      <w:color w:val="FF0000"/>
                    </w:rPr>
                  </w:pPr>
                  <w:r w:rsidRPr="00BA2860">
                    <w:rPr>
                      <w:rFonts w:ascii="Arial" w:hAnsi="Arial" w:cs="Arial"/>
                      <w:b/>
                      <w:bCs/>
                      <w:color w:val="FF0000"/>
                      <w:sz w:val="18"/>
                    </w:rPr>
                    <w:t>Metcalfe, John</w:t>
                  </w:r>
                </w:p>
              </w:tc>
            </w:tr>
          </w:tbl>
          <w:p w:rsidR="00BA2860" w:rsidRPr="00BA2860" w:rsidRDefault="00BA2860" w:rsidP="006121ED">
            <w:pPr>
              <w:spacing w:line="217" w:lineRule="atLeast"/>
              <w:rPr>
                <w:rFonts w:ascii="Arial" w:hAnsi="Arial" w:cs="Arial"/>
                <w:color w:val="FF0000"/>
              </w:rPr>
            </w:pPr>
          </w:p>
        </w:tc>
        <w:tc>
          <w:tcPr>
            <w:tcW w:w="0" w:type="auto"/>
            <w:noWrap/>
            <w:hideMark/>
          </w:tcPr>
          <w:p w:rsidR="00BA2860" w:rsidRPr="00BA2860" w:rsidRDefault="00BA2860" w:rsidP="006121ED">
            <w:pPr>
              <w:jc w:val="right"/>
              <w:rPr>
                <w:rFonts w:ascii="Arial" w:hAnsi="Arial" w:cs="Arial"/>
                <w:color w:val="FF0000"/>
              </w:rPr>
            </w:pPr>
            <w:r w:rsidRPr="00BA2860">
              <w:rPr>
                <w:rFonts w:ascii="Arial" w:hAnsi="Arial" w:cs="Arial"/>
                <w:color w:val="FF0000"/>
              </w:rPr>
              <w:t>April 16, 2013, 8:44 AM (9 hours ago)</w:t>
            </w:r>
          </w:p>
          <w:p w:rsidR="00BA2860" w:rsidRPr="00BA2860" w:rsidRDefault="00BA2860" w:rsidP="006121ED">
            <w:pPr>
              <w:spacing w:line="217" w:lineRule="atLeast"/>
              <w:jc w:val="right"/>
              <w:rPr>
                <w:rFonts w:ascii="Arial" w:hAnsi="Arial" w:cs="Arial"/>
                <w:color w:val="FF0000"/>
              </w:rPr>
            </w:pPr>
            <w:r w:rsidRPr="00BA2860">
              <w:rPr>
                <w:rFonts w:ascii="Arial" w:hAnsi="Arial" w:cs="Arial"/>
                <w:noProof/>
                <w:color w:val="FF0000"/>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noWrap/>
            <w:hideMark/>
          </w:tcPr>
          <w:p w:rsidR="00BA2860" w:rsidRPr="00BA2860" w:rsidRDefault="00BA2860" w:rsidP="006121ED">
            <w:pPr>
              <w:jc w:val="right"/>
              <w:rPr>
                <w:rFonts w:ascii="Arial" w:hAnsi="Arial" w:cs="Arial"/>
                <w:color w:val="FF0000"/>
              </w:rPr>
            </w:pPr>
          </w:p>
        </w:tc>
        <w:tc>
          <w:tcPr>
            <w:tcW w:w="20" w:type="dxa"/>
            <w:noWrap/>
            <w:hideMark/>
          </w:tcPr>
          <w:p w:rsidR="00BA2860" w:rsidRPr="00BA2860" w:rsidRDefault="00BA2860" w:rsidP="006121ED">
            <w:pPr>
              <w:shd w:val="clear" w:color="auto" w:fill="F5F5F5"/>
              <w:spacing w:line="367" w:lineRule="atLeast"/>
              <w:jc w:val="center"/>
              <w:rPr>
                <w:rFonts w:ascii="Arial" w:hAnsi="Arial" w:cs="Arial"/>
                <w:b/>
                <w:bCs/>
                <w:color w:val="FF0000"/>
                <w:sz w:val="15"/>
                <w:szCs w:val="15"/>
              </w:rPr>
            </w:pPr>
            <w:r w:rsidRPr="00BA2860">
              <w:rPr>
                <w:rFonts w:ascii="Arial" w:hAnsi="Arial" w:cs="Arial"/>
                <w:b/>
                <w:bCs/>
                <w:noProof/>
                <w:color w:val="FF0000"/>
                <w:sz w:val="15"/>
                <w:szCs w:val="15"/>
              </w:rPr>
              <w:drawing>
                <wp:inline distT="0" distB="0" distL="0" distR="0">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BA2860" w:rsidRPr="00BA2860" w:rsidRDefault="00BA2860" w:rsidP="006121ED">
            <w:pPr>
              <w:shd w:val="clear" w:color="auto" w:fill="F5F5F5"/>
              <w:spacing w:line="367" w:lineRule="atLeast"/>
              <w:jc w:val="center"/>
              <w:rPr>
                <w:rFonts w:ascii="Arial" w:hAnsi="Arial" w:cs="Arial"/>
                <w:b/>
                <w:bCs/>
                <w:color w:val="FF0000"/>
                <w:sz w:val="15"/>
                <w:szCs w:val="15"/>
              </w:rPr>
            </w:pPr>
            <w:r w:rsidRPr="00BA2860">
              <w:rPr>
                <w:rFonts w:ascii="Arial" w:hAnsi="Arial" w:cs="Arial"/>
                <w:b/>
                <w:bCs/>
                <w:noProof/>
                <w:color w:val="FF0000"/>
                <w:sz w:val="15"/>
                <w:szCs w:val="15"/>
              </w:rPr>
              <w:drawing>
                <wp:inline distT="0" distB="0" distL="0" distR="0">
                  <wp:extent cx="8890" cy="889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BA2860" w:rsidRPr="00BA2860" w:rsidTr="006121ED">
        <w:trPr>
          <w:trHeight w:val="217"/>
        </w:trPr>
        <w:tc>
          <w:tcPr>
            <w:tcW w:w="7095" w:type="dxa"/>
            <w:gridSpan w:val="3"/>
            <w:vAlign w:val="center"/>
            <w:hideMark/>
          </w:tcPr>
          <w:tbl>
            <w:tblPr>
              <w:tblW w:w="6820" w:type="dxa"/>
              <w:tblCellMar>
                <w:left w:w="0" w:type="dxa"/>
                <w:right w:w="0" w:type="dxa"/>
              </w:tblCellMar>
              <w:tblLook w:val="04A0"/>
            </w:tblPr>
            <w:tblGrid>
              <w:gridCol w:w="6820"/>
            </w:tblGrid>
            <w:tr w:rsidR="00BA2860" w:rsidRPr="00BA2860" w:rsidTr="006121ED">
              <w:tc>
                <w:tcPr>
                  <w:tcW w:w="0" w:type="auto"/>
                  <w:noWrap/>
                  <w:vAlign w:val="center"/>
                  <w:hideMark/>
                </w:tcPr>
                <w:p w:rsidR="00BA2860" w:rsidRPr="00BA2860" w:rsidRDefault="00BA2860" w:rsidP="006121ED">
                  <w:pPr>
                    <w:rPr>
                      <w:rFonts w:ascii="Arial" w:hAnsi="Arial" w:cs="Arial"/>
                      <w:color w:val="FF0000"/>
                    </w:rPr>
                  </w:pPr>
                  <w:r w:rsidRPr="00BA2860">
                    <w:rPr>
                      <w:rFonts w:ascii="Arial" w:hAnsi="Arial" w:cs="Arial"/>
                      <w:color w:val="FF0000"/>
                    </w:rPr>
                    <w:t>to me</w:t>
                  </w:r>
                </w:p>
                <w:p w:rsidR="00BA2860" w:rsidRPr="00BA2860" w:rsidRDefault="00BA2860" w:rsidP="006121ED">
                  <w:pPr>
                    <w:textAlignment w:val="top"/>
                    <w:rPr>
                      <w:rFonts w:ascii="Arial" w:hAnsi="Arial" w:cs="Arial"/>
                      <w:color w:val="FF0000"/>
                    </w:rPr>
                  </w:pPr>
                  <w:r w:rsidRPr="00BA2860">
                    <w:rPr>
                      <w:rFonts w:ascii="Arial" w:hAnsi="Arial" w:cs="Arial"/>
                      <w:noProof/>
                      <w:color w:val="FF0000"/>
                    </w:rPr>
                    <w:drawing>
                      <wp:inline distT="0" distB="0" distL="0" distR="0">
                        <wp:extent cx="8890" cy="8890"/>
                        <wp:effectExtent l="0" t="0" r="0" b="0"/>
                        <wp:docPr id="4" name=":2i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0" descr="https://mail.google.com/mail/u/0/images/cleardot.gif"/>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BA2860" w:rsidRPr="00BA2860" w:rsidRDefault="00BA2860" w:rsidP="006121ED">
            <w:pPr>
              <w:spacing w:line="217" w:lineRule="atLeast"/>
              <w:rPr>
                <w:rFonts w:ascii="Arial" w:hAnsi="Arial" w:cs="Arial"/>
                <w:color w:val="FF0000"/>
              </w:rPr>
            </w:pPr>
          </w:p>
        </w:tc>
        <w:tc>
          <w:tcPr>
            <w:tcW w:w="20" w:type="dxa"/>
            <w:vAlign w:val="center"/>
            <w:hideMark/>
          </w:tcPr>
          <w:p w:rsidR="00BA2860" w:rsidRPr="00BA2860" w:rsidRDefault="00BA2860" w:rsidP="006121ED">
            <w:pPr>
              <w:rPr>
                <w:rFonts w:ascii="Arial" w:hAnsi="Arial" w:cs="Arial"/>
                <w:b/>
                <w:bCs/>
                <w:color w:val="FF0000"/>
                <w:sz w:val="15"/>
                <w:szCs w:val="15"/>
              </w:rPr>
            </w:pPr>
          </w:p>
        </w:tc>
      </w:tr>
    </w:tbl>
    <w:p w:rsidR="00BA2860" w:rsidRPr="00BA2860" w:rsidRDefault="00BA2860" w:rsidP="00BA2860">
      <w:pPr>
        <w:shd w:val="clear" w:color="auto" w:fill="FFFFFF"/>
        <w:rPr>
          <w:color w:val="FF0000"/>
        </w:rPr>
      </w:pPr>
      <w:r w:rsidRPr="00BA2860">
        <w:rPr>
          <w:rFonts w:ascii="Calibri" w:hAnsi="Calibri" w:cs="Calibri"/>
          <w:color w:val="FF0000"/>
        </w:rPr>
        <w:t>Thanks for providing this David.  I will be using portions of it tonight briefing our school board.  John</w:t>
      </w:r>
    </w:p>
    <w:p w:rsidR="00BA2860" w:rsidRPr="00BA2860" w:rsidRDefault="00BA2860" w:rsidP="00BA2860">
      <w:pPr>
        <w:shd w:val="clear" w:color="auto" w:fill="FFFFFF"/>
        <w:rPr>
          <w:color w:val="FF0000"/>
        </w:rPr>
      </w:pPr>
      <w:r w:rsidRPr="00BA2860">
        <w:rPr>
          <w:rFonts w:ascii="Calibri" w:hAnsi="Calibri" w:cs="Calibri"/>
          <w:color w:val="FF0000"/>
        </w:rPr>
        <w:t> </w:t>
      </w:r>
    </w:p>
    <w:p w:rsidR="00BA2860" w:rsidRPr="00BA2860" w:rsidRDefault="00BA2860" w:rsidP="00BA2860">
      <w:pPr>
        <w:shd w:val="clear" w:color="auto" w:fill="FFFFFF"/>
        <w:rPr>
          <w:color w:val="FF0000"/>
        </w:rPr>
      </w:pPr>
      <w:r w:rsidRPr="00BA2860">
        <w:rPr>
          <w:rFonts w:ascii="Tahoma" w:hAnsi="Tahoma" w:cs="Tahoma"/>
          <w:b/>
          <w:bCs/>
          <w:color w:val="FF0000"/>
          <w:sz w:val="20"/>
          <w:szCs w:val="20"/>
        </w:rPr>
        <w:t>From:</w:t>
      </w:r>
      <w:r w:rsidRPr="00BA2860">
        <w:rPr>
          <w:rFonts w:ascii="Tahoma" w:hAnsi="Tahoma" w:cs="Tahoma"/>
          <w:color w:val="FF0000"/>
          <w:sz w:val="20"/>
        </w:rPr>
        <w:t> </w:t>
      </w:r>
      <w:r w:rsidRPr="00BA2860">
        <w:rPr>
          <w:rFonts w:ascii="Tahoma" w:hAnsi="Tahoma" w:cs="Tahoma"/>
          <w:color w:val="FF0000"/>
          <w:sz w:val="20"/>
          <w:szCs w:val="20"/>
        </w:rPr>
        <w:t>Tom Lacock [mailto</w:t>
      </w:r>
      <w:proofErr w:type="gramStart"/>
      <w:r w:rsidRPr="00BA2860">
        <w:rPr>
          <w:rFonts w:ascii="Tahoma" w:hAnsi="Tahoma" w:cs="Tahoma"/>
          <w:color w:val="FF0000"/>
          <w:sz w:val="20"/>
          <w:szCs w:val="20"/>
        </w:rPr>
        <w:t>:</w:t>
      </w:r>
      <w:proofErr w:type="gramEnd"/>
      <w:hyperlink r:id="rId15" w:tgtFrame="_blank" w:history="1">
        <w:r w:rsidRPr="00BA2860">
          <w:rPr>
            <w:rFonts w:ascii="Tahoma" w:hAnsi="Tahoma" w:cs="Tahoma"/>
            <w:color w:val="FF0000"/>
            <w:sz w:val="20"/>
            <w:u w:val="single"/>
          </w:rPr>
          <w:t>tom.lacock@wyo.gov</w:t>
        </w:r>
      </w:hyperlink>
      <w:r w:rsidRPr="00BA2860">
        <w:rPr>
          <w:rFonts w:ascii="Tahoma" w:hAnsi="Tahoma" w:cs="Tahoma"/>
          <w:color w:val="FF0000"/>
          <w:sz w:val="20"/>
          <w:szCs w:val="20"/>
        </w:rPr>
        <w:t>]</w:t>
      </w:r>
      <w:r w:rsidRPr="00BA2860">
        <w:rPr>
          <w:rFonts w:ascii="Tahoma" w:hAnsi="Tahoma" w:cs="Tahoma"/>
          <w:color w:val="FF0000"/>
          <w:sz w:val="20"/>
        </w:rPr>
        <w:t> </w:t>
      </w:r>
      <w:r w:rsidRPr="00BA2860">
        <w:rPr>
          <w:rFonts w:ascii="Tahoma" w:hAnsi="Tahoma" w:cs="Tahoma"/>
          <w:color w:val="FF0000"/>
          <w:sz w:val="20"/>
          <w:szCs w:val="20"/>
        </w:rPr>
        <w:br/>
      </w:r>
      <w:r w:rsidRPr="00BA2860">
        <w:rPr>
          <w:rFonts w:ascii="Tahoma" w:hAnsi="Tahoma" w:cs="Tahoma"/>
          <w:b/>
          <w:bCs/>
          <w:color w:val="FF0000"/>
          <w:sz w:val="20"/>
          <w:szCs w:val="20"/>
        </w:rPr>
        <w:t>Sent:</w:t>
      </w:r>
      <w:r w:rsidRPr="00BA2860">
        <w:rPr>
          <w:rFonts w:ascii="Tahoma" w:hAnsi="Tahoma" w:cs="Tahoma"/>
          <w:color w:val="FF0000"/>
          <w:sz w:val="20"/>
        </w:rPr>
        <w:t> </w:t>
      </w:r>
      <w:r w:rsidRPr="00BA2860">
        <w:rPr>
          <w:rFonts w:ascii="Tahoma" w:hAnsi="Tahoma" w:cs="Tahoma"/>
          <w:color w:val="FF0000"/>
          <w:sz w:val="20"/>
          <w:szCs w:val="20"/>
        </w:rPr>
        <w:t>Friday, April 12, 2013 4:17 PM</w:t>
      </w:r>
      <w:r w:rsidRPr="00BA2860">
        <w:rPr>
          <w:rFonts w:ascii="Tahoma" w:hAnsi="Tahoma" w:cs="Tahoma"/>
          <w:color w:val="FF0000"/>
          <w:sz w:val="20"/>
          <w:szCs w:val="20"/>
        </w:rPr>
        <w:br/>
      </w:r>
      <w:r w:rsidRPr="00BA2860">
        <w:rPr>
          <w:rFonts w:ascii="Tahoma" w:hAnsi="Tahoma" w:cs="Tahoma"/>
          <w:b/>
          <w:bCs/>
          <w:color w:val="FF0000"/>
          <w:sz w:val="20"/>
          <w:szCs w:val="20"/>
        </w:rPr>
        <w:t>To:</w:t>
      </w:r>
      <w:r w:rsidRPr="00BA2860">
        <w:rPr>
          <w:rFonts w:ascii="Tahoma" w:hAnsi="Tahoma" w:cs="Tahoma"/>
          <w:color w:val="FF0000"/>
          <w:sz w:val="20"/>
        </w:rPr>
        <w:t> </w:t>
      </w:r>
      <w:r w:rsidRPr="00BA2860">
        <w:rPr>
          <w:rFonts w:ascii="Tahoma" w:hAnsi="Tahoma" w:cs="Tahoma"/>
          <w:color w:val="FF0000"/>
          <w:sz w:val="20"/>
          <w:szCs w:val="20"/>
        </w:rPr>
        <w:t>Thomas Lacock</w:t>
      </w:r>
      <w:r w:rsidRPr="00BA2860">
        <w:rPr>
          <w:rFonts w:ascii="Tahoma" w:hAnsi="Tahoma" w:cs="Tahoma"/>
          <w:color w:val="FF0000"/>
          <w:sz w:val="20"/>
          <w:szCs w:val="20"/>
        </w:rPr>
        <w:br/>
      </w:r>
      <w:r w:rsidRPr="00BA2860">
        <w:rPr>
          <w:rFonts w:ascii="Tahoma" w:hAnsi="Tahoma" w:cs="Tahoma"/>
          <w:b/>
          <w:bCs/>
          <w:color w:val="FF0000"/>
          <w:sz w:val="20"/>
          <w:szCs w:val="20"/>
        </w:rPr>
        <w:t>Cc:</w:t>
      </w:r>
      <w:r w:rsidRPr="00BA2860">
        <w:rPr>
          <w:rFonts w:ascii="Tahoma" w:hAnsi="Tahoma" w:cs="Tahoma"/>
          <w:color w:val="FF0000"/>
          <w:sz w:val="20"/>
        </w:rPr>
        <w:t> </w:t>
      </w:r>
      <w:r w:rsidRPr="00BA2860">
        <w:rPr>
          <w:rFonts w:ascii="Tahoma" w:hAnsi="Tahoma" w:cs="Tahoma"/>
          <w:color w:val="FF0000"/>
          <w:sz w:val="20"/>
          <w:szCs w:val="20"/>
        </w:rPr>
        <w:t>David Holbrook</w:t>
      </w:r>
      <w:r w:rsidRPr="00BA2860">
        <w:rPr>
          <w:rFonts w:ascii="Tahoma" w:hAnsi="Tahoma" w:cs="Tahoma"/>
          <w:color w:val="FF0000"/>
          <w:sz w:val="20"/>
          <w:szCs w:val="20"/>
        </w:rPr>
        <w:br/>
      </w:r>
      <w:r w:rsidRPr="00BA2860">
        <w:rPr>
          <w:rFonts w:ascii="Tahoma" w:hAnsi="Tahoma" w:cs="Tahoma"/>
          <w:b/>
          <w:bCs/>
          <w:color w:val="FF0000"/>
          <w:sz w:val="20"/>
          <w:szCs w:val="20"/>
        </w:rPr>
        <w:t>Subject:</w:t>
      </w:r>
      <w:r w:rsidRPr="00BA2860">
        <w:rPr>
          <w:rFonts w:ascii="Tahoma" w:hAnsi="Tahoma" w:cs="Tahoma"/>
          <w:color w:val="FF0000"/>
          <w:sz w:val="20"/>
        </w:rPr>
        <w:t> </w:t>
      </w:r>
      <w:proofErr w:type="spellStart"/>
      <w:r w:rsidRPr="00BA2860">
        <w:rPr>
          <w:rFonts w:ascii="Tahoma" w:hAnsi="Tahoma" w:cs="Tahoma"/>
          <w:color w:val="FF0000"/>
          <w:sz w:val="20"/>
          <w:szCs w:val="20"/>
        </w:rPr>
        <w:t>Powerpoint</w:t>
      </w:r>
      <w:proofErr w:type="spellEnd"/>
      <w:r w:rsidRPr="00BA2860">
        <w:rPr>
          <w:rFonts w:ascii="Tahoma" w:hAnsi="Tahoma" w:cs="Tahoma"/>
          <w:color w:val="FF0000"/>
          <w:sz w:val="20"/>
          <w:szCs w:val="20"/>
        </w:rPr>
        <w:t xml:space="preserve"> from today's ESEA waiver presentation</w:t>
      </w:r>
    </w:p>
    <w:p w:rsidR="00BA2860" w:rsidRPr="00BA2860" w:rsidRDefault="00BA2860" w:rsidP="00BA2860">
      <w:pPr>
        <w:shd w:val="clear" w:color="auto" w:fill="F1F1F1"/>
        <w:spacing w:line="82" w:lineRule="atLeast"/>
        <w:rPr>
          <w:rFonts w:ascii="Arial" w:hAnsi="Arial" w:cs="Arial"/>
          <w:color w:val="FF0000"/>
          <w:sz w:val="18"/>
          <w:szCs w:val="18"/>
        </w:rPr>
      </w:pPr>
      <w:r w:rsidRPr="00BA2860">
        <w:rPr>
          <w:rFonts w:ascii="Arial" w:hAnsi="Arial" w:cs="Arial"/>
          <w:noProof/>
          <w:color w:val="FF0000"/>
          <w:sz w:val="18"/>
          <w:szCs w:val="18"/>
        </w:rPr>
        <w:drawing>
          <wp:inline distT="0" distB="0" distL="0" distR="0">
            <wp:extent cx="8890" cy="889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BA2860" w:rsidRPr="00BA2860" w:rsidRDefault="00BA2860" w:rsidP="00BA2860">
      <w:pPr>
        <w:shd w:val="clear" w:color="auto" w:fill="FFFFFF"/>
        <w:rPr>
          <w:color w:val="FF0000"/>
        </w:rPr>
      </w:pPr>
      <w:r w:rsidRPr="00BA2860">
        <w:rPr>
          <w:color w:val="FF0000"/>
        </w:rPr>
        <w:t> </w:t>
      </w:r>
    </w:p>
    <w:p w:rsidR="00BA2860" w:rsidRPr="00BA2860" w:rsidRDefault="00BA2860" w:rsidP="00BA2860">
      <w:pPr>
        <w:shd w:val="clear" w:color="auto" w:fill="FFFFFF"/>
        <w:rPr>
          <w:color w:val="FF0000"/>
        </w:rPr>
      </w:pPr>
      <w:r w:rsidRPr="00BA2860">
        <w:rPr>
          <w:color w:val="FF0000"/>
        </w:rPr>
        <w:t>Hello administrators,</w:t>
      </w:r>
    </w:p>
    <w:p w:rsidR="00BA2860" w:rsidRPr="00BA2860" w:rsidRDefault="00BA2860" w:rsidP="00BA2860">
      <w:pPr>
        <w:shd w:val="clear" w:color="auto" w:fill="FFFFFF"/>
        <w:rPr>
          <w:color w:val="FF0000"/>
        </w:rPr>
      </w:pPr>
      <w:r w:rsidRPr="00BA2860">
        <w:rPr>
          <w:color w:val="FF0000"/>
        </w:rPr>
        <w:t> </w:t>
      </w:r>
    </w:p>
    <w:p w:rsidR="00BA2860" w:rsidRPr="00BA2860" w:rsidRDefault="00BA2860" w:rsidP="00BA2860">
      <w:pPr>
        <w:shd w:val="clear" w:color="auto" w:fill="FFFFFF"/>
        <w:rPr>
          <w:color w:val="FF0000"/>
        </w:rPr>
      </w:pPr>
      <w:r w:rsidRPr="00BA2860">
        <w:rPr>
          <w:color w:val="FF0000"/>
        </w:rPr>
        <w:t>I thought I would pass along the power point presentation Dr. David Holbrook used in today's ESEA waiver presentation online. The presentation itself will be ready for release sometime this weekend when the recorded version arrives via web link to the WDE. At that point we will be sure to send out a link where the entire presentation to be viewed.</w:t>
      </w:r>
    </w:p>
    <w:p w:rsidR="00BA2860" w:rsidRPr="00BA2860" w:rsidRDefault="00BA2860" w:rsidP="00BA2860">
      <w:pPr>
        <w:shd w:val="clear" w:color="auto" w:fill="FFFFFF"/>
        <w:rPr>
          <w:color w:val="FF0000"/>
        </w:rPr>
      </w:pPr>
      <w:r w:rsidRPr="00BA2860">
        <w:rPr>
          <w:color w:val="FF0000"/>
        </w:rPr>
        <w:t> </w:t>
      </w:r>
    </w:p>
    <w:p w:rsidR="00BA2860" w:rsidRPr="00BA2860" w:rsidRDefault="00BA2860" w:rsidP="00BA2860">
      <w:pPr>
        <w:shd w:val="clear" w:color="auto" w:fill="FFFFFF"/>
        <w:rPr>
          <w:color w:val="FF0000"/>
        </w:rPr>
      </w:pPr>
      <w:r w:rsidRPr="00BA2860">
        <w:rPr>
          <w:color w:val="FF0000"/>
        </w:rPr>
        <w:t>As always, public comments are encouraged.</w:t>
      </w:r>
    </w:p>
    <w:p w:rsidR="00BA2860" w:rsidRPr="00BA2860" w:rsidRDefault="00BA2860" w:rsidP="00BA2860">
      <w:pPr>
        <w:shd w:val="clear" w:color="auto" w:fill="FFFFFF"/>
        <w:rPr>
          <w:color w:val="FF0000"/>
        </w:rPr>
      </w:pPr>
      <w:r w:rsidRPr="00BA2860">
        <w:rPr>
          <w:color w:val="FF0000"/>
        </w:rPr>
        <w:t> </w:t>
      </w:r>
    </w:p>
    <w:p w:rsidR="00BA2860" w:rsidRPr="00BA2860" w:rsidRDefault="00BA2860" w:rsidP="00BA2860">
      <w:pPr>
        <w:shd w:val="clear" w:color="auto" w:fill="FFFFFF"/>
        <w:rPr>
          <w:color w:val="FF0000"/>
        </w:rPr>
      </w:pPr>
      <w:r w:rsidRPr="00BA2860">
        <w:rPr>
          <w:color w:val="FF0000"/>
        </w:rPr>
        <w:t>Thank you for your time and have a great weekend.</w:t>
      </w:r>
      <w:r w:rsidRPr="00BA2860">
        <w:rPr>
          <w:color w:val="FF0000"/>
        </w:rPr>
        <w:br w:type="textWrapping" w:clear="all"/>
      </w:r>
    </w:p>
    <w:p w:rsidR="00BA2860" w:rsidRPr="00BA2860" w:rsidRDefault="00BA2860" w:rsidP="00BA2860">
      <w:pPr>
        <w:shd w:val="clear" w:color="auto" w:fill="FFFFFF"/>
        <w:rPr>
          <w:color w:val="FF0000"/>
        </w:rPr>
      </w:pPr>
      <w:r w:rsidRPr="00BA2860">
        <w:rPr>
          <w:color w:val="FF0000"/>
        </w:rPr>
        <w:t> </w:t>
      </w:r>
    </w:p>
    <w:p w:rsidR="00BA2860" w:rsidRPr="00BA2860" w:rsidRDefault="00BA2860" w:rsidP="00BA2860">
      <w:pPr>
        <w:shd w:val="clear" w:color="auto" w:fill="FFFFFF"/>
        <w:rPr>
          <w:color w:val="FF0000"/>
        </w:rPr>
      </w:pPr>
      <w:r w:rsidRPr="00BA2860">
        <w:rPr>
          <w:color w:val="FF0000"/>
        </w:rPr>
        <w:t>-- </w:t>
      </w:r>
      <w:r w:rsidRPr="00BA2860">
        <w:rPr>
          <w:color w:val="FF0000"/>
        </w:rPr>
        <w:br/>
        <w:t>Tom Lacock</w:t>
      </w:r>
    </w:p>
    <w:p w:rsidR="00BA2860" w:rsidRPr="00BA2860" w:rsidRDefault="00BA2860" w:rsidP="00BA2860">
      <w:pPr>
        <w:shd w:val="clear" w:color="auto" w:fill="FFFFFF"/>
        <w:rPr>
          <w:color w:val="FF0000"/>
        </w:rPr>
      </w:pPr>
      <w:r w:rsidRPr="00BA2860">
        <w:rPr>
          <w:color w:val="FF0000"/>
        </w:rPr>
        <w:t>Wyoming Department of Education</w:t>
      </w:r>
    </w:p>
    <w:p w:rsidR="00BA2860" w:rsidRPr="00BA2860" w:rsidRDefault="00CC65CD" w:rsidP="00BA2860">
      <w:pPr>
        <w:shd w:val="clear" w:color="auto" w:fill="FFFFFF"/>
        <w:rPr>
          <w:color w:val="FF0000"/>
        </w:rPr>
      </w:pPr>
      <w:hyperlink r:id="rId16" w:tgtFrame="_blank" w:history="1">
        <w:r w:rsidR="00BA2860" w:rsidRPr="00BA2860">
          <w:rPr>
            <w:color w:val="FF0000"/>
            <w:u w:val="single"/>
          </w:rPr>
          <w:t>307-996-6337</w:t>
        </w:r>
      </w:hyperlink>
    </w:p>
    <w:p w:rsidR="00BA2860" w:rsidRDefault="00CC65CD" w:rsidP="00BA2860">
      <w:pPr>
        <w:shd w:val="clear" w:color="auto" w:fill="FFFFFF"/>
      </w:pPr>
      <w:hyperlink r:id="rId17" w:tgtFrame="_blank" w:history="1">
        <w:r w:rsidR="00BA2860" w:rsidRPr="00BA2860">
          <w:rPr>
            <w:color w:val="FF0000"/>
            <w:u w:val="single"/>
          </w:rPr>
          <w:t>tom.lacock@wyo.gov</w:t>
        </w:r>
      </w:hyperlink>
    </w:p>
    <w:p w:rsidR="00E77041" w:rsidRDefault="00E77041">
      <w:pPr>
        <w:spacing w:after="200" w:line="276" w:lineRule="auto"/>
      </w:pPr>
    </w:p>
    <w:p w:rsidR="00E77041" w:rsidRPr="00BA2860" w:rsidRDefault="00E77041" w:rsidP="00BA2860">
      <w:pPr>
        <w:shd w:val="clear" w:color="auto" w:fill="FFFFFF"/>
        <w:rPr>
          <w:color w:val="FF0000"/>
        </w:rPr>
      </w:pPr>
    </w:p>
    <w:p w:rsidR="00E77041" w:rsidRPr="00997540" w:rsidRDefault="00E77041" w:rsidP="00997540">
      <w:pPr>
        <w:shd w:val="clear" w:color="auto" w:fill="FFFFFF"/>
        <w:rPr>
          <w:color w:val="500050"/>
        </w:rPr>
      </w:pPr>
      <w:r>
        <w:rPr>
          <w:noProof/>
          <w:color w:val="500050"/>
        </w:rPr>
        <w:drawing>
          <wp:inline distT="0" distB="0" distL="0" distR="0">
            <wp:extent cx="5943600" cy="769171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7691718"/>
                    </a:xfrm>
                    <a:prstGeom prst="rect">
                      <a:avLst/>
                    </a:prstGeom>
                    <a:noFill/>
                    <a:ln w="9525">
                      <a:noFill/>
                      <a:miter lim="800000"/>
                      <a:headEnd/>
                      <a:tailEnd/>
                    </a:ln>
                  </pic:spPr>
                </pic:pic>
              </a:graphicData>
            </a:graphic>
          </wp:inline>
        </w:drawing>
      </w:r>
    </w:p>
    <w:sectPr w:rsidR="00E77041" w:rsidRPr="00997540" w:rsidSect="00025E61">
      <w:headerReference w:type="default" r:id="rId19"/>
      <w:footerReference w:type="default" r:id="rId20"/>
      <w:pgSz w:w="12240" w:h="15840"/>
      <w:pgMar w:top="1440" w:right="1440" w:bottom="1440" w:left="1440" w:header="720" w:footer="288" w:gutter="0"/>
      <w:pgNumType w:start="20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21" w:rsidRDefault="00871621" w:rsidP="00C95191">
      <w:r>
        <w:separator/>
      </w:r>
    </w:p>
  </w:endnote>
  <w:endnote w:type="continuationSeparator" w:id="0">
    <w:p w:rsidR="00871621" w:rsidRDefault="00871621" w:rsidP="00C95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31" w:rsidRDefault="0048308E" w:rsidP="00EF4179">
    <w:pPr>
      <w:pStyle w:val="Footer"/>
    </w:pPr>
  </w:p>
  <w:tbl>
    <w:tblPr>
      <w:tblpPr w:leftFromText="187" w:rightFromText="187" w:vertAnchor="text" w:tblpY="1"/>
      <w:tblW w:w="5000" w:type="pct"/>
      <w:tblLook w:val="04A0"/>
    </w:tblPr>
    <w:tblGrid>
      <w:gridCol w:w="4511"/>
      <w:gridCol w:w="554"/>
      <w:gridCol w:w="4511"/>
    </w:tblGrid>
    <w:tr w:rsidR="00A94631" w:rsidRPr="00BA30E0">
      <w:trPr>
        <w:trHeight w:val="151"/>
      </w:trPr>
      <w:tc>
        <w:tcPr>
          <w:tcW w:w="2359" w:type="pct"/>
          <w:tcBorders>
            <w:bottom w:val="single" w:sz="4" w:space="0" w:color="4F81BD"/>
          </w:tcBorders>
        </w:tcPr>
        <w:p w:rsidR="00A94631" w:rsidRPr="00BA30E0" w:rsidRDefault="0048308E" w:rsidP="001D2B6B">
          <w:pPr>
            <w:tabs>
              <w:tab w:val="center" w:pos="4680"/>
              <w:tab w:val="right" w:pos="9360"/>
            </w:tabs>
            <w:rPr>
              <w:rFonts w:ascii="Calibri" w:hAnsi="Calibri"/>
              <w:b/>
              <w:bCs/>
            </w:rPr>
          </w:pPr>
        </w:p>
      </w:tc>
      <w:tc>
        <w:tcPr>
          <w:tcW w:w="282" w:type="pct"/>
          <w:vMerge w:val="restart"/>
          <w:noWrap/>
          <w:vAlign w:val="center"/>
        </w:tcPr>
        <w:p w:rsidR="00A94631" w:rsidRPr="00025E61" w:rsidRDefault="00CC65CD" w:rsidP="001D2B6B">
          <w:pPr>
            <w:jc w:val="center"/>
            <w:rPr>
              <w:rFonts w:ascii="Garamond" w:hAnsi="Garamond"/>
            </w:rPr>
          </w:pPr>
          <w:r w:rsidRPr="00025E61">
            <w:rPr>
              <w:sz w:val="22"/>
              <w:szCs w:val="22"/>
            </w:rPr>
            <w:fldChar w:fldCharType="begin"/>
          </w:r>
          <w:r w:rsidR="00F37005" w:rsidRPr="00025E61">
            <w:rPr>
              <w:sz w:val="22"/>
              <w:szCs w:val="22"/>
            </w:rPr>
            <w:instrText xml:space="preserve"> PAGE  \* MERGEFORMAT </w:instrText>
          </w:r>
          <w:r w:rsidRPr="00025E61">
            <w:rPr>
              <w:sz w:val="22"/>
              <w:szCs w:val="22"/>
            </w:rPr>
            <w:fldChar w:fldCharType="separate"/>
          </w:r>
          <w:r w:rsidR="0048308E" w:rsidRPr="0048308E">
            <w:rPr>
              <w:rFonts w:ascii="Garamond" w:hAnsi="Garamond"/>
              <w:b/>
              <w:noProof/>
            </w:rPr>
            <w:t>204</w:t>
          </w:r>
          <w:r w:rsidRPr="00025E61">
            <w:rPr>
              <w:sz w:val="22"/>
              <w:szCs w:val="22"/>
            </w:rPr>
            <w:fldChar w:fldCharType="end"/>
          </w:r>
        </w:p>
      </w:tc>
      <w:tc>
        <w:tcPr>
          <w:tcW w:w="2359" w:type="pct"/>
          <w:tcBorders>
            <w:bottom w:val="single" w:sz="4" w:space="0" w:color="4F81BD"/>
          </w:tcBorders>
        </w:tcPr>
        <w:p w:rsidR="00A94631" w:rsidRPr="00BA30E0" w:rsidRDefault="0048308E" w:rsidP="001D2B6B">
          <w:pPr>
            <w:tabs>
              <w:tab w:val="center" w:pos="4680"/>
              <w:tab w:val="right" w:pos="9360"/>
            </w:tabs>
            <w:rPr>
              <w:rFonts w:ascii="Calibri" w:hAnsi="Calibri"/>
              <w:b/>
              <w:bCs/>
            </w:rPr>
          </w:pPr>
        </w:p>
      </w:tc>
    </w:tr>
    <w:tr w:rsidR="00A94631" w:rsidRPr="00BA30E0">
      <w:trPr>
        <w:trHeight w:val="150"/>
      </w:trPr>
      <w:tc>
        <w:tcPr>
          <w:tcW w:w="2359" w:type="pct"/>
          <w:tcBorders>
            <w:top w:val="single" w:sz="4" w:space="0" w:color="4F81BD"/>
          </w:tcBorders>
        </w:tcPr>
        <w:p w:rsidR="00A94631" w:rsidRPr="00BA30E0" w:rsidRDefault="0048308E" w:rsidP="001D2B6B">
          <w:pPr>
            <w:tabs>
              <w:tab w:val="center" w:pos="4680"/>
              <w:tab w:val="right" w:pos="9360"/>
            </w:tabs>
            <w:rPr>
              <w:rFonts w:ascii="Calibri" w:hAnsi="Calibri"/>
              <w:b/>
              <w:bCs/>
            </w:rPr>
          </w:pPr>
        </w:p>
      </w:tc>
      <w:tc>
        <w:tcPr>
          <w:tcW w:w="282" w:type="pct"/>
          <w:vMerge/>
        </w:tcPr>
        <w:p w:rsidR="00A94631" w:rsidRPr="00BA30E0" w:rsidRDefault="0048308E" w:rsidP="001D2B6B">
          <w:pPr>
            <w:tabs>
              <w:tab w:val="center" w:pos="4680"/>
              <w:tab w:val="right" w:pos="9360"/>
            </w:tabs>
            <w:jc w:val="center"/>
            <w:rPr>
              <w:rFonts w:ascii="Calibri" w:hAnsi="Calibri"/>
              <w:b/>
              <w:bCs/>
            </w:rPr>
          </w:pPr>
        </w:p>
      </w:tc>
      <w:tc>
        <w:tcPr>
          <w:tcW w:w="2359" w:type="pct"/>
          <w:tcBorders>
            <w:top w:val="single" w:sz="4" w:space="0" w:color="4F81BD"/>
          </w:tcBorders>
        </w:tcPr>
        <w:p w:rsidR="00A94631" w:rsidRPr="00BA30E0" w:rsidRDefault="00F37005" w:rsidP="00C74C33">
          <w:pPr>
            <w:tabs>
              <w:tab w:val="center" w:pos="4680"/>
              <w:tab w:val="right" w:pos="9360"/>
            </w:tabs>
            <w:jc w:val="right"/>
            <w:rPr>
              <w:rFonts w:ascii="Calibri" w:hAnsi="Calibri"/>
              <w:b/>
              <w:bCs/>
            </w:rPr>
          </w:pPr>
          <w:r>
            <w:rPr>
              <w:rFonts w:ascii="Garamond" w:hAnsi="Garamond"/>
              <w:bCs/>
              <w:i/>
            </w:rPr>
            <w:t>June 7</w:t>
          </w:r>
          <w:r w:rsidRPr="00E10A87">
            <w:rPr>
              <w:rFonts w:ascii="Garamond" w:hAnsi="Garamond"/>
              <w:bCs/>
              <w:i/>
            </w:rPr>
            <w:t>, 2012</w:t>
          </w:r>
        </w:p>
      </w:tc>
    </w:tr>
  </w:tbl>
  <w:p w:rsidR="00A94631" w:rsidRDefault="0048308E">
    <w:pPr>
      <w:pStyle w:val="Footer"/>
      <w:jc w:val="center"/>
    </w:pPr>
  </w:p>
  <w:p w:rsidR="00A94631" w:rsidRDefault="00483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21" w:rsidRDefault="00871621" w:rsidP="00C95191">
      <w:r>
        <w:separator/>
      </w:r>
    </w:p>
  </w:footnote>
  <w:footnote w:type="continuationSeparator" w:id="0">
    <w:p w:rsidR="00871621" w:rsidRDefault="00871621" w:rsidP="00C95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31" w:rsidRPr="00F0044D" w:rsidRDefault="00F37005" w:rsidP="00F0044D">
    <w:pPr>
      <w:spacing w:before="40"/>
      <w:rPr>
        <w:rFonts w:ascii="Garamond" w:hAnsi="Garamond"/>
        <w:b/>
        <w:caps/>
        <w:color w:val="1F497D"/>
        <w:spacing w:val="20"/>
        <w:sz w:val="18"/>
        <w:szCs w:val="16"/>
      </w:rPr>
    </w:pPr>
    <w:r w:rsidRPr="008E3513">
      <w:rPr>
        <w:rFonts w:ascii="Garamond" w:hAnsi="Garamond"/>
        <w:b/>
        <w:caps/>
        <w:color w:val="1F497D"/>
        <w:spacing w:val="20"/>
        <w:sz w:val="18"/>
        <w:szCs w:val="16"/>
      </w:rPr>
      <w:t xml:space="preserve">ESEA Flexibility – Request For Window </w:t>
    </w:r>
    <w:r>
      <w:rPr>
        <w:rFonts w:ascii="Garamond" w:hAnsi="Garamond"/>
        <w:b/>
        <w:caps/>
        <w:color w:val="1F497D"/>
        <w:spacing w:val="20"/>
        <w:sz w:val="18"/>
        <w:szCs w:val="16"/>
      </w:rPr>
      <w:t>4</w:t>
    </w:r>
    <w:r w:rsidRPr="008E3513">
      <w:rPr>
        <w:rFonts w:ascii="Garamond" w:hAnsi="Garamond"/>
        <w:b/>
        <w:caps/>
        <w:color w:val="1F497D"/>
        <w:spacing w:val="20"/>
        <w:sz w:val="18"/>
        <w:szCs w:val="16"/>
      </w:rPr>
      <w:t xml:space="preserve">          U.S. Department of Education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005"/>
    <w:rsid w:val="00025E61"/>
    <w:rsid w:val="000908B8"/>
    <w:rsid w:val="000A7D05"/>
    <w:rsid w:val="001A22D3"/>
    <w:rsid w:val="00281767"/>
    <w:rsid w:val="004678EB"/>
    <w:rsid w:val="0048308E"/>
    <w:rsid w:val="00587072"/>
    <w:rsid w:val="00812A15"/>
    <w:rsid w:val="0084545C"/>
    <w:rsid w:val="008466EE"/>
    <w:rsid w:val="00871621"/>
    <w:rsid w:val="00997540"/>
    <w:rsid w:val="00A75116"/>
    <w:rsid w:val="00BA2860"/>
    <w:rsid w:val="00C95191"/>
    <w:rsid w:val="00CC65CD"/>
    <w:rsid w:val="00E77041"/>
    <w:rsid w:val="00EC6055"/>
    <w:rsid w:val="00F37005"/>
    <w:rsid w:val="00F76558"/>
    <w:rsid w:val="00FD0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7005"/>
    <w:pPr>
      <w:tabs>
        <w:tab w:val="center" w:pos="4320"/>
        <w:tab w:val="right" w:pos="8640"/>
      </w:tabs>
    </w:pPr>
  </w:style>
  <w:style w:type="character" w:customStyle="1" w:styleId="FooterChar">
    <w:name w:val="Footer Char"/>
    <w:basedOn w:val="DefaultParagraphFont"/>
    <w:link w:val="Footer"/>
    <w:uiPriority w:val="99"/>
    <w:rsid w:val="00F37005"/>
    <w:rPr>
      <w:rFonts w:ascii="Times New Roman" w:eastAsia="Times New Roman" w:hAnsi="Times New Roman" w:cs="Times New Roman"/>
      <w:sz w:val="24"/>
      <w:szCs w:val="24"/>
    </w:rPr>
  </w:style>
  <w:style w:type="character" w:styleId="Hyperlink">
    <w:name w:val="Hyperlink"/>
    <w:uiPriority w:val="99"/>
    <w:rsid w:val="00F37005"/>
    <w:rPr>
      <w:rFonts w:cs="Times New Roman"/>
      <w:color w:val="0000FF"/>
      <w:u w:val="single"/>
    </w:rPr>
  </w:style>
  <w:style w:type="character" w:customStyle="1" w:styleId="apple-converted-space">
    <w:name w:val="apple-converted-space"/>
    <w:basedOn w:val="DefaultParagraphFont"/>
    <w:rsid w:val="00F37005"/>
  </w:style>
  <w:style w:type="character" w:customStyle="1" w:styleId="gd">
    <w:name w:val="gd"/>
    <w:basedOn w:val="DefaultParagraphFont"/>
    <w:rsid w:val="00F37005"/>
  </w:style>
  <w:style w:type="character" w:customStyle="1" w:styleId="go">
    <w:name w:val="go"/>
    <w:basedOn w:val="DefaultParagraphFont"/>
    <w:rsid w:val="00F37005"/>
  </w:style>
  <w:style w:type="character" w:customStyle="1" w:styleId="g3">
    <w:name w:val="g3"/>
    <w:basedOn w:val="DefaultParagraphFont"/>
    <w:rsid w:val="00F37005"/>
  </w:style>
  <w:style w:type="character" w:customStyle="1" w:styleId="hoenzb">
    <w:name w:val="hoenzb"/>
    <w:basedOn w:val="DefaultParagraphFont"/>
    <w:rsid w:val="00F37005"/>
  </w:style>
  <w:style w:type="paragraph" w:styleId="BalloonText">
    <w:name w:val="Balloon Text"/>
    <w:basedOn w:val="Normal"/>
    <w:link w:val="BalloonTextChar"/>
    <w:uiPriority w:val="99"/>
    <w:semiHidden/>
    <w:unhideWhenUsed/>
    <w:rsid w:val="00F37005"/>
    <w:rPr>
      <w:rFonts w:ascii="Tahoma" w:hAnsi="Tahoma" w:cs="Tahoma"/>
      <w:sz w:val="16"/>
      <w:szCs w:val="16"/>
    </w:rPr>
  </w:style>
  <w:style w:type="character" w:customStyle="1" w:styleId="BalloonTextChar">
    <w:name w:val="Balloon Text Char"/>
    <w:basedOn w:val="DefaultParagraphFont"/>
    <w:link w:val="BalloonText"/>
    <w:uiPriority w:val="99"/>
    <w:semiHidden/>
    <w:rsid w:val="00F37005"/>
    <w:rPr>
      <w:rFonts w:ascii="Tahoma" w:eastAsia="Times New Roman" w:hAnsi="Tahoma" w:cs="Tahoma"/>
      <w:sz w:val="16"/>
      <w:szCs w:val="16"/>
    </w:rPr>
  </w:style>
  <w:style w:type="paragraph" w:styleId="NormalWeb">
    <w:name w:val="Normal (Web)"/>
    <w:basedOn w:val="Normal"/>
    <w:uiPriority w:val="99"/>
    <w:semiHidden/>
    <w:unhideWhenUsed/>
    <w:rsid w:val="00E77041"/>
    <w:pPr>
      <w:spacing w:before="100" w:beforeAutospacing="1" w:after="100" w:afterAutospacing="1"/>
    </w:pPr>
  </w:style>
  <w:style w:type="paragraph" w:styleId="Header">
    <w:name w:val="header"/>
    <w:basedOn w:val="Normal"/>
    <w:link w:val="HeaderChar"/>
    <w:uiPriority w:val="99"/>
    <w:semiHidden/>
    <w:unhideWhenUsed/>
    <w:rsid w:val="00025E61"/>
    <w:pPr>
      <w:tabs>
        <w:tab w:val="center" w:pos="4680"/>
        <w:tab w:val="right" w:pos="9360"/>
      </w:tabs>
    </w:pPr>
  </w:style>
  <w:style w:type="character" w:customStyle="1" w:styleId="HeaderChar">
    <w:name w:val="Header Char"/>
    <w:basedOn w:val="DefaultParagraphFont"/>
    <w:link w:val="Header"/>
    <w:uiPriority w:val="99"/>
    <w:semiHidden/>
    <w:rsid w:val="00025E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603844">
      <w:bodyDiv w:val="1"/>
      <w:marLeft w:val="0"/>
      <w:marRight w:val="0"/>
      <w:marTop w:val="0"/>
      <w:marBottom w:val="0"/>
      <w:divBdr>
        <w:top w:val="none" w:sz="0" w:space="0" w:color="auto"/>
        <w:left w:val="none" w:sz="0" w:space="0" w:color="auto"/>
        <w:bottom w:val="none" w:sz="0" w:space="0" w:color="auto"/>
        <w:right w:val="none" w:sz="0" w:space="0" w:color="auto"/>
      </w:divBdr>
    </w:div>
    <w:div w:id="468207438">
      <w:bodyDiv w:val="1"/>
      <w:marLeft w:val="0"/>
      <w:marRight w:val="0"/>
      <w:marTop w:val="0"/>
      <w:marBottom w:val="0"/>
      <w:divBdr>
        <w:top w:val="none" w:sz="0" w:space="0" w:color="auto"/>
        <w:left w:val="none" w:sz="0" w:space="0" w:color="auto"/>
        <w:bottom w:val="none" w:sz="0" w:space="0" w:color="auto"/>
        <w:right w:val="none" w:sz="0" w:space="0" w:color="auto"/>
      </w:divBdr>
    </w:div>
    <w:div w:id="626132231">
      <w:bodyDiv w:val="1"/>
      <w:marLeft w:val="0"/>
      <w:marRight w:val="0"/>
      <w:marTop w:val="0"/>
      <w:marBottom w:val="0"/>
      <w:divBdr>
        <w:top w:val="none" w:sz="0" w:space="0" w:color="auto"/>
        <w:left w:val="none" w:sz="0" w:space="0" w:color="auto"/>
        <w:bottom w:val="none" w:sz="0" w:space="0" w:color="auto"/>
        <w:right w:val="none" w:sz="0" w:space="0" w:color="auto"/>
      </w:divBdr>
    </w:div>
    <w:div w:id="100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wyoming.gov/sf-docs/wde-press-releases/2013-019-esea-flexibility-waiver.pdf?sfvrsn=2"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du.wyoming.gov/sf-docs/wde-press-releases/wyoming-to-request-flexibility-waiver-pr.pdf?sfvrsn=2" TargetMode="External"/><Relationship Id="rId12" Type="http://schemas.openxmlformats.org/officeDocument/2006/relationships/image" Target="media/image2.png"/><Relationship Id="rId17" Type="http://schemas.openxmlformats.org/officeDocument/2006/relationships/hyperlink" Target="mailto:tom.lacock@wyo.gov" TargetMode="External"/><Relationship Id="rId2" Type="http://schemas.openxmlformats.org/officeDocument/2006/relationships/settings" Target="settings.xml"/><Relationship Id="rId16" Type="http://schemas.openxmlformats.org/officeDocument/2006/relationships/hyperlink" Target="tel:307-996-633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edu.wyoming.gov/" TargetMode="External"/><Relationship Id="rId11" Type="http://schemas.openxmlformats.org/officeDocument/2006/relationships/hyperlink" Target="tel:307-777-6260" TargetMode="External"/><Relationship Id="rId5" Type="http://schemas.openxmlformats.org/officeDocument/2006/relationships/endnotes" Target="endnotes.xml"/><Relationship Id="rId15" Type="http://schemas.openxmlformats.org/officeDocument/2006/relationships/hyperlink" Target="mailto:tom.lacock@wyo.gov"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du.wyoming.gov/sf-docs/suptmemos/2-28-13-directors-memo-list.pdf?sfvrsn=4"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WDE</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dholbr</dc:creator>
  <cp:lastModifiedBy>Carol Illian</cp:lastModifiedBy>
  <cp:revision>2</cp:revision>
  <cp:lastPrinted>2014-02-10T20:44:00Z</cp:lastPrinted>
  <dcterms:created xsi:type="dcterms:W3CDTF">2014-02-10T20:45:00Z</dcterms:created>
  <dcterms:modified xsi:type="dcterms:W3CDTF">2014-02-10T20:45:00Z</dcterms:modified>
</cp:coreProperties>
</file>