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2"/>
          <w:vertAlign w:val="baseline"/>
          <w:rtl w:val="0"/>
        </w:rPr>
        <w:t xml:space="preserve">Bridges Grant Changes </w:t>
      </w:r>
      <w:r w:rsidRPr="00000000" w:rsidR="00000000" w:rsidDel="00000000">
        <w:rPr>
          <w:rFonts w:cs="Arial" w:hAnsi="Arial" w:eastAsia="Arial" w:ascii="Arial"/>
          <w:b w:val="1"/>
          <w:sz w:val="22"/>
          <w:rtl w:val="0"/>
        </w:rPr>
        <w:t xml:space="preserve">- </w:t>
      </w:r>
      <w:r w:rsidRPr="00000000" w:rsidR="00000000" w:rsidDel="00000000">
        <w:rPr>
          <w:rFonts w:cs="Arial" w:hAnsi="Arial" w:eastAsia="Arial" w:ascii="Arial"/>
          <w:b w:val="1"/>
          <w:rtl w:val="0"/>
        </w:rPr>
        <w:t xml:space="preserve">Attachment 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2"/>
          <w:vertAlign w:val="baseline"/>
          <w:rtl w:val="0"/>
        </w:rPr>
        <w:t xml:space="preserve">2015 Summer School/SY15-16 </w:t>
      </w:r>
      <w:r w:rsidRPr="00000000" w:rsidR="00000000" w:rsidDel="00000000">
        <w:rPr>
          <w:rFonts w:cs="Arial" w:hAnsi="Arial" w:eastAsia="Arial" w:ascii="Arial"/>
          <w:b w:val="1"/>
          <w:sz w:val="22"/>
          <w:rtl w:val="0"/>
        </w:rPr>
        <w:t xml:space="preserve">Extended-Day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2"/>
          <w:vertAlign w:val="baseline"/>
          <w:rtl w:val="0"/>
        </w:rPr>
        <w:t xml:space="preserve">Bridges Program Options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The 63</w:t>
      </w:r>
      <w:r w:rsidRPr="00000000" w:rsidR="00000000" w:rsidDel="00000000">
        <w:rPr>
          <w:rFonts w:cs="Arial" w:hAnsi="Arial" w:eastAsia="Arial" w:ascii="Arial"/>
          <w:sz w:val="22"/>
          <w:vertAlign w:val="superscript"/>
          <w:rtl w:val="0"/>
        </w:rPr>
        <w:t xml:space="preserve">rd</w:t>
      </w:r>
      <w:r w:rsidRPr="00000000" w:rsidR="00000000" w:rsidDel="00000000">
        <w:rPr>
          <w:rFonts w:cs="Arial" w:hAnsi="Arial" w:eastAsia="Arial" w:ascii="Arial"/>
          <w:sz w:val="22"/>
          <w:vertAlign w:val="baseline"/>
          <w:rtl w:val="0"/>
        </w:rPr>
        <w:t xml:space="preserve"> Wyoming Legislature passed Senate Enrolled Act 68 on March 4, 2015. This legislation provides flexibility to school districts in the use of Bridges grant funds for summer school and </w:t>
      </w:r>
      <w:r w:rsidRPr="00000000" w:rsidR="00000000" w:rsidDel="00000000">
        <w:rPr>
          <w:rFonts w:cs="Arial" w:hAnsi="Arial" w:eastAsia="Arial" w:ascii="Arial"/>
          <w:sz w:val="22"/>
          <w:rtl w:val="0"/>
        </w:rPr>
        <w:t xml:space="preserve">Extended-Day</w:t>
      </w:r>
      <w:r w:rsidRPr="00000000" w:rsidR="00000000" w:rsidDel="00000000">
        <w:rPr>
          <w:rFonts w:cs="Arial" w:hAnsi="Arial" w:eastAsia="Arial" w:ascii="Arial"/>
          <w:sz w:val="22"/>
          <w:vertAlign w:val="baseline"/>
          <w:rtl w:val="0"/>
        </w:rPr>
        <w:t xml:space="preserve"> programs. The act provides that: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“School districts offering summer school or </w:t>
      </w:r>
      <w:r w:rsidRPr="00000000" w:rsidR="00000000" w:rsidDel="00000000">
        <w:rPr>
          <w:rFonts w:cs="Arial" w:hAnsi="Arial" w:eastAsia="Arial" w:ascii="Arial"/>
          <w:sz w:val="22"/>
          <w:rtl w:val="0"/>
        </w:rPr>
        <w:t xml:space="preserve">Extended-Day</w:t>
      </w:r>
      <w:r w:rsidRPr="00000000" w:rsidR="00000000" w:rsidDel="00000000">
        <w:rPr>
          <w:rFonts w:cs="Arial" w:hAnsi="Arial" w:eastAsia="Arial" w:ascii="Arial"/>
          <w:sz w:val="22"/>
          <w:vertAlign w:val="baseline"/>
          <w:rtl w:val="0"/>
        </w:rPr>
        <w:t xml:space="preserve"> programs shall be eligible for receipt of funds pursuant to this section.”</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Districts will be able to offer either summer school OR </w:t>
      </w:r>
      <w:r w:rsidRPr="00000000" w:rsidR="00000000" w:rsidDel="00000000">
        <w:rPr>
          <w:rFonts w:cs="Arial" w:hAnsi="Arial" w:eastAsia="Arial" w:ascii="Arial"/>
          <w:sz w:val="22"/>
          <w:rtl w:val="0"/>
        </w:rPr>
        <w:t xml:space="preserve">Extended-Day</w:t>
      </w:r>
      <w:r w:rsidRPr="00000000" w:rsidR="00000000" w:rsidDel="00000000">
        <w:rPr>
          <w:rFonts w:cs="Arial" w:hAnsi="Arial" w:eastAsia="Arial" w:ascii="Arial"/>
          <w:sz w:val="22"/>
          <w:vertAlign w:val="baseline"/>
          <w:rtl w:val="0"/>
        </w:rPr>
        <w:t xml:space="preserve">. Districts may still opt to offer both programs.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As a result of this legislation, the Bridges application has been changed to facilitate the flexible options.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240"/>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Districts will complete only the sections of the application that relate to the programs they plan to provide.</w:t>
      </w:r>
      <w:r w:rsidRPr="00000000" w:rsidR="00000000" w:rsidDel="00000000">
        <w:rPr>
          <w:rtl w:val="0"/>
        </w:rPr>
      </w:r>
    </w:p>
    <w:p w:rsidP="00000000" w:rsidRPr="00000000" w:rsidR="00000000" w:rsidDel="00000000" w:rsidRDefault="00000000">
      <w:pPr>
        <w:numPr>
          <w:ilvl w:val="0"/>
          <w:numId w:val="2"/>
        </w:numPr>
        <w:spacing w:lineRule="auto" w:after="240"/>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Districts offering both summer school and </w:t>
      </w:r>
      <w:r w:rsidRPr="00000000" w:rsidR="00000000" w:rsidDel="00000000">
        <w:rPr>
          <w:rFonts w:cs="Arial" w:hAnsi="Arial" w:eastAsia="Arial" w:ascii="Arial"/>
          <w:sz w:val="22"/>
          <w:rtl w:val="0"/>
        </w:rPr>
        <w:t xml:space="preserve">Extended-Day</w:t>
      </w:r>
      <w:r w:rsidRPr="00000000" w:rsidR="00000000" w:rsidDel="00000000">
        <w:rPr>
          <w:rFonts w:cs="Arial" w:hAnsi="Arial" w:eastAsia="Arial" w:ascii="Arial"/>
          <w:sz w:val="22"/>
          <w:vertAlign w:val="baseline"/>
          <w:rtl w:val="0"/>
        </w:rPr>
        <w:t xml:space="preserve"> programs will complete all sections.</w:t>
      </w:r>
      <w:r w:rsidRPr="00000000" w:rsidR="00000000" w:rsidDel="00000000">
        <w:rPr>
          <w:rtl w:val="0"/>
        </w:rPr>
      </w:r>
    </w:p>
    <w:p w:rsidP="00000000" w:rsidRPr="00000000" w:rsidR="00000000" w:rsidDel="00000000" w:rsidRDefault="00000000">
      <w:pPr>
        <w:numPr>
          <w:ilvl w:val="0"/>
          <w:numId w:val="2"/>
        </w:numPr>
        <w:spacing w:lineRule="auto" w:after="240"/>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Districts offering summer school only will complete only sections 1 through 11</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vertAlign w:val="baseline"/>
          <w:rtl w:val="0"/>
        </w:rPr>
        <w:t xml:space="preserve"> section 16</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vertAlign w:val="baseline"/>
          <w:rtl w:val="0"/>
        </w:rPr>
        <w:t xml:space="preserve"> and sections 18 through 19.</w:t>
      </w: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Districts offering </w:t>
      </w:r>
      <w:r w:rsidRPr="00000000" w:rsidR="00000000" w:rsidDel="00000000">
        <w:rPr>
          <w:rFonts w:cs="Arial" w:hAnsi="Arial" w:eastAsia="Arial" w:ascii="Arial"/>
          <w:sz w:val="22"/>
          <w:rtl w:val="0"/>
        </w:rPr>
        <w:t xml:space="preserve">Extended-Day</w:t>
      </w:r>
      <w:r w:rsidRPr="00000000" w:rsidR="00000000" w:rsidDel="00000000">
        <w:rPr>
          <w:rFonts w:cs="Arial" w:hAnsi="Arial" w:eastAsia="Arial" w:ascii="Arial"/>
          <w:sz w:val="22"/>
          <w:vertAlign w:val="baseline"/>
          <w:rtl w:val="0"/>
        </w:rPr>
        <w:t xml:space="preserve"> only will complete only section 1</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vertAlign w:val="baseline"/>
          <w:rtl w:val="0"/>
        </w:rPr>
        <w:t xml:space="preserve"> sections 12 through 15</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sz w:val="22"/>
          <w:vertAlign w:val="baseline"/>
          <w:rtl w:val="0"/>
        </w:rPr>
        <w:t xml:space="preserve"> and sections 17 through 19.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Funding will continue to be based on a formula including the district at-risk proxy from the WDE684 report, and the average district teacher salary. No funding amount adjustments will be made based on the option or options selected. Funding may be pro-rated based on grade levels served.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We hope districts will see the value in having flexibility to choose options that best fit their needs in providing additional student support.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2"/>
          <w:vertAlign w:val="baseline"/>
          <w:rtl w:val="0"/>
        </w:rPr>
        <w:t xml:space="preserve">Proposed Rules Changes: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Will provide for the flexibility in selecting options for Bridges funding in accordance with new legislation.</w:t>
      </w: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Arial" w:hAnsi="Arial" w:eastAsia="Arial" w:ascii="Arial"/>
          <w:sz w:val="22"/>
          <w:u w:val="none"/>
          <w:vertAlign w:val="baseline"/>
        </w:rPr>
      </w:pPr>
      <w:r w:rsidRPr="00000000" w:rsidR="00000000" w:rsidDel="00000000">
        <w:rPr>
          <w:rFonts w:cs="Arial" w:hAnsi="Arial" w:eastAsia="Arial" w:ascii="Arial"/>
          <w:sz w:val="22"/>
          <w:vertAlign w:val="baseline"/>
          <w:rtl w:val="0"/>
        </w:rPr>
        <w:t xml:space="preserve">Will clarify requirements not specified in statute and reduce redundancy in the rules. This is done in response to the Governor’s initiative to reduce rules. Changes will be made resulting in more concise and readily readable </w:t>
      </w:r>
      <w:commentRangeStart w:id="0"/>
      <w:r w:rsidRPr="00000000" w:rsidR="00000000" w:rsidDel="00000000">
        <w:rPr>
          <w:rFonts w:cs="Arial" w:hAnsi="Arial" w:eastAsia="Arial" w:ascii="Arial"/>
          <w:sz w:val="22"/>
          <w:vertAlign w:val="baseline"/>
          <w:rtl w:val="0"/>
        </w:rPr>
        <w:t xml:space="preserve">rules</w:t>
      </w:r>
      <w:commentRangeEnd w:id="0"/>
      <w:r w:rsidRPr="00000000" w:rsidR="00000000" w:rsidDel="00000000">
        <w:commentReference w:id="0"/>
      </w:r>
      <w:r w:rsidRPr="00000000" w:rsidR="00000000" w:rsidDel="00000000">
        <w:rPr>
          <w:rFonts w:cs="Arial" w:hAnsi="Arial" w:eastAsia="Arial" w:ascii="Arial"/>
          <w:sz w:val="22"/>
          <w:vertAlign w:val="baseline"/>
          <w:rtl w:val="0"/>
        </w:rPr>
        <w:t xml:space="preserve">.</w:t>
      </w:r>
      <w:r w:rsidRPr="00000000" w:rsidR="00000000" w:rsidDel="00000000">
        <w:rPr>
          <w:rtl w:val="0"/>
        </w:rPr>
      </w:r>
    </w:p>
    <w:sectPr>
      <w:headerReference r:id="rId6" w:type="default"/>
      <w:footerReference r:id="rId7" w:type="default"/>
      <w:pgSz w:w="12240" w:h="15840"/>
      <w:pgMar w:left="1584" w:right="1440" w:top="1008" w:bottom="115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5-03-11T20:49:29Z" w:author="Tom Spettigu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have made my pass for this document.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sz w:val="22"/>
        <w:vertAlign w:val="baseline"/>
        <w:rtl w:val="0"/>
      </w:rPr>
      <w:t xml:space="preserve">Bridges Grant Changes</w:t>
      <w:tab/>
      <w:tab/>
      <w:t xml:space="preserve">Page </w:t>
    </w:r>
    <w:fldSimple w:dirty="0" w:instr="PAGE" w:fldLock="0">
      <w:r w:rsidRPr="00000000" w:rsidR="00000000" w:rsidDel="00000000">
        <w:rPr>
          <w:sz w:val="22"/>
          <w:vertAlign w:val="baseline"/>
        </w:rPr>
      </w:r>
    </w:fldSimple>
    <w:r w:rsidRPr="00000000" w:rsidR="00000000" w:rsidDel="00000000">
      <w:rPr>
        <w:sz w:val="22"/>
        <w:vertAlign w:val="baseline"/>
        <w:rtl w:val="0"/>
      </w:rPr>
      <w:t xml:space="preserve"> of </w:t>
    </w:r>
    <w:fldSimple w:dirty="0" w:instr="NUMPAGES" w:fldLock="0">
      <w:r w:rsidRPr="00000000" w:rsidR="00000000" w:rsidDel="00000000">
        <w:rPr>
          <w:sz w:val="22"/>
          <w:vertAlign w:val="baseline"/>
        </w:rPr>
      </w:r>
    </w:fldSimple>
    <w:r w:rsidRPr="00000000" w:rsidR="00000000" w:rsidDel="00000000">
      <w:rPr>
        <w:sz w:val="22"/>
        <w:vertAlign w:val="baseline"/>
        <w:rtl w:val="0"/>
      </w:rPr>
      <w:tab/>
      <w:tab/>
      <w:tab/>
      <w:tab/>
      <w:t xml:space="preserve">March 16, 2015</w:t>
    </w:r>
    <w:r w:rsidRPr="00000000" w:rsidR="00000000" w:rsidDel="00000000">
      <w:rPr>
        <w:rtl w:val="0"/>
      </w:rPr>
    </w:r>
  </w:p>
  <w:p w:rsidP="00000000" w:rsidRPr="00000000" w:rsidR="00000000" w:rsidDel="00000000" w:rsidRDefault="00000000">
    <w:pPr>
      <w:tabs>
        <w:tab w:val="center" w:pos="4320"/>
        <w:tab w:val="right" w:pos="8640"/>
      </w:tabs>
      <w:spacing w:lineRule="auto" w:after="72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