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A7" w:rsidRDefault="00B73639"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WYOMING </w:t>
      </w:r>
      <w:r w:rsidR="008A5DA7" w:rsidRPr="005C0240">
        <w:rPr>
          <w:rFonts w:ascii="Times New Roman" w:hAnsi="Times New Roman" w:cs="Times New Roman"/>
          <w:b/>
          <w:sz w:val="24"/>
          <w:szCs w:val="24"/>
        </w:rPr>
        <w:t>SCHOOL PERFORMANCE RATING MODEL</w:t>
      </w:r>
    </w:p>
    <w:p w:rsidR="00AC0D64" w:rsidRDefault="00AC0D64" w:rsidP="00AC0D64">
      <w:pPr>
        <w:spacing w:after="0" w:line="240" w:lineRule="auto"/>
        <w:jc w:val="center"/>
        <w:rPr>
          <w:rFonts w:ascii="Times New Roman" w:hAnsi="Times New Roman" w:cs="Times New Roman"/>
          <w:b/>
          <w:sz w:val="24"/>
          <w:szCs w:val="24"/>
        </w:rPr>
      </w:pPr>
    </w:p>
    <w:p w:rsidR="00AC0D64" w:rsidRPr="005C0240" w:rsidRDefault="00AC0D64" w:rsidP="00AC0D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IMPLEMENTATION HANDBOOK </w:t>
      </w:r>
    </w:p>
    <w:p w:rsidR="008A5DA7" w:rsidRPr="005C0240" w:rsidRDefault="008A5DA7" w:rsidP="00194548">
      <w:pPr>
        <w:spacing w:after="0" w:line="240" w:lineRule="auto"/>
        <w:jc w:val="center"/>
        <w:rPr>
          <w:rFonts w:ascii="Times New Roman" w:hAnsi="Times New Roman" w:cs="Times New Roman"/>
          <w:b/>
          <w:sz w:val="24"/>
          <w:szCs w:val="24"/>
        </w:rPr>
      </w:pPr>
    </w:p>
    <w:p w:rsidR="008A5DA7" w:rsidRPr="005C0240" w:rsidRDefault="00A67DE1" w:rsidP="00194548">
      <w:pPr>
        <w:spacing w:after="0" w:line="240" w:lineRule="auto"/>
        <w:jc w:val="center"/>
        <w:rPr>
          <w:rFonts w:ascii="Times New Roman" w:hAnsi="Times New Roman" w:cs="Times New Roman"/>
          <w:sz w:val="24"/>
          <w:szCs w:val="24"/>
        </w:rPr>
      </w:pPr>
      <w:r w:rsidRPr="005C0240">
        <w:rPr>
          <w:rFonts w:ascii="Times New Roman" w:hAnsi="Times New Roman" w:cs="Times New Roman"/>
          <w:sz w:val="24"/>
          <w:szCs w:val="24"/>
        </w:rPr>
        <w:t>(</w:t>
      </w:r>
      <w:r w:rsidR="00E57B46">
        <w:rPr>
          <w:rFonts w:ascii="Times New Roman" w:hAnsi="Times New Roman" w:cs="Times New Roman"/>
          <w:sz w:val="24"/>
          <w:szCs w:val="24"/>
        </w:rPr>
        <w:t>October 8</w:t>
      </w:r>
      <w:r w:rsidR="008A5DA7" w:rsidRPr="005C0240">
        <w:rPr>
          <w:rFonts w:ascii="Times New Roman" w:hAnsi="Times New Roman" w:cs="Times New Roman"/>
          <w:sz w:val="24"/>
          <w:szCs w:val="24"/>
        </w:rPr>
        <w:t>, 2013)</w:t>
      </w:r>
    </w:p>
    <w:p w:rsidR="00F00A77" w:rsidRPr="005C0240" w:rsidRDefault="00F00A77" w:rsidP="00194548">
      <w:pPr>
        <w:spacing w:after="0" w:line="240" w:lineRule="auto"/>
        <w:rPr>
          <w:rFonts w:ascii="Times New Roman" w:hAnsi="Times New Roman" w:cs="Times New Roman"/>
          <w:b/>
          <w:sz w:val="24"/>
          <w:szCs w:val="24"/>
        </w:rPr>
      </w:pPr>
    </w:p>
    <w:p w:rsidR="00624180" w:rsidRPr="00624180" w:rsidRDefault="00624180" w:rsidP="006241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Wyoming Accountability in Education Act (WAEA) established a requirement to develop procedures for assigning all Wyoming public schools to one of four performance level categories: </w:t>
      </w:r>
      <w:r>
        <w:rPr>
          <w:rFonts w:ascii="Times New Roman" w:hAnsi="Times New Roman" w:cs="Times New Roman"/>
          <w:i/>
          <w:sz w:val="24"/>
          <w:szCs w:val="24"/>
        </w:rPr>
        <w:t xml:space="preserve">Exceeding Expectations, Meeting Expectations, Partially Meeting Expectations </w:t>
      </w:r>
      <w:r>
        <w:rPr>
          <w:rFonts w:ascii="Times New Roman" w:hAnsi="Times New Roman" w:cs="Times New Roman"/>
          <w:sz w:val="24"/>
          <w:szCs w:val="24"/>
        </w:rPr>
        <w:t xml:space="preserve">and </w:t>
      </w:r>
      <w:r>
        <w:rPr>
          <w:rFonts w:ascii="Times New Roman" w:hAnsi="Times New Roman" w:cs="Times New Roman"/>
          <w:i/>
          <w:sz w:val="24"/>
          <w:szCs w:val="24"/>
        </w:rPr>
        <w:t xml:space="preserve">Not Meeting Expectations. </w:t>
      </w:r>
      <w:r>
        <w:rPr>
          <w:rFonts w:ascii="Times New Roman" w:hAnsi="Times New Roman" w:cs="Times New Roman"/>
          <w:sz w:val="24"/>
          <w:szCs w:val="24"/>
        </w:rPr>
        <w:t xml:space="preserve">Each school’s performance level determination </w:t>
      </w:r>
      <w:r w:rsidR="002A095F">
        <w:rPr>
          <w:rFonts w:ascii="Times New Roman" w:hAnsi="Times New Roman" w:cs="Times New Roman"/>
          <w:sz w:val="24"/>
          <w:szCs w:val="24"/>
        </w:rPr>
        <w:t>was</w:t>
      </w:r>
      <w:r>
        <w:rPr>
          <w:rFonts w:ascii="Times New Roman" w:hAnsi="Times New Roman" w:cs="Times New Roman"/>
          <w:sz w:val="24"/>
          <w:szCs w:val="24"/>
        </w:rPr>
        <w:t xml:space="preserve"> based upon the school’s performance on v</w:t>
      </w:r>
      <w:r w:rsidR="002A095F">
        <w:rPr>
          <w:rFonts w:ascii="Times New Roman" w:hAnsi="Times New Roman" w:cs="Times New Roman"/>
          <w:sz w:val="24"/>
          <w:szCs w:val="24"/>
        </w:rPr>
        <w:t>arious indicators that were</w:t>
      </w:r>
      <w:r>
        <w:rPr>
          <w:rFonts w:ascii="Times New Roman" w:hAnsi="Times New Roman" w:cs="Times New Roman"/>
          <w:sz w:val="24"/>
          <w:szCs w:val="24"/>
        </w:rPr>
        <w:t xml:space="preserve"> prescribed by statute. The methodology for evaluating each schools pe</w:t>
      </w:r>
      <w:r w:rsidR="002A095F">
        <w:rPr>
          <w:rFonts w:ascii="Times New Roman" w:hAnsi="Times New Roman" w:cs="Times New Roman"/>
          <w:sz w:val="24"/>
          <w:szCs w:val="24"/>
        </w:rPr>
        <w:t>rformance on the indicators was</w:t>
      </w:r>
      <w:r w:rsidR="00CE4FD4">
        <w:rPr>
          <w:rFonts w:ascii="Times New Roman" w:hAnsi="Times New Roman" w:cs="Times New Roman"/>
          <w:sz w:val="24"/>
          <w:szCs w:val="24"/>
        </w:rPr>
        <w:t xml:space="preserve"> established in accordance with the January, 2012, </w:t>
      </w:r>
      <w:r w:rsidR="00CE4FD4">
        <w:rPr>
          <w:rFonts w:ascii="Times New Roman" w:hAnsi="Times New Roman" w:cs="Times New Roman"/>
          <w:i/>
          <w:sz w:val="24"/>
          <w:szCs w:val="24"/>
        </w:rPr>
        <w:t>Education Accountability Report</w:t>
      </w:r>
      <w:r w:rsidR="00CE4FD4">
        <w:rPr>
          <w:rStyle w:val="FootnoteReference"/>
          <w:rFonts w:ascii="Times New Roman" w:hAnsi="Times New Roman" w:cs="Times New Roman"/>
          <w:i/>
          <w:sz w:val="24"/>
          <w:szCs w:val="24"/>
        </w:rPr>
        <w:footnoteReference w:id="1"/>
      </w:r>
      <w:r w:rsidR="00CE4FD4">
        <w:rPr>
          <w:rFonts w:ascii="Times New Roman" w:hAnsi="Times New Roman" w:cs="Times New Roman"/>
          <w:sz w:val="24"/>
          <w:szCs w:val="24"/>
        </w:rPr>
        <w:t>. A professional judgment panel (PJP) was prescribed by statute to engage in a standard setting process to establish cut-scores and other parameters for a school performance rating model. The PJP met on September 16, 17, and 18, 2013 and this report reflects the decisions made by that panel.</w:t>
      </w:r>
    </w:p>
    <w:p w:rsidR="00624180" w:rsidRDefault="00624180" w:rsidP="00194548">
      <w:pPr>
        <w:spacing w:after="0" w:line="240" w:lineRule="auto"/>
        <w:jc w:val="center"/>
        <w:rPr>
          <w:rFonts w:ascii="Times New Roman" w:hAnsi="Times New Roman" w:cs="Times New Roman"/>
          <w:b/>
          <w:sz w:val="24"/>
          <w:szCs w:val="24"/>
        </w:rPr>
      </w:pPr>
    </w:p>
    <w:p w:rsidR="00D24A67" w:rsidRPr="005C0240" w:rsidRDefault="0073200D"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BY GRADE</w:t>
      </w:r>
    </w:p>
    <w:p w:rsidR="002532B9" w:rsidRPr="005C0240" w:rsidRDefault="002532B9" w:rsidP="00194548">
      <w:pPr>
        <w:spacing w:after="0" w:line="240" w:lineRule="auto"/>
        <w:rPr>
          <w:rFonts w:ascii="Times New Roman" w:hAnsi="Times New Roman" w:cs="Times New Roman"/>
          <w:b/>
          <w:sz w:val="24"/>
          <w:szCs w:val="24"/>
        </w:rPr>
      </w:pPr>
    </w:p>
    <w:p w:rsidR="00D24A67" w:rsidRPr="005C0240" w:rsidRDefault="005A71C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Indicators are a function of grade in school</w:t>
      </w:r>
      <w:r w:rsidR="00A67573" w:rsidRPr="005C0240">
        <w:rPr>
          <w:rFonts w:ascii="Times New Roman" w:hAnsi="Times New Roman" w:cs="Times New Roman"/>
          <w:sz w:val="24"/>
          <w:szCs w:val="24"/>
        </w:rPr>
        <w:t xml:space="preserve">. </w:t>
      </w:r>
    </w:p>
    <w:p w:rsidR="00A67573" w:rsidRPr="005C0240" w:rsidRDefault="00A67573" w:rsidP="00194548">
      <w:pPr>
        <w:spacing w:after="0" w:line="240" w:lineRule="auto"/>
        <w:rPr>
          <w:rFonts w:ascii="Times New Roman" w:hAnsi="Times New Roman" w:cs="Times New Roman"/>
          <w:sz w:val="24"/>
          <w:szCs w:val="24"/>
        </w:rPr>
      </w:pPr>
    </w:p>
    <w:p w:rsidR="00A67573" w:rsidRPr="005C0240" w:rsidRDefault="008A5DA7" w:rsidP="00194548">
      <w:pPr>
        <w:pStyle w:val="ListParagraph"/>
        <w:numPr>
          <w:ilvl w:val="0"/>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Grade Three</w:t>
      </w:r>
      <w:r w:rsidR="00A67573" w:rsidRPr="005C0240">
        <w:rPr>
          <w:rFonts w:ascii="Times New Roman" w:hAnsi="Times New Roman" w:cs="Times New Roman"/>
          <w:sz w:val="24"/>
          <w:szCs w:val="24"/>
        </w:rPr>
        <w:t xml:space="preserve"> through Grade Eight School Indic</w:t>
      </w:r>
      <w:r w:rsidR="007A1B91" w:rsidRPr="005C0240">
        <w:rPr>
          <w:rFonts w:ascii="Times New Roman" w:hAnsi="Times New Roman" w:cs="Times New Roman"/>
          <w:sz w:val="24"/>
          <w:szCs w:val="24"/>
        </w:rPr>
        <w:t>a</w:t>
      </w:r>
      <w:r w:rsidR="00A67573" w:rsidRPr="005C0240">
        <w:rPr>
          <w:rFonts w:ascii="Times New Roman" w:hAnsi="Times New Roman" w:cs="Times New Roman"/>
          <w:sz w:val="24"/>
          <w:szCs w:val="24"/>
        </w:rPr>
        <w:t>tors</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Growth</w:t>
      </w:r>
    </w:p>
    <w:p w:rsidR="00A67573" w:rsidRPr="005C0240" w:rsidRDefault="00A67573"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93614B" w:rsidRPr="005C0240">
        <w:rPr>
          <w:rFonts w:ascii="Times New Roman" w:hAnsi="Times New Roman" w:cs="Times New Roman"/>
          <w:sz w:val="24"/>
          <w:szCs w:val="24"/>
        </w:rPr>
        <w:t>measured by growth</w:t>
      </w:r>
    </w:p>
    <w:p w:rsidR="009B3632" w:rsidRPr="005C0240" w:rsidRDefault="009B3632" w:rsidP="00194548">
      <w:pPr>
        <w:pStyle w:val="ListParagraph"/>
        <w:numPr>
          <w:ilvl w:val="0"/>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Grade Nine through Twelve Indicators</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Achievement</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Readiness</w:t>
      </w:r>
    </w:p>
    <w:p w:rsidR="009B3632" w:rsidRPr="005C0240" w:rsidRDefault="009B3632" w:rsidP="00194548">
      <w:pPr>
        <w:pStyle w:val="ListParagraph"/>
        <w:numPr>
          <w:ilvl w:val="1"/>
          <w:numId w:val="9"/>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Equity </w:t>
      </w:r>
      <w:r w:rsidR="00CE4FD4">
        <w:rPr>
          <w:rFonts w:ascii="Times New Roman" w:hAnsi="Times New Roman" w:cs="Times New Roman"/>
          <w:sz w:val="24"/>
          <w:szCs w:val="24"/>
        </w:rPr>
        <w:t xml:space="preserve">measured by change in the </w:t>
      </w:r>
      <w:r w:rsidR="0093614B" w:rsidRPr="005C0240">
        <w:rPr>
          <w:rFonts w:ascii="Times New Roman" w:hAnsi="Times New Roman" w:cs="Times New Roman"/>
          <w:sz w:val="24"/>
          <w:szCs w:val="24"/>
        </w:rPr>
        <w:t>achievement gap</w:t>
      </w:r>
    </w:p>
    <w:p w:rsidR="009B3632" w:rsidRPr="005C0240" w:rsidRDefault="009B3632" w:rsidP="00194548">
      <w:pPr>
        <w:spacing w:after="0" w:line="240" w:lineRule="auto"/>
        <w:rPr>
          <w:rFonts w:ascii="Times New Roman" w:hAnsi="Times New Roman" w:cs="Times New Roman"/>
          <w:b/>
          <w:sz w:val="24"/>
          <w:szCs w:val="24"/>
        </w:rPr>
      </w:pPr>
    </w:p>
    <w:p w:rsidR="005E1FA7" w:rsidRPr="005C0240" w:rsidRDefault="005A71C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w:t>
      </w:r>
      <w:r w:rsidR="002A095F">
        <w:rPr>
          <w:rFonts w:ascii="Times New Roman" w:hAnsi="Times New Roman" w:cs="Times New Roman"/>
          <w:sz w:val="24"/>
          <w:szCs w:val="24"/>
        </w:rPr>
        <w:t>readiness indicator</w:t>
      </w:r>
      <w:r w:rsidR="005E1FA7" w:rsidRPr="005C0240">
        <w:rPr>
          <w:rFonts w:ascii="Times New Roman" w:hAnsi="Times New Roman" w:cs="Times New Roman"/>
          <w:sz w:val="24"/>
          <w:szCs w:val="24"/>
        </w:rPr>
        <w:t xml:space="preserve"> for </w:t>
      </w:r>
      <w:r w:rsidRPr="005C0240">
        <w:rPr>
          <w:rFonts w:ascii="Times New Roman" w:hAnsi="Times New Roman" w:cs="Times New Roman"/>
          <w:sz w:val="24"/>
          <w:szCs w:val="24"/>
        </w:rPr>
        <w:t>g</w:t>
      </w:r>
      <w:r w:rsidR="00533596" w:rsidRPr="005C0240">
        <w:rPr>
          <w:rFonts w:ascii="Times New Roman" w:hAnsi="Times New Roman" w:cs="Times New Roman"/>
          <w:sz w:val="24"/>
          <w:szCs w:val="24"/>
        </w:rPr>
        <w:t xml:space="preserve">rade nine through 12 </w:t>
      </w:r>
      <w:r w:rsidR="002A095F">
        <w:rPr>
          <w:rFonts w:ascii="Times New Roman" w:hAnsi="Times New Roman" w:cs="Times New Roman"/>
          <w:sz w:val="24"/>
          <w:szCs w:val="24"/>
        </w:rPr>
        <w:t>was</w:t>
      </w:r>
      <w:r w:rsidRPr="005C0240">
        <w:rPr>
          <w:rFonts w:ascii="Times New Roman" w:hAnsi="Times New Roman" w:cs="Times New Roman"/>
          <w:sz w:val="24"/>
          <w:szCs w:val="24"/>
        </w:rPr>
        <w:t xml:space="preserve"> applied</w:t>
      </w:r>
      <w:r w:rsidR="002A095F">
        <w:rPr>
          <w:rFonts w:ascii="Times New Roman" w:hAnsi="Times New Roman" w:cs="Times New Roman"/>
          <w:sz w:val="24"/>
          <w:szCs w:val="24"/>
        </w:rPr>
        <w:t xml:space="preserve"> only</w:t>
      </w:r>
      <w:r w:rsidRPr="005C0240">
        <w:rPr>
          <w:rFonts w:ascii="Times New Roman" w:hAnsi="Times New Roman" w:cs="Times New Roman"/>
          <w:sz w:val="24"/>
          <w:szCs w:val="24"/>
        </w:rPr>
        <w:t xml:space="preserve"> to those schools from </w:t>
      </w:r>
      <w:r w:rsidR="002A095F">
        <w:rPr>
          <w:rFonts w:ascii="Times New Roman" w:hAnsi="Times New Roman" w:cs="Times New Roman"/>
          <w:sz w:val="24"/>
          <w:szCs w:val="24"/>
        </w:rPr>
        <w:t>which students could</w:t>
      </w:r>
      <w:r w:rsidR="0078597E" w:rsidRPr="005C0240">
        <w:rPr>
          <w:rFonts w:ascii="Times New Roman" w:hAnsi="Times New Roman" w:cs="Times New Roman"/>
          <w:sz w:val="24"/>
          <w:szCs w:val="24"/>
        </w:rPr>
        <w:t xml:space="preserve"> earn a high school diploma</w:t>
      </w:r>
      <w:r w:rsidR="00A67573" w:rsidRPr="005C0240">
        <w:rPr>
          <w:rFonts w:ascii="Times New Roman" w:hAnsi="Times New Roman" w:cs="Times New Roman"/>
          <w:sz w:val="24"/>
          <w:szCs w:val="24"/>
        </w:rPr>
        <w:t xml:space="preserve">. </w:t>
      </w:r>
      <w:r w:rsidR="005E1FA7" w:rsidRPr="005C0240">
        <w:rPr>
          <w:rFonts w:ascii="Times New Roman" w:hAnsi="Times New Roman" w:cs="Times New Roman"/>
          <w:sz w:val="24"/>
          <w:szCs w:val="24"/>
        </w:rPr>
        <w:t>Some junior high schools have a grade nine. The grade nine readiness indicator</w:t>
      </w:r>
      <w:r w:rsidR="002A095F">
        <w:rPr>
          <w:rFonts w:ascii="Times New Roman" w:hAnsi="Times New Roman" w:cs="Times New Roman"/>
          <w:sz w:val="24"/>
          <w:szCs w:val="24"/>
        </w:rPr>
        <w:t xml:space="preserve">s were not </w:t>
      </w:r>
      <w:r w:rsidR="005E1FA7" w:rsidRPr="005C0240">
        <w:rPr>
          <w:rFonts w:ascii="Times New Roman" w:hAnsi="Times New Roman" w:cs="Times New Roman"/>
          <w:sz w:val="24"/>
          <w:szCs w:val="24"/>
        </w:rPr>
        <w:t xml:space="preserve">used </w:t>
      </w:r>
      <w:r w:rsidR="0078597E" w:rsidRPr="005C0240">
        <w:rPr>
          <w:rFonts w:ascii="Times New Roman" w:hAnsi="Times New Roman" w:cs="Times New Roman"/>
          <w:sz w:val="24"/>
          <w:szCs w:val="24"/>
        </w:rPr>
        <w:t xml:space="preserve">for school performance ratings </w:t>
      </w:r>
      <w:r w:rsidR="005E1FA7" w:rsidRPr="005C0240">
        <w:rPr>
          <w:rFonts w:ascii="Times New Roman" w:hAnsi="Times New Roman" w:cs="Times New Roman"/>
          <w:sz w:val="24"/>
          <w:szCs w:val="24"/>
        </w:rPr>
        <w:t>at these schools. Some high schools have grades ten through 12. The grade nine readiness indicator</w:t>
      </w:r>
      <w:r w:rsidR="00533596" w:rsidRPr="005C0240">
        <w:rPr>
          <w:rFonts w:ascii="Times New Roman" w:hAnsi="Times New Roman" w:cs="Times New Roman"/>
          <w:sz w:val="24"/>
          <w:szCs w:val="24"/>
        </w:rPr>
        <w:t>s</w:t>
      </w:r>
      <w:r w:rsidR="005E1FA7" w:rsidRPr="005C0240">
        <w:rPr>
          <w:rFonts w:ascii="Times New Roman" w:hAnsi="Times New Roman" w:cs="Times New Roman"/>
          <w:sz w:val="24"/>
          <w:szCs w:val="24"/>
        </w:rPr>
        <w:t xml:space="preserve"> </w:t>
      </w:r>
      <w:r w:rsidR="002A095F">
        <w:rPr>
          <w:rFonts w:ascii="Times New Roman" w:hAnsi="Times New Roman" w:cs="Times New Roman"/>
          <w:sz w:val="24"/>
          <w:szCs w:val="24"/>
        </w:rPr>
        <w:t>were not</w:t>
      </w:r>
      <w:r w:rsidR="005E1FA7" w:rsidRPr="005C0240">
        <w:rPr>
          <w:rFonts w:ascii="Times New Roman" w:hAnsi="Times New Roman" w:cs="Times New Roman"/>
          <w:sz w:val="24"/>
          <w:szCs w:val="24"/>
        </w:rPr>
        <w:t xml:space="preserve"> used </w:t>
      </w:r>
      <w:r w:rsidR="0078597E" w:rsidRPr="005C0240">
        <w:rPr>
          <w:rFonts w:ascii="Times New Roman" w:hAnsi="Times New Roman" w:cs="Times New Roman"/>
          <w:sz w:val="24"/>
          <w:szCs w:val="24"/>
        </w:rPr>
        <w:t xml:space="preserve">for school performance ratings </w:t>
      </w:r>
      <w:r w:rsidR="005E1FA7" w:rsidRPr="005C0240">
        <w:rPr>
          <w:rFonts w:ascii="Times New Roman" w:hAnsi="Times New Roman" w:cs="Times New Roman"/>
          <w:sz w:val="24"/>
          <w:szCs w:val="24"/>
        </w:rPr>
        <w:t xml:space="preserve">at these schools. </w:t>
      </w:r>
    </w:p>
    <w:p w:rsidR="005E1FA7" w:rsidRPr="005C0240" w:rsidRDefault="005E1FA7" w:rsidP="00194548">
      <w:pPr>
        <w:spacing w:after="0" w:line="240" w:lineRule="auto"/>
        <w:rPr>
          <w:rFonts w:ascii="Times New Roman" w:hAnsi="Times New Roman" w:cs="Times New Roman"/>
          <w:sz w:val="24"/>
          <w:szCs w:val="24"/>
        </w:rPr>
      </w:pPr>
    </w:p>
    <w:p w:rsidR="000F6168" w:rsidRPr="005C0240" w:rsidRDefault="005E1FA7"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Some </w:t>
      </w:r>
      <w:r w:rsidR="002A095F">
        <w:rPr>
          <w:rFonts w:ascii="Times New Roman" w:hAnsi="Times New Roman" w:cs="Times New Roman"/>
          <w:sz w:val="24"/>
          <w:szCs w:val="24"/>
        </w:rPr>
        <w:t>schools had</w:t>
      </w:r>
      <w:r w:rsidR="005A71C0" w:rsidRPr="005C0240">
        <w:rPr>
          <w:rFonts w:ascii="Times New Roman" w:hAnsi="Times New Roman" w:cs="Times New Roman"/>
          <w:sz w:val="24"/>
          <w:szCs w:val="24"/>
        </w:rPr>
        <w:t xml:space="preserve"> grade configurations that include</w:t>
      </w:r>
      <w:r w:rsidR="002A095F">
        <w:rPr>
          <w:rFonts w:ascii="Times New Roman" w:hAnsi="Times New Roman" w:cs="Times New Roman"/>
          <w:sz w:val="24"/>
          <w:szCs w:val="24"/>
        </w:rPr>
        <w:t>d</w:t>
      </w:r>
      <w:r w:rsidR="005A71C0" w:rsidRPr="005C0240">
        <w:rPr>
          <w:rFonts w:ascii="Times New Roman" w:hAnsi="Times New Roman" w:cs="Times New Roman"/>
          <w:sz w:val="24"/>
          <w:szCs w:val="24"/>
        </w:rPr>
        <w:t xml:space="preserve"> both grades nine through 12 and grades eight and lower</w:t>
      </w:r>
      <w:r w:rsidRPr="005C0240">
        <w:rPr>
          <w:rFonts w:ascii="Times New Roman" w:hAnsi="Times New Roman" w:cs="Times New Roman"/>
          <w:sz w:val="24"/>
          <w:szCs w:val="24"/>
        </w:rPr>
        <w:t xml:space="preserve"> (e.g., schools with grades K-12)</w:t>
      </w:r>
      <w:r w:rsidR="002A095F">
        <w:rPr>
          <w:rFonts w:ascii="Times New Roman" w:hAnsi="Times New Roman" w:cs="Times New Roman"/>
          <w:sz w:val="24"/>
          <w:szCs w:val="24"/>
        </w:rPr>
        <w:t>. These schools had</w:t>
      </w:r>
      <w:r w:rsidR="005A71C0" w:rsidRPr="005C0240">
        <w:rPr>
          <w:rFonts w:ascii="Times New Roman" w:hAnsi="Times New Roman" w:cs="Times New Roman"/>
          <w:sz w:val="24"/>
          <w:szCs w:val="24"/>
        </w:rPr>
        <w:t xml:space="preserve"> two school performance levels computed initially; one for grades</w:t>
      </w:r>
      <w:r w:rsidR="0093614B" w:rsidRPr="005C0240">
        <w:rPr>
          <w:rFonts w:ascii="Times New Roman" w:hAnsi="Times New Roman" w:cs="Times New Roman"/>
          <w:sz w:val="24"/>
          <w:szCs w:val="24"/>
        </w:rPr>
        <w:t xml:space="preserve"> eight and below and one for grades</w:t>
      </w:r>
      <w:r w:rsidR="005A71C0" w:rsidRPr="005C0240">
        <w:rPr>
          <w:rFonts w:ascii="Times New Roman" w:hAnsi="Times New Roman" w:cs="Times New Roman"/>
          <w:sz w:val="24"/>
          <w:szCs w:val="24"/>
        </w:rPr>
        <w:t xml:space="preserve"> nine through 12. </w:t>
      </w:r>
      <w:r w:rsidR="002A095F">
        <w:rPr>
          <w:rFonts w:ascii="Times New Roman" w:hAnsi="Times New Roman" w:cs="Times New Roman"/>
          <w:sz w:val="24"/>
          <w:szCs w:val="24"/>
        </w:rPr>
        <w:t>The school was</w:t>
      </w:r>
      <w:r w:rsidR="00BF00C4" w:rsidRPr="005C0240">
        <w:rPr>
          <w:rFonts w:ascii="Times New Roman" w:hAnsi="Times New Roman" w:cs="Times New Roman"/>
          <w:sz w:val="24"/>
          <w:szCs w:val="24"/>
        </w:rPr>
        <w:t xml:space="preserve"> assigned to the performance level that is the lower of the two</w:t>
      </w:r>
      <w:r w:rsidR="005A71C0" w:rsidRPr="005C0240">
        <w:rPr>
          <w:rFonts w:ascii="Times New Roman" w:hAnsi="Times New Roman" w:cs="Times New Roman"/>
          <w:sz w:val="24"/>
          <w:szCs w:val="24"/>
        </w:rPr>
        <w:t xml:space="preserve"> </w:t>
      </w:r>
      <w:r w:rsidRPr="005C0240">
        <w:rPr>
          <w:rFonts w:ascii="Times New Roman" w:hAnsi="Times New Roman" w:cs="Times New Roman"/>
          <w:sz w:val="24"/>
          <w:szCs w:val="24"/>
        </w:rPr>
        <w:t>computed</w:t>
      </w:r>
      <w:r w:rsidR="00BF00C4" w:rsidRPr="005C0240">
        <w:rPr>
          <w:rFonts w:ascii="Times New Roman" w:hAnsi="Times New Roman" w:cs="Times New Roman"/>
          <w:sz w:val="24"/>
          <w:szCs w:val="24"/>
        </w:rPr>
        <w:t xml:space="preserve"> performance levels. </w:t>
      </w:r>
    </w:p>
    <w:p w:rsidR="00687220" w:rsidRPr="005C0240" w:rsidRDefault="00687220" w:rsidP="00194548">
      <w:pPr>
        <w:spacing w:after="0" w:line="240" w:lineRule="auto"/>
        <w:rPr>
          <w:rFonts w:ascii="Times New Roman" w:hAnsi="Times New Roman" w:cs="Times New Roman"/>
          <w:b/>
          <w:sz w:val="24"/>
          <w:szCs w:val="24"/>
        </w:rPr>
      </w:pPr>
    </w:p>
    <w:p w:rsidR="002023C4" w:rsidRPr="005C0240" w:rsidRDefault="002023C4" w:rsidP="00194548">
      <w:pPr>
        <w:spacing w:after="0" w:line="240" w:lineRule="auto"/>
        <w:jc w:val="center"/>
        <w:rPr>
          <w:rFonts w:ascii="Times New Roman" w:hAnsi="Times New Roman" w:cs="Times New Roman"/>
          <w:b/>
          <w:sz w:val="24"/>
          <w:szCs w:val="24"/>
        </w:rPr>
      </w:pPr>
    </w:p>
    <w:p w:rsidR="008A5DA7" w:rsidRPr="005C0240" w:rsidRDefault="008A5DA7" w:rsidP="006D37E4">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INDICATORS AND INDICATOR SCORES</w:t>
      </w:r>
    </w:p>
    <w:p w:rsidR="008A5DA7" w:rsidRPr="005C0240" w:rsidRDefault="008A5DA7" w:rsidP="00194548">
      <w:pPr>
        <w:spacing w:after="0" w:line="240" w:lineRule="auto"/>
        <w:rPr>
          <w:rFonts w:ascii="Times New Roman" w:hAnsi="Times New Roman" w:cs="Times New Roman"/>
          <w:b/>
          <w:sz w:val="24"/>
          <w:szCs w:val="24"/>
        </w:rPr>
      </w:pPr>
    </w:p>
    <w:p w:rsidR="00687220" w:rsidRPr="005C0240" w:rsidRDefault="00687220"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ACHIEVEMENT</w:t>
      </w:r>
    </w:p>
    <w:p w:rsidR="005B4616" w:rsidRPr="005C0240" w:rsidRDefault="005B4616" w:rsidP="00194548">
      <w:pPr>
        <w:spacing w:after="0" w:line="240" w:lineRule="auto"/>
        <w:rPr>
          <w:rFonts w:ascii="Times New Roman" w:hAnsi="Times New Roman" w:cs="Times New Roman"/>
          <w:sz w:val="24"/>
          <w:szCs w:val="24"/>
        </w:rPr>
      </w:pPr>
    </w:p>
    <w:p w:rsidR="00BD3B36" w:rsidRPr="005C0240" w:rsidRDefault="00BD3B36"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t>
      </w:r>
      <w:r w:rsidR="00A33952">
        <w:rPr>
          <w:rFonts w:ascii="Times New Roman" w:hAnsi="Times New Roman" w:cs="Times New Roman"/>
          <w:sz w:val="24"/>
          <w:szCs w:val="24"/>
        </w:rPr>
        <w:t>was</w:t>
      </w:r>
      <w:r w:rsidRPr="005C0240">
        <w:rPr>
          <w:rFonts w:ascii="Times New Roman" w:hAnsi="Times New Roman" w:cs="Times New Roman"/>
          <w:sz w:val="24"/>
          <w:szCs w:val="24"/>
        </w:rPr>
        <w:t xml:space="preserve"> one overall</w:t>
      </w:r>
      <w:r w:rsidR="004C57D5" w:rsidRPr="005C0240">
        <w:rPr>
          <w:rFonts w:ascii="Times New Roman" w:hAnsi="Times New Roman" w:cs="Times New Roman"/>
          <w:sz w:val="24"/>
          <w:szCs w:val="24"/>
        </w:rPr>
        <w:t xml:space="preserve"> </w:t>
      </w:r>
      <w:r w:rsidR="004C57D5" w:rsidRPr="005C0240">
        <w:rPr>
          <w:rFonts w:ascii="Times New Roman" w:hAnsi="Times New Roman" w:cs="Times New Roman"/>
          <w:i/>
          <w:sz w:val="24"/>
          <w:szCs w:val="24"/>
        </w:rPr>
        <w:t>school</w:t>
      </w:r>
      <w:r w:rsidRPr="005C0240">
        <w:rPr>
          <w:rFonts w:ascii="Times New Roman" w:hAnsi="Times New Roman" w:cs="Times New Roman"/>
          <w:i/>
          <w:sz w:val="24"/>
          <w:szCs w:val="24"/>
        </w:rPr>
        <w:t xml:space="preserve"> achievement score</w:t>
      </w:r>
      <w:r w:rsidR="00A33952">
        <w:rPr>
          <w:rFonts w:ascii="Times New Roman" w:hAnsi="Times New Roman" w:cs="Times New Roman"/>
          <w:sz w:val="24"/>
          <w:szCs w:val="24"/>
        </w:rPr>
        <w:t xml:space="preserve"> for each school that included</w:t>
      </w:r>
      <w:r w:rsidRPr="005C0240">
        <w:rPr>
          <w:rFonts w:ascii="Times New Roman" w:hAnsi="Times New Roman" w:cs="Times New Roman"/>
          <w:sz w:val="24"/>
          <w:szCs w:val="24"/>
        </w:rPr>
        <w:t xml:space="preserve"> the performance in all tested grades and content areas</w:t>
      </w:r>
      <w:r w:rsidR="004C57D5" w:rsidRPr="005C0240">
        <w:rPr>
          <w:rFonts w:ascii="Times New Roman" w:hAnsi="Times New Roman" w:cs="Times New Roman"/>
          <w:sz w:val="24"/>
          <w:szCs w:val="24"/>
        </w:rPr>
        <w:t xml:space="preserve"> at each school</w:t>
      </w:r>
      <w:r w:rsidRPr="005C0240">
        <w:rPr>
          <w:rFonts w:ascii="Times New Roman" w:hAnsi="Times New Roman" w:cs="Times New Roman"/>
          <w:sz w:val="24"/>
          <w:szCs w:val="24"/>
        </w:rPr>
        <w:t xml:space="preserve">. The score </w:t>
      </w:r>
      <w:r w:rsidR="00A33952">
        <w:rPr>
          <w:rFonts w:ascii="Times New Roman" w:hAnsi="Times New Roman" w:cs="Times New Roman"/>
          <w:sz w:val="24"/>
          <w:szCs w:val="24"/>
        </w:rPr>
        <w:t>was</w:t>
      </w:r>
      <w:r w:rsidRPr="005C0240">
        <w:rPr>
          <w:rFonts w:ascii="Times New Roman" w:hAnsi="Times New Roman" w:cs="Times New Roman"/>
          <w:sz w:val="24"/>
          <w:szCs w:val="24"/>
        </w:rPr>
        <w:t xml:space="preserve"> the percent of tested students who scored proficient or above on the</w:t>
      </w:r>
      <w:r w:rsidR="00A33952">
        <w:rPr>
          <w:rFonts w:ascii="Times New Roman" w:hAnsi="Times New Roman" w:cs="Times New Roman"/>
          <w:sz w:val="24"/>
          <w:szCs w:val="24"/>
        </w:rPr>
        <w:t xml:space="preserve"> Wyoming state</w:t>
      </w:r>
      <w:r w:rsidRPr="005C0240">
        <w:rPr>
          <w:rFonts w:ascii="Times New Roman" w:hAnsi="Times New Roman" w:cs="Times New Roman"/>
          <w:sz w:val="24"/>
          <w:szCs w:val="24"/>
        </w:rPr>
        <w:t xml:space="preserve"> a</w:t>
      </w:r>
      <w:r w:rsidR="00A33952">
        <w:rPr>
          <w:rFonts w:ascii="Times New Roman" w:hAnsi="Times New Roman" w:cs="Times New Roman"/>
          <w:sz w:val="24"/>
          <w:szCs w:val="24"/>
        </w:rPr>
        <w:t>chievement test</w:t>
      </w:r>
      <w:r w:rsidRPr="005C0240">
        <w:rPr>
          <w:rFonts w:ascii="Times New Roman" w:hAnsi="Times New Roman" w:cs="Times New Roman"/>
          <w:sz w:val="24"/>
          <w:szCs w:val="24"/>
        </w:rPr>
        <w:t xml:space="preserve">. The </w:t>
      </w:r>
      <w:r w:rsidR="00A33952">
        <w:rPr>
          <w:rFonts w:ascii="Times New Roman" w:hAnsi="Times New Roman" w:cs="Times New Roman"/>
          <w:sz w:val="24"/>
          <w:szCs w:val="24"/>
        </w:rPr>
        <w:t>2012-13</w:t>
      </w:r>
      <w:r w:rsidR="00366BB4" w:rsidRPr="005C0240">
        <w:rPr>
          <w:rFonts w:ascii="Times New Roman" w:hAnsi="Times New Roman" w:cs="Times New Roman"/>
          <w:sz w:val="24"/>
          <w:szCs w:val="24"/>
        </w:rPr>
        <w:t xml:space="preserve"> </w:t>
      </w:r>
      <w:r w:rsidRPr="005C0240">
        <w:rPr>
          <w:rFonts w:ascii="Times New Roman" w:hAnsi="Times New Roman" w:cs="Times New Roman"/>
          <w:sz w:val="24"/>
          <w:szCs w:val="24"/>
        </w:rPr>
        <w:t>achievement tests</w:t>
      </w:r>
      <w:r w:rsidR="00A33952">
        <w:rPr>
          <w:rFonts w:ascii="Times New Roman" w:hAnsi="Times New Roman" w:cs="Times New Roman"/>
          <w:sz w:val="24"/>
          <w:szCs w:val="24"/>
        </w:rPr>
        <w:t xml:space="preserve"> use</w:t>
      </w:r>
      <w:r w:rsidR="003B63FC">
        <w:rPr>
          <w:rFonts w:ascii="Times New Roman" w:hAnsi="Times New Roman" w:cs="Times New Roman"/>
          <w:sz w:val="24"/>
          <w:szCs w:val="24"/>
        </w:rPr>
        <w:t>d</w:t>
      </w:r>
      <w:r w:rsidR="00A33952">
        <w:rPr>
          <w:rFonts w:ascii="Times New Roman" w:hAnsi="Times New Roman" w:cs="Times New Roman"/>
          <w:sz w:val="24"/>
          <w:szCs w:val="24"/>
        </w:rPr>
        <w:t xml:space="preserve"> for state accountability</w:t>
      </w:r>
      <w:r w:rsidR="003B63FC">
        <w:rPr>
          <w:rStyle w:val="FootnoteReference"/>
          <w:rFonts w:ascii="Times New Roman" w:hAnsi="Times New Roman" w:cs="Times New Roman"/>
          <w:sz w:val="24"/>
          <w:szCs w:val="24"/>
        </w:rPr>
        <w:footnoteReference w:id="2"/>
      </w:r>
      <w:r w:rsidRPr="005C0240">
        <w:rPr>
          <w:rFonts w:ascii="Times New Roman" w:hAnsi="Times New Roman" w:cs="Times New Roman"/>
          <w:sz w:val="24"/>
          <w:szCs w:val="24"/>
        </w:rPr>
        <w:t xml:space="preserve"> include</w:t>
      </w:r>
      <w:r w:rsidR="00A33952">
        <w:rPr>
          <w:rFonts w:ascii="Times New Roman" w:hAnsi="Times New Roman" w:cs="Times New Roman"/>
          <w:sz w:val="24"/>
          <w:szCs w:val="24"/>
        </w:rPr>
        <w:t>d</w:t>
      </w:r>
      <w:r w:rsidRPr="005C0240">
        <w:rPr>
          <w:rFonts w:ascii="Times New Roman" w:hAnsi="Times New Roman" w:cs="Times New Roman"/>
          <w:sz w:val="24"/>
          <w:szCs w:val="24"/>
        </w:rPr>
        <w:t>:</w:t>
      </w:r>
    </w:p>
    <w:p w:rsidR="00BD3B36" w:rsidRPr="005C0240" w:rsidRDefault="00BD3B36" w:rsidP="00194548">
      <w:pPr>
        <w:spacing w:after="0" w:line="240" w:lineRule="auto"/>
        <w:rPr>
          <w:rFonts w:ascii="Times New Roman" w:hAnsi="Times New Roman" w:cs="Times New Roman"/>
          <w:sz w:val="24"/>
          <w:szCs w:val="24"/>
        </w:rPr>
      </w:pPr>
    </w:p>
    <w:p w:rsidR="00BD3B36" w:rsidRPr="005C0240" w:rsidRDefault="00BD3B36"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Proficiency Assessment for Wyoming Students (PAWS)</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Reading in grades 3 through 8</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Math in grades 3 through 8</w:t>
      </w:r>
    </w:p>
    <w:p w:rsidR="00BD3B36" w:rsidRPr="005C0240" w:rsidRDefault="00BD3B36"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Science in grades 4 and 8</w:t>
      </w:r>
    </w:p>
    <w:p w:rsidR="004C57D5" w:rsidRPr="005C0240" w:rsidRDefault="007A1B91" w:rsidP="00194548">
      <w:pPr>
        <w:pStyle w:val="ListParagraph"/>
        <w:numPr>
          <w:ilvl w:val="0"/>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w:t>
      </w:r>
      <w:r w:rsidR="004C57D5" w:rsidRPr="005C0240">
        <w:rPr>
          <w:rFonts w:ascii="Times New Roman" w:hAnsi="Times New Roman" w:cs="Times New Roman"/>
          <w:sz w:val="24"/>
          <w:szCs w:val="24"/>
        </w:rPr>
        <w:t>ACT</w:t>
      </w:r>
    </w:p>
    <w:p w:rsidR="004C57D5" w:rsidRPr="005C0240" w:rsidRDefault="004C57D5"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Reading test in grade 11</w:t>
      </w:r>
    </w:p>
    <w:p w:rsidR="004C57D5" w:rsidRPr="005C0240" w:rsidRDefault="004C57D5" w:rsidP="00194548">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Mathematics test in grade 11</w:t>
      </w:r>
    </w:p>
    <w:p w:rsidR="003B63FC" w:rsidRPr="003B63FC" w:rsidRDefault="004C57D5" w:rsidP="003B63FC">
      <w:pPr>
        <w:pStyle w:val="ListParagraph"/>
        <w:numPr>
          <w:ilvl w:val="1"/>
          <w:numId w:val="6"/>
        </w:num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Science test in grade 11</w:t>
      </w:r>
    </w:p>
    <w:p w:rsidR="00D25A2C" w:rsidRPr="005C0240" w:rsidRDefault="00D25A2C" w:rsidP="00194548">
      <w:pPr>
        <w:spacing w:after="0" w:line="240" w:lineRule="auto"/>
        <w:rPr>
          <w:rFonts w:ascii="Times New Roman" w:hAnsi="Times New Roman" w:cs="Times New Roman"/>
          <w:sz w:val="24"/>
          <w:szCs w:val="24"/>
        </w:rPr>
      </w:pPr>
    </w:p>
    <w:p w:rsidR="00773F08" w:rsidRPr="005C0240" w:rsidRDefault="00D25A2C"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An illustration</w:t>
      </w:r>
      <w:r w:rsidR="00463E3A" w:rsidRPr="005C0240">
        <w:rPr>
          <w:rFonts w:ascii="Times New Roman" w:hAnsi="Times New Roman" w:cs="Times New Roman"/>
          <w:sz w:val="24"/>
          <w:szCs w:val="24"/>
        </w:rPr>
        <w:t xml:space="preserve"> of </w:t>
      </w:r>
      <w:r w:rsidRPr="005C0240">
        <w:rPr>
          <w:rFonts w:ascii="Times New Roman" w:hAnsi="Times New Roman" w:cs="Times New Roman"/>
          <w:sz w:val="24"/>
          <w:szCs w:val="24"/>
        </w:rPr>
        <w:t>how</w:t>
      </w:r>
      <w:r w:rsidR="00463E3A" w:rsidRPr="005C0240">
        <w:rPr>
          <w:rFonts w:ascii="Times New Roman" w:hAnsi="Times New Roman" w:cs="Times New Roman"/>
          <w:sz w:val="24"/>
          <w:szCs w:val="24"/>
        </w:rPr>
        <w:t xml:space="preserve"> </w:t>
      </w:r>
      <w:r w:rsidR="00C02D73" w:rsidRPr="005C0240">
        <w:rPr>
          <w:rFonts w:ascii="Times New Roman" w:hAnsi="Times New Roman" w:cs="Times New Roman"/>
          <w:sz w:val="24"/>
          <w:szCs w:val="24"/>
        </w:rPr>
        <w:t xml:space="preserve">school </w:t>
      </w:r>
      <w:r w:rsidR="00463E3A" w:rsidRPr="005C0240">
        <w:rPr>
          <w:rFonts w:ascii="Times New Roman" w:hAnsi="Times New Roman" w:cs="Times New Roman"/>
          <w:sz w:val="24"/>
          <w:szCs w:val="24"/>
        </w:rPr>
        <w:t>achievement score</w:t>
      </w:r>
      <w:r w:rsidRPr="005C0240">
        <w:rPr>
          <w:rFonts w:ascii="Times New Roman" w:hAnsi="Times New Roman" w:cs="Times New Roman"/>
          <w:sz w:val="24"/>
          <w:szCs w:val="24"/>
        </w:rPr>
        <w:t xml:space="preserve">s </w:t>
      </w:r>
      <w:r w:rsidR="00A33952">
        <w:rPr>
          <w:rFonts w:ascii="Times New Roman" w:hAnsi="Times New Roman" w:cs="Times New Roman"/>
          <w:sz w:val="24"/>
          <w:szCs w:val="24"/>
        </w:rPr>
        <w:t>were</w:t>
      </w:r>
      <w:r w:rsidRPr="005C0240">
        <w:rPr>
          <w:rFonts w:ascii="Times New Roman" w:hAnsi="Times New Roman" w:cs="Times New Roman"/>
          <w:sz w:val="24"/>
          <w:szCs w:val="24"/>
        </w:rPr>
        <w:t xml:space="preserve"> computed</w:t>
      </w:r>
      <w:r w:rsidR="00604B74" w:rsidRPr="005C0240">
        <w:rPr>
          <w:rFonts w:ascii="Times New Roman" w:hAnsi="Times New Roman" w:cs="Times New Roman"/>
          <w:sz w:val="24"/>
          <w:szCs w:val="24"/>
        </w:rPr>
        <w:t xml:space="preserve"> is presented in Table 1</w:t>
      </w:r>
      <w:r w:rsidR="00463E3A" w:rsidRPr="005C0240">
        <w:rPr>
          <w:rFonts w:ascii="Times New Roman" w:hAnsi="Times New Roman" w:cs="Times New Roman"/>
          <w:sz w:val="24"/>
          <w:szCs w:val="24"/>
        </w:rPr>
        <w:t>. Assume the hypothetic</w:t>
      </w:r>
      <w:r w:rsidR="00604B74" w:rsidRPr="005C0240">
        <w:rPr>
          <w:rFonts w:ascii="Times New Roman" w:hAnsi="Times New Roman" w:cs="Times New Roman"/>
          <w:sz w:val="24"/>
          <w:szCs w:val="24"/>
        </w:rPr>
        <w:t>al school represented in Table 1</w:t>
      </w:r>
      <w:r w:rsidR="00463E3A" w:rsidRPr="005C0240">
        <w:rPr>
          <w:rFonts w:ascii="Times New Roman" w:hAnsi="Times New Roman" w:cs="Times New Roman"/>
          <w:sz w:val="24"/>
          <w:szCs w:val="24"/>
        </w:rPr>
        <w:t xml:space="preserve"> was an elementary school with grades kindergarten through six with 20 students per grade level.  Science would only be tested in g</w:t>
      </w:r>
      <w:r w:rsidRPr="005C0240">
        <w:rPr>
          <w:rFonts w:ascii="Times New Roman" w:hAnsi="Times New Roman" w:cs="Times New Roman"/>
          <w:sz w:val="24"/>
          <w:szCs w:val="24"/>
        </w:rPr>
        <w:t>rade 4 at this school. Because fewer students were tested in science</w:t>
      </w:r>
      <w:r w:rsidR="00463E3A" w:rsidRPr="005C0240">
        <w:rPr>
          <w:rFonts w:ascii="Times New Roman" w:hAnsi="Times New Roman" w:cs="Times New Roman"/>
          <w:sz w:val="24"/>
          <w:szCs w:val="24"/>
        </w:rPr>
        <w:t>, exceptionally high or low performance on the science t</w:t>
      </w:r>
      <w:r w:rsidRPr="005C0240">
        <w:rPr>
          <w:rFonts w:ascii="Times New Roman" w:hAnsi="Times New Roman" w:cs="Times New Roman"/>
          <w:sz w:val="24"/>
          <w:szCs w:val="24"/>
        </w:rPr>
        <w:t>est would have less impact</w:t>
      </w:r>
      <w:r w:rsidR="00463E3A" w:rsidRPr="005C0240">
        <w:rPr>
          <w:rFonts w:ascii="Times New Roman" w:hAnsi="Times New Roman" w:cs="Times New Roman"/>
          <w:sz w:val="24"/>
          <w:szCs w:val="24"/>
        </w:rPr>
        <w:t xml:space="preserve"> on the school achievement score than would exceptionally high or low performance on either the reading</w:t>
      </w:r>
      <w:r w:rsidR="00CE3DD5" w:rsidRPr="005C0240">
        <w:rPr>
          <w:rFonts w:ascii="Times New Roman" w:hAnsi="Times New Roman" w:cs="Times New Roman"/>
          <w:sz w:val="24"/>
          <w:szCs w:val="24"/>
        </w:rPr>
        <w:t xml:space="preserve"> tests</w:t>
      </w:r>
      <w:r w:rsidR="00463E3A" w:rsidRPr="005C0240">
        <w:rPr>
          <w:rFonts w:ascii="Times New Roman" w:hAnsi="Times New Roman" w:cs="Times New Roman"/>
          <w:sz w:val="24"/>
          <w:szCs w:val="24"/>
        </w:rPr>
        <w:t xml:space="preserve"> or the math tests</w:t>
      </w:r>
      <w:r w:rsidR="005510C2" w:rsidRPr="005C0240">
        <w:rPr>
          <w:rStyle w:val="FootnoteReference"/>
          <w:rFonts w:ascii="Times New Roman" w:hAnsi="Times New Roman" w:cs="Times New Roman"/>
          <w:sz w:val="24"/>
          <w:szCs w:val="24"/>
        </w:rPr>
        <w:footnoteReference w:id="3"/>
      </w:r>
      <w:r w:rsidR="00463E3A" w:rsidRPr="005C0240">
        <w:rPr>
          <w:rFonts w:ascii="Times New Roman" w:hAnsi="Times New Roman" w:cs="Times New Roman"/>
          <w:sz w:val="24"/>
          <w:szCs w:val="24"/>
        </w:rPr>
        <w:t xml:space="preserve">. </w:t>
      </w:r>
    </w:p>
    <w:p w:rsidR="004C57D5" w:rsidRPr="005C0240" w:rsidRDefault="004C57D5" w:rsidP="00194548">
      <w:pPr>
        <w:spacing w:after="0" w:line="240" w:lineRule="auto"/>
        <w:rPr>
          <w:rFonts w:ascii="Times New Roman" w:hAnsi="Times New Roman" w:cs="Times New Roman"/>
          <w:sz w:val="24"/>
          <w:szCs w:val="24"/>
        </w:rPr>
      </w:pPr>
    </w:p>
    <w:p w:rsidR="00EE0B9A" w:rsidRPr="005C0240" w:rsidRDefault="00604B74"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sz w:val="24"/>
          <w:szCs w:val="24"/>
        </w:rPr>
        <w:t>Table 1.</w:t>
      </w:r>
      <w:proofErr w:type="gramEnd"/>
      <w:r w:rsidRPr="005C0240">
        <w:rPr>
          <w:rFonts w:ascii="Times New Roman" w:hAnsi="Times New Roman" w:cs="Times New Roman"/>
          <w:sz w:val="24"/>
          <w:szCs w:val="24"/>
        </w:rPr>
        <w:t xml:space="preserve"> </w:t>
      </w:r>
      <w:proofErr w:type="gramStart"/>
      <w:r w:rsidRPr="005C0240">
        <w:rPr>
          <w:rFonts w:ascii="Times New Roman" w:hAnsi="Times New Roman" w:cs="Times New Roman"/>
          <w:sz w:val="24"/>
          <w:szCs w:val="24"/>
        </w:rPr>
        <w:t>Illustration of Computation of a School Achievement Score.</w:t>
      </w:r>
      <w:proofErr w:type="gramEnd"/>
    </w:p>
    <w:p w:rsidR="00604B74" w:rsidRPr="005C0240" w:rsidRDefault="00604B74"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2880"/>
        <w:gridCol w:w="3240"/>
        <w:gridCol w:w="1548"/>
      </w:tblGrid>
      <w:tr w:rsidR="00604B74" w:rsidRPr="005C0240" w:rsidTr="00EE0B9A">
        <w:tc>
          <w:tcPr>
            <w:tcW w:w="190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Content</w:t>
            </w:r>
          </w:p>
        </w:tc>
        <w:tc>
          <w:tcPr>
            <w:tcW w:w="288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Tested Students</w:t>
            </w:r>
          </w:p>
        </w:tc>
        <w:tc>
          <w:tcPr>
            <w:tcW w:w="3240"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Count of Proficient Students</w:t>
            </w:r>
          </w:p>
        </w:tc>
        <w:tc>
          <w:tcPr>
            <w:tcW w:w="1548" w:type="dxa"/>
            <w:vMerge w:val="restart"/>
            <w:tcBorders>
              <w:top w:val="single" w:sz="4" w:space="0" w:color="auto"/>
              <w:bottom w:val="single" w:sz="4" w:space="0" w:color="auto"/>
            </w:tcBorders>
          </w:tcPr>
          <w:p w:rsidR="00604B74" w:rsidRPr="005C0240" w:rsidRDefault="00604B74" w:rsidP="00194548">
            <w:pPr>
              <w:spacing w:before="240"/>
              <w:jc w:val="center"/>
              <w:rPr>
                <w:rFonts w:ascii="Times New Roman" w:hAnsi="Times New Roman" w:cs="Times New Roman"/>
                <w:sz w:val="24"/>
                <w:szCs w:val="24"/>
              </w:rPr>
            </w:pPr>
            <w:r w:rsidRPr="005C0240">
              <w:rPr>
                <w:rFonts w:ascii="Times New Roman" w:hAnsi="Times New Roman" w:cs="Times New Roman"/>
                <w:sz w:val="24"/>
                <w:szCs w:val="24"/>
              </w:rPr>
              <w:t>School Achievement Score</w:t>
            </w:r>
          </w:p>
        </w:tc>
      </w:tr>
      <w:tr w:rsidR="00604B74" w:rsidRPr="005C0240" w:rsidTr="00EE0B9A">
        <w:tc>
          <w:tcPr>
            <w:tcW w:w="1908"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Math</w:t>
            </w:r>
          </w:p>
        </w:tc>
        <w:tc>
          <w:tcPr>
            <w:tcW w:w="288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Borders>
              <w:top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80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60</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Writing</w:t>
            </w:r>
          </w:p>
        </w:tc>
        <w:tc>
          <w:tcPr>
            <w:tcW w:w="288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40</w:t>
            </w:r>
          </w:p>
        </w:tc>
        <w:tc>
          <w:tcPr>
            <w:tcW w:w="3240" w:type="dxa"/>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Science</w:t>
            </w:r>
          </w:p>
        </w:tc>
        <w:tc>
          <w:tcPr>
            <w:tcW w:w="288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20</w:t>
            </w:r>
          </w:p>
        </w:tc>
        <w:tc>
          <w:tcPr>
            <w:tcW w:w="3240" w:type="dxa"/>
            <w:tcBorders>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12</w:t>
            </w:r>
          </w:p>
        </w:tc>
        <w:tc>
          <w:tcPr>
            <w:tcW w:w="1548" w:type="dxa"/>
            <w:vMerge/>
            <w:tcBorders>
              <w:bottom w:val="single" w:sz="4" w:space="0" w:color="auto"/>
            </w:tcBorders>
          </w:tcPr>
          <w:p w:rsidR="00604B74" w:rsidRPr="005C0240" w:rsidRDefault="00604B74" w:rsidP="00194548">
            <w:pPr>
              <w:jc w:val="center"/>
              <w:rPr>
                <w:rFonts w:ascii="Times New Roman" w:hAnsi="Times New Roman" w:cs="Times New Roman"/>
                <w:sz w:val="24"/>
                <w:szCs w:val="24"/>
              </w:rPr>
            </w:pPr>
          </w:p>
        </w:tc>
      </w:tr>
      <w:tr w:rsidR="00604B74" w:rsidRPr="005C0240" w:rsidTr="00EE0B9A">
        <w:tc>
          <w:tcPr>
            <w:tcW w:w="1908"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Column Totals</w:t>
            </w:r>
          </w:p>
        </w:tc>
        <w:tc>
          <w:tcPr>
            <w:tcW w:w="288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220</w:t>
            </w:r>
          </w:p>
        </w:tc>
        <w:tc>
          <w:tcPr>
            <w:tcW w:w="3240" w:type="dxa"/>
            <w:tcBorders>
              <w:top w:val="single" w:sz="4" w:space="0" w:color="auto"/>
              <w:bottom w:val="single" w:sz="4" w:space="0" w:color="auto"/>
            </w:tcBorders>
          </w:tcPr>
          <w:p w:rsidR="00604B74" w:rsidRPr="005C0240" w:rsidRDefault="00604B7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162</w:t>
            </w:r>
          </w:p>
        </w:tc>
        <w:tc>
          <w:tcPr>
            <w:tcW w:w="1548" w:type="dxa"/>
            <w:tcBorders>
              <w:top w:val="single" w:sz="4" w:space="0" w:color="auto"/>
              <w:bottom w:val="single" w:sz="4" w:space="0" w:color="auto"/>
            </w:tcBorders>
          </w:tcPr>
          <w:p w:rsidR="00604B74" w:rsidRPr="005C0240" w:rsidRDefault="00604B74" w:rsidP="00194548">
            <w:pPr>
              <w:jc w:val="center"/>
              <w:rPr>
                <w:rFonts w:ascii="Times New Roman" w:hAnsi="Times New Roman" w:cs="Times New Roman"/>
                <w:sz w:val="24"/>
                <w:szCs w:val="24"/>
              </w:rPr>
            </w:pPr>
            <w:r w:rsidRPr="005C0240">
              <w:rPr>
                <w:rFonts w:ascii="Times New Roman" w:hAnsi="Times New Roman" w:cs="Times New Roman"/>
                <w:sz w:val="24"/>
                <w:szCs w:val="24"/>
              </w:rPr>
              <w:t>162/220 = 73.6%</w:t>
            </w:r>
          </w:p>
        </w:tc>
      </w:tr>
    </w:tbl>
    <w:p w:rsidR="00604B74" w:rsidRPr="005C0240" w:rsidRDefault="00604B74" w:rsidP="00194548">
      <w:pPr>
        <w:spacing w:after="0" w:line="240" w:lineRule="auto"/>
        <w:rPr>
          <w:rFonts w:ascii="Times New Roman" w:hAnsi="Times New Roman" w:cs="Times New Roman"/>
          <w:sz w:val="24"/>
          <w:szCs w:val="24"/>
        </w:rPr>
      </w:pPr>
    </w:p>
    <w:p w:rsidR="00BB4387" w:rsidRDefault="00A3395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This school achievement score</w:t>
      </w:r>
      <w:r w:rsidR="00AA1B46" w:rsidRPr="005C0240">
        <w:rPr>
          <w:rFonts w:ascii="Times New Roman" w:hAnsi="Times New Roman" w:cs="Times New Roman"/>
          <w:sz w:val="24"/>
          <w:szCs w:val="24"/>
        </w:rPr>
        <w:t xml:space="preserve"> </w:t>
      </w:r>
      <w:r w:rsidR="005510C2" w:rsidRPr="005C0240">
        <w:rPr>
          <w:rFonts w:ascii="Times New Roman" w:hAnsi="Times New Roman" w:cs="Times New Roman"/>
          <w:sz w:val="24"/>
          <w:szCs w:val="24"/>
        </w:rPr>
        <w:t xml:space="preserve">(i.e., the total percent proficient on all achievement tests) </w:t>
      </w:r>
      <w:r>
        <w:rPr>
          <w:rFonts w:ascii="Times New Roman" w:hAnsi="Times New Roman" w:cs="Times New Roman"/>
          <w:sz w:val="24"/>
          <w:szCs w:val="24"/>
        </w:rPr>
        <w:t>was</w:t>
      </w:r>
      <w:r w:rsidR="00AA1B46" w:rsidRPr="005C0240">
        <w:rPr>
          <w:rFonts w:ascii="Times New Roman" w:hAnsi="Times New Roman" w:cs="Times New Roman"/>
          <w:sz w:val="24"/>
          <w:szCs w:val="24"/>
        </w:rPr>
        <w:t xml:space="preserve"> used for assigning schools to one </w:t>
      </w:r>
      <w:r w:rsidR="007C0141" w:rsidRPr="005C0240">
        <w:rPr>
          <w:rFonts w:ascii="Times New Roman" w:hAnsi="Times New Roman" w:cs="Times New Roman"/>
          <w:sz w:val="24"/>
          <w:szCs w:val="24"/>
        </w:rPr>
        <w:t>of three categories on the</w:t>
      </w:r>
      <w:r w:rsidR="00AA1B46" w:rsidRPr="005C0240">
        <w:rPr>
          <w:rFonts w:ascii="Times New Roman" w:hAnsi="Times New Roman" w:cs="Times New Roman"/>
          <w:sz w:val="24"/>
          <w:szCs w:val="24"/>
        </w:rPr>
        <w:t xml:space="preserve"> achievement</w:t>
      </w:r>
      <w:r w:rsidR="007C0141" w:rsidRPr="005C0240">
        <w:rPr>
          <w:rFonts w:ascii="Times New Roman" w:hAnsi="Times New Roman" w:cs="Times New Roman"/>
          <w:sz w:val="24"/>
          <w:szCs w:val="24"/>
        </w:rPr>
        <w:t xml:space="preserve"> indicator</w:t>
      </w:r>
      <w:r w:rsidR="00AA1B46" w:rsidRPr="005C0240">
        <w:rPr>
          <w:rFonts w:ascii="Times New Roman" w:hAnsi="Times New Roman" w:cs="Times New Roman"/>
          <w:sz w:val="24"/>
          <w:szCs w:val="24"/>
        </w:rPr>
        <w:t xml:space="preserve">: (a) </w:t>
      </w:r>
      <w:r w:rsidR="007C0141" w:rsidRPr="005C0240">
        <w:rPr>
          <w:rFonts w:ascii="Times New Roman" w:hAnsi="Times New Roman" w:cs="Times New Roman"/>
          <w:sz w:val="24"/>
          <w:szCs w:val="24"/>
        </w:rPr>
        <w:t xml:space="preserve">exceeding targets, (b) meeting targets, or (c) below targets. A professional judgment panel </w:t>
      </w:r>
      <w:r w:rsidR="004C57D5" w:rsidRPr="005C0240">
        <w:rPr>
          <w:rFonts w:ascii="Times New Roman" w:hAnsi="Times New Roman" w:cs="Times New Roman"/>
          <w:sz w:val="24"/>
          <w:szCs w:val="24"/>
        </w:rPr>
        <w:t xml:space="preserve">(PJP) </w:t>
      </w:r>
      <w:r>
        <w:rPr>
          <w:rFonts w:ascii="Times New Roman" w:hAnsi="Times New Roman" w:cs="Times New Roman"/>
          <w:sz w:val="24"/>
          <w:szCs w:val="24"/>
        </w:rPr>
        <w:t xml:space="preserve">of education stakeholders </w:t>
      </w:r>
      <w:r w:rsidR="007C0141" w:rsidRPr="005C0240">
        <w:rPr>
          <w:rFonts w:ascii="Times New Roman" w:hAnsi="Times New Roman" w:cs="Times New Roman"/>
          <w:sz w:val="24"/>
          <w:szCs w:val="24"/>
        </w:rPr>
        <w:t>establish</w:t>
      </w:r>
      <w:r>
        <w:rPr>
          <w:rFonts w:ascii="Times New Roman" w:hAnsi="Times New Roman" w:cs="Times New Roman"/>
          <w:sz w:val="24"/>
          <w:szCs w:val="24"/>
        </w:rPr>
        <w:t>ed the</w:t>
      </w:r>
      <w:r w:rsidR="007C0141" w:rsidRPr="005C0240">
        <w:rPr>
          <w:rFonts w:ascii="Times New Roman" w:hAnsi="Times New Roman" w:cs="Times New Roman"/>
          <w:sz w:val="24"/>
          <w:szCs w:val="24"/>
        </w:rPr>
        <w:t xml:space="preserve"> school achievement score cut points</w:t>
      </w:r>
      <w:r>
        <w:rPr>
          <w:rFonts w:ascii="Times New Roman" w:hAnsi="Times New Roman" w:cs="Times New Roman"/>
          <w:sz w:val="24"/>
          <w:szCs w:val="24"/>
        </w:rPr>
        <w:t xml:space="preserve"> during a September </w:t>
      </w:r>
      <w:r>
        <w:rPr>
          <w:rFonts w:ascii="Times New Roman" w:hAnsi="Times New Roman" w:cs="Times New Roman"/>
          <w:sz w:val="24"/>
          <w:szCs w:val="24"/>
        </w:rPr>
        <w:lastRenderedPageBreak/>
        <w:t>2013 standard setting session</w:t>
      </w:r>
      <w:r w:rsidR="007C0141" w:rsidRPr="005C0240">
        <w:rPr>
          <w:rFonts w:ascii="Times New Roman" w:hAnsi="Times New Roman" w:cs="Times New Roman"/>
          <w:sz w:val="24"/>
          <w:szCs w:val="24"/>
        </w:rPr>
        <w:t xml:space="preserve"> that </w:t>
      </w:r>
      <w:r>
        <w:rPr>
          <w:rFonts w:ascii="Times New Roman" w:hAnsi="Times New Roman" w:cs="Times New Roman"/>
          <w:sz w:val="24"/>
          <w:szCs w:val="24"/>
        </w:rPr>
        <w:t>were</w:t>
      </w:r>
      <w:r w:rsidR="007C0141" w:rsidRPr="005C0240">
        <w:rPr>
          <w:rFonts w:ascii="Times New Roman" w:hAnsi="Times New Roman" w:cs="Times New Roman"/>
          <w:sz w:val="24"/>
          <w:szCs w:val="24"/>
        </w:rPr>
        <w:t xml:space="preserve"> used to assign schools to these three categories.</w:t>
      </w:r>
      <w:r w:rsidR="00BB4387">
        <w:rPr>
          <w:rFonts w:ascii="Times New Roman" w:hAnsi="Times New Roman" w:cs="Times New Roman"/>
          <w:sz w:val="24"/>
          <w:szCs w:val="24"/>
        </w:rPr>
        <w:t xml:space="preserve"> Separate cut-points will be established for each of three grade level bands.</w:t>
      </w:r>
      <w:r w:rsidR="00E57B46">
        <w:rPr>
          <w:rFonts w:ascii="Times New Roman" w:hAnsi="Times New Roman" w:cs="Times New Roman"/>
          <w:sz w:val="24"/>
          <w:szCs w:val="24"/>
        </w:rPr>
        <w:t xml:space="preserve"> Schools below the low cut are not meeting targets, schools at or above the low cut and below the high cut are meeting targets and schools at or above the high cut are exceeding targets.</w:t>
      </w:r>
    </w:p>
    <w:p w:rsidR="00BB4387" w:rsidRDefault="00BB4387" w:rsidP="00194548">
      <w:pPr>
        <w:spacing w:after="0" w:line="240" w:lineRule="auto"/>
        <w:rPr>
          <w:rFonts w:ascii="Times New Roman" w:hAnsi="Times New Roman" w:cs="Times New Roman"/>
          <w:sz w:val="24"/>
          <w:szCs w:val="24"/>
        </w:rPr>
      </w:pPr>
    </w:p>
    <w:p w:rsidR="00F1421E"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One = Grades 3 through 6</w:t>
      </w:r>
    </w:p>
    <w:p w:rsidR="00BB4387"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Two = Grades 7 and 8</w:t>
      </w:r>
    </w:p>
    <w:p w:rsidR="00BB4387" w:rsidRDefault="00BB4387" w:rsidP="0019454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Grade Band Three = Grade 11</w:t>
      </w:r>
    </w:p>
    <w:p w:rsidR="00A33952" w:rsidRDefault="00A33952" w:rsidP="00A33952">
      <w:pPr>
        <w:spacing w:after="0" w:line="240" w:lineRule="auto"/>
        <w:rPr>
          <w:rFonts w:ascii="Times New Roman" w:hAnsi="Times New Roman" w:cs="Times New Roman"/>
          <w:sz w:val="24"/>
          <w:szCs w:val="24"/>
        </w:rPr>
      </w:pPr>
    </w:p>
    <w:p w:rsidR="00A33952" w:rsidRDefault="00A33952" w:rsidP="00A3395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2.</w:t>
      </w:r>
      <w:proofErr w:type="gramEnd"/>
      <w:r>
        <w:rPr>
          <w:rFonts w:ascii="Times New Roman" w:hAnsi="Times New Roman" w:cs="Times New Roman"/>
          <w:sz w:val="24"/>
          <w:szCs w:val="24"/>
        </w:rPr>
        <w:t xml:space="preserve"> </w:t>
      </w:r>
      <w:proofErr w:type="gramStart"/>
      <w:r w:rsidR="003B63FC">
        <w:rPr>
          <w:rFonts w:ascii="Times New Roman" w:hAnsi="Times New Roman" w:cs="Times New Roman"/>
          <w:sz w:val="24"/>
          <w:szCs w:val="24"/>
        </w:rPr>
        <w:t xml:space="preserve">2013 </w:t>
      </w:r>
      <w:r>
        <w:rPr>
          <w:rFonts w:ascii="Times New Roman" w:hAnsi="Times New Roman" w:cs="Times New Roman"/>
          <w:sz w:val="24"/>
          <w:szCs w:val="24"/>
        </w:rPr>
        <w:t>Ach</w:t>
      </w:r>
      <w:r w:rsidR="003B63FC">
        <w:rPr>
          <w:rFonts w:ascii="Times New Roman" w:hAnsi="Times New Roman" w:cs="Times New Roman"/>
          <w:sz w:val="24"/>
          <w:szCs w:val="24"/>
        </w:rPr>
        <w:t xml:space="preserve">ievement Cut Points </w:t>
      </w:r>
      <w:r>
        <w:rPr>
          <w:rFonts w:ascii="Times New Roman" w:hAnsi="Times New Roman" w:cs="Times New Roman"/>
          <w:sz w:val="24"/>
          <w:szCs w:val="24"/>
        </w:rPr>
        <w:t>by Grade Band.</w:t>
      </w:r>
      <w:proofErr w:type="gramEnd"/>
    </w:p>
    <w:p w:rsidR="00A33952" w:rsidRDefault="00A33952" w:rsidP="00A6792A">
      <w:pPr>
        <w:pBdr>
          <w:bottom w:val="single" w:sz="4" w:space="1" w:color="auto"/>
        </w:pBd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A6792A" w:rsidTr="00A6792A">
        <w:tc>
          <w:tcPr>
            <w:tcW w:w="3192" w:type="dxa"/>
          </w:tcPr>
          <w:p w:rsidR="00A6792A" w:rsidRDefault="00A6792A" w:rsidP="00A6792A">
            <w:pPr>
              <w:pBdr>
                <w:bottom w:val="single" w:sz="4" w:space="1" w:color="auto"/>
              </w:pBdr>
              <w:jc w:val="center"/>
              <w:rPr>
                <w:rFonts w:ascii="Times New Roman" w:hAnsi="Times New Roman" w:cs="Times New Roman"/>
                <w:sz w:val="24"/>
                <w:szCs w:val="24"/>
              </w:rPr>
            </w:pPr>
          </w:p>
        </w:tc>
        <w:tc>
          <w:tcPr>
            <w:tcW w:w="3192" w:type="dxa"/>
          </w:tcPr>
          <w:p w:rsidR="00A6792A" w:rsidRDefault="00A6792A" w:rsidP="00A6792A">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Low Cut</w:t>
            </w:r>
          </w:p>
        </w:tc>
        <w:tc>
          <w:tcPr>
            <w:tcW w:w="3192" w:type="dxa"/>
          </w:tcPr>
          <w:p w:rsidR="00A6792A" w:rsidRDefault="00A6792A" w:rsidP="00A6792A">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High Cut</w:t>
            </w:r>
          </w:p>
        </w:tc>
      </w:tr>
      <w:tr w:rsidR="00A6792A" w:rsidTr="00A6792A">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Grade Band 1 (3-6)</w:t>
            </w:r>
          </w:p>
        </w:tc>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75</w:t>
            </w:r>
          </w:p>
        </w:tc>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86</w:t>
            </w:r>
          </w:p>
        </w:tc>
      </w:tr>
      <w:tr w:rsidR="00A6792A" w:rsidTr="00A6792A">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Grade Band 2 (7-8)</w:t>
            </w:r>
          </w:p>
        </w:tc>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68</w:t>
            </w:r>
          </w:p>
        </w:tc>
        <w:tc>
          <w:tcPr>
            <w:tcW w:w="3192" w:type="dxa"/>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80</w:t>
            </w:r>
          </w:p>
        </w:tc>
      </w:tr>
      <w:tr w:rsidR="00A6792A" w:rsidTr="00A6792A">
        <w:tc>
          <w:tcPr>
            <w:tcW w:w="3192" w:type="dxa"/>
            <w:tcBorders>
              <w:bottom w:val="single" w:sz="4" w:space="0" w:color="auto"/>
            </w:tcBorders>
          </w:tcPr>
          <w:p w:rsidR="00A6792A" w:rsidRDefault="00A6792A" w:rsidP="00A6792A">
            <w:pPr>
              <w:jc w:val="center"/>
              <w:rPr>
                <w:rFonts w:ascii="Times New Roman" w:hAnsi="Times New Roman" w:cs="Times New Roman"/>
                <w:sz w:val="24"/>
                <w:szCs w:val="24"/>
              </w:rPr>
            </w:pPr>
            <w:r>
              <w:rPr>
                <w:rFonts w:ascii="Times New Roman" w:hAnsi="Times New Roman" w:cs="Times New Roman"/>
                <w:sz w:val="24"/>
                <w:szCs w:val="24"/>
              </w:rPr>
              <w:t>Grade Band 3 (11)</w:t>
            </w:r>
            <w:r w:rsidR="00E57B46">
              <w:rPr>
                <w:rFonts w:ascii="Times New Roman" w:hAnsi="Times New Roman" w:cs="Times New Roman"/>
                <w:sz w:val="24"/>
                <w:szCs w:val="24"/>
              </w:rPr>
              <w:t>*</w:t>
            </w:r>
          </w:p>
        </w:tc>
        <w:tc>
          <w:tcPr>
            <w:tcW w:w="3192" w:type="dxa"/>
            <w:tcBorders>
              <w:bottom w:val="single" w:sz="4" w:space="0" w:color="auto"/>
            </w:tcBorders>
          </w:tcPr>
          <w:p w:rsidR="00A6792A" w:rsidRDefault="00E57B46" w:rsidP="00A6792A">
            <w:pPr>
              <w:jc w:val="center"/>
              <w:rPr>
                <w:rFonts w:ascii="Times New Roman" w:hAnsi="Times New Roman" w:cs="Times New Roman"/>
                <w:sz w:val="24"/>
                <w:szCs w:val="24"/>
              </w:rPr>
            </w:pPr>
            <w:r>
              <w:rPr>
                <w:rFonts w:ascii="Times New Roman" w:hAnsi="Times New Roman" w:cs="Times New Roman"/>
                <w:sz w:val="24"/>
                <w:szCs w:val="24"/>
              </w:rPr>
              <w:t>63</w:t>
            </w:r>
          </w:p>
        </w:tc>
        <w:tc>
          <w:tcPr>
            <w:tcW w:w="3192" w:type="dxa"/>
            <w:tcBorders>
              <w:bottom w:val="single" w:sz="4" w:space="0" w:color="auto"/>
            </w:tcBorders>
          </w:tcPr>
          <w:p w:rsidR="00A6792A" w:rsidRDefault="00E57B46" w:rsidP="00A6792A">
            <w:pPr>
              <w:jc w:val="center"/>
              <w:rPr>
                <w:rFonts w:ascii="Times New Roman" w:hAnsi="Times New Roman" w:cs="Times New Roman"/>
                <w:sz w:val="24"/>
                <w:szCs w:val="24"/>
              </w:rPr>
            </w:pPr>
            <w:r>
              <w:rPr>
                <w:rFonts w:ascii="Times New Roman" w:hAnsi="Times New Roman" w:cs="Times New Roman"/>
                <w:sz w:val="24"/>
                <w:szCs w:val="24"/>
              </w:rPr>
              <w:t>78</w:t>
            </w:r>
          </w:p>
        </w:tc>
      </w:tr>
    </w:tbl>
    <w:p w:rsidR="00BB4387" w:rsidRDefault="003B63FC"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proofErr w:type="gramStart"/>
      <w:r>
        <w:rPr>
          <w:rFonts w:ascii="Times New Roman" w:hAnsi="Times New Roman" w:cs="Times New Roman"/>
          <w:sz w:val="24"/>
          <w:szCs w:val="24"/>
        </w:rPr>
        <w:t>Established by the September 2013 professional judgment panel.</w:t>
      </w:r>
      <w:proofErr w:type="gramEnd"/>
    </w:p>
    <w:p w:rsidR="00E57B46" w:rsidRDefault="00E57B46"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*See Flicek &amp; Paul October 2</w:t>
      </w:r>
      <w:r w:rsidRPr="00E57B46">
        <w:rPr>
          <w:rFonts w:ascii="Times New Roman" w:hAnsi="Times New Roman" w:cs="Times New Roman"/>
          <w:sz w:val="24"/>
          <w:szCs w:val="24"/>
          <w:vertAlign w:val="superscript"/>
        </w:rPr>
        <w:t>nd</w:t>
      </w:r>
      <w:r>
        <w:rPr>
          <w:rFonts w:ascii="Times New Roman" w:hAnsi="Times New Roman" w:cs="Times New Roman"/>
          <w:sz w:val="24"/>
          <w:szCs w:val="24"/>
        </w:rPr>
        <w:t xml:space="preserve">, 2013 report on Data Preparation for </w:t>
      </w: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 for additional information about grade band 3 cut points.</w:t>
      </w:r>
    </w:p>
    <w:p w:rsidR="003B63FC" w:rsidRDefault="003B63FC" w:rsidP="00194548">
      <w:pPr>
        <w:spacing w:after="0" w:line="240" w:lineRule="auto"/>
        <w:rPr>
          <w:rFonts w:ascii="Times New Roman" w:hAnsi="Times New Roman" w:cs="Times New Roman"/>
          <w:sz w:val="24"/>
          <w:szCs w:val="24"/>
        </w:rPr>
      </w:pPr>
    </w:p>
    <w:p w:rsidR="00BB4387" w:rsidRPr="00BB4387" w:rsidRDefault="00BB4387" w:rsidP="00194548">
      <w:pPr>
        <w:spacing w:after="0" w:line="240" w:lineRule="auto"/>
        <w:rPr>
          <w:rFonts w:ascii="Times New Roman" w:hAnsi="Times New Roman" w:cs="Times New Roman"/>
          <w:sz w:val="24"/>
          <w:szCs w:val="24"/>
        </w:rPr>
      </w:pPr>
      <w:r w:rsidRPr="00BB4387">
        <w:rPr>
          <w:rFonts w:ascii="Times New Roman" w:hAnsi="Times New Roman" w:cs="Times New Roman"/>
          <w:sz w:val="24"/>
          <w:szCs w:val="24"/>
        </w:rPr>
        <w:t xml:space="preserve">Some schools </w:t>
      </w:r>
      <w:r w:rsidR="004B248B">
        <w:rPr>
          <w:rFonts w:ascii="Times New Roman" w:hAnsi="Times New Roman" w:cs="Times New Roman"/>
          <w:sz w:val="24"/>
          <w:szCs w:val="24"/>
        </w:rPr>
        <w:t>had</w:t>
      </w:r>
      <w:r w:rsidRPr="00BB4387">
        <w:rPr>
          <w:rFonts w:ascii="Times New Roman" w:hAnsi="Times New Roman" w:cs="Times New Roman"/>
          <w:sz w:val="24"/>
          <w:szCs w:val="24"/>
        </w:rPr>
        <w:t xml:space="preserve"> students in both grade band one and gr</w:t>
      </w:r>
      <w:r w:rsidR="002A095F">
        <w:rPr>
          <w:rFonts w:ascii="Times New Roman" w:hAnsi="Times New Roman" w:cs="Times New Roman"/>
          <w:sz w:val="24"/>
          <w:szCs w:val="24"/>
        </w:rPr>
        <w:t>ade band two.  When this happened,</w:t>
      </w:r>
      <w:r w:rsidRPr="00BB4387">
        <w:rPr>
          <w:rFonts w:ascii="Times New Roman" w:hAnsi="Times New Roman" w:cs="Times New Roman"/>
          <w:sz w:val="24"/>
          <w:szCs w:val="24"/>
        </w:rPr>
        <w:t xml:space="preserve"> cut points </w:t>
      </w:r>
      <w:r w:rsidR="002A095F">
        <w:rPr>
          <w:rFonts w:ascii="Times New Roman" w:hAnsi="Times New Roman" w:cs="Times New Roman"/>
          <w:sz w:val="24"/>
          <w:szCs w:val="24"/>
        </w:rPr>
        <w:t>were</w:t>
      </w:r>
      <w:r w:rsidRPr="00BB4387">
        <w:rPr>
          <w:rFonts w:ascii="Times New Roman" w:hAnsi="Times New Roman" w:cs="Times New Roman"/>
          <w:sz w:val="24"/>
          <w:szCs w:val="24"/>
        </w:rPr>
        <w:t xml:space="preserve"> adjusted to accurately reflect the number of students in each of the grade bands at the school using the </w:t>
      </w:r>
      <w:r w:rsidR="004B248B">
        <w:rPr>
          <w:rFonts w:ascii="Times New Roman" w:hAnsi="Times New Roman" w:cs="Times New Roman"/>
          <w:sz w:val="24"/>
          <w:szCs w:val="24"/>
        </w:rPr>
        <w:t>procedure illustrated in Table 3</w:t>
      </w:r>
      <w:r w:rsidRPr="00BB4387">
        <w:rPr>
          <w:rFonts w:ascii="Times New Roman" w:hAnsi="Times New Roman" w:cs="Times New Roman"/>
          <w:sz w:val="24"/>
          <w:szCs w:val="24"/>
        </w:rPr>
        <w:t>. T</w:t>
      </w:r>
      <w:r w:rsidR="004B248B">
        <w:rPr>
          <w:rFonts w:ascii="Times New Roman" w:hAnsi="Times New Roman" w:cs="Times New Roman"/>
          <w:sz w:val="24"/>
          <w:szCs w:val="24"/>
        </w:rPr>
        <w:t>he school represented in Table 3</w:t>
      </w:r>
      <w:r w:rsidRPr="00BB4387">
        <w:rPr>
          <w:rFonts w:ascii="Times New Roman" w:hAnsi="Times New Roman" w:cs="Times New Roman"/>
          <w:sz w:val="24"/>
          <w:szCs w:val="24"/>
        </w:rPr>
        <w:t xml:space="preserve"> is a hypothetical middle school with grades six, seven, and eight.</w:t>
      </w:r>
    </w:p>
    <w:p w:rsidR="00BB4387" w:rsidRPr="00BB4387" w:rsidRDefault="00BB4387" w:rsidP="00194548">
      <w:pPr>
        <w:spacing w:after="0" w:line="240" w:lineRule="auto"/>
        <w:rPr>
          <w:rFonts w:ascii="Times New Roman" w:hAnsi="Times New Roman" w:cs="Times New Roman"/>
          <w:sz w:val="24"/>
          <w:szCs w:val="24"/>
        </w:rPr>
      </w:pPr>
    </w:p>
    <w:p w:rsidR="00BB4387" w:rsidRDefault="00A6792A"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3</w:t>
      </w:r>
      <w:r w:rsidR="00BB4387" w:rsidRPr="00BB4387">
        <w:rPr>
          <w:rFonts w:ascii="Times New Roman" w:hAnsi="Times New Roman" w:cs="Times New Roman"/>
          <w:sz w:val="24"/>
          <w:szCs w:val="24"/>
        </w:rPr>
        <w:t>.</w:t>
      </w:r>
      <w:proofErr w:type="gramEnd"/>
      <w:r w:rsidR="00BB4387" w:rsidRPr="00BB4387">
        <w:rPr>
          <w:rFonts w:ascii="Times New Roman" w:hAnsi="Times New Roman" w:cs="Times New Roman"/>
          <w:sz w:val="24"/>
          <w:szCs w:val="24"/>
        </w:rPr>
        <w:t xml:space="preserve"> Illustration of Method of Adjusting a Cut Point when a School Includes Two Grade Bands</w:t>
      </w:r>
    </w:p>
    <w:p w:rsidR="00A6792A" w:rsidRDefault="00A6792A" w:rsidP="00194548">
      <w:pPr>
        <w:spacing w:after="0" w:line="240" w:lineRule="auto"/>
        <w:rPr>
          <w:rFonts w:ascii="Times New Roman" w:hAnsi="Times New Roman" w:cs="Times New Roman"/>
          <w:sz w:val="24"/>
          <w:szCs w:val="24"/>
        </w:rPr>
      </w:pPr>
    </w:p>
    <w:tbl>
      <w:tblPr>
        <w:tblStyle w:val="TableGrid"/>
        <w:tblW w:w="0" w:type="auto"/>
        <w:tblLook w:val="04A0"/>
      </w:tblPr>
      <w:tblGrid>
        <w:gridCol w:w="1590"/>
        <w:gridCol w:w="948"/>
        <w:gridCol w:w="1080"/>
        <w:gridCol w:w="2430"/>
        <w:gridCol w:w="1710"/>
        <w:gridCol w:w="1818"/>
      </w:tblGrid>
      <w:tr w:rsidR="00A6792A" w:rsidTr="000A5EDD">
        <w:tc>
          <w:tcPr>
            <w:tcW w:w="1590" w:type="dxa"/>
          </w:tcPr>
          <w:p w:rsidR="00A6792A" w:rsidRDefault="00A6792A" w:rsidP="00A6792A">
            <w:pPr>
              <w:jc w:val="center"/>
              <w:rPr>
                <w:rFonts w:ascii="Times New Roman" w:hAnsi="Times New Roman" w:cs="Times New Roman"/>
                <w:sz w:val="24"/>
                <w:szCs w:val="24"/>
              </w:rPr>
            </w:pPr>
          </w:p>
        </w:tc>
        <w:tc>
          <w:tcPr>
            <w:tcW w:w="94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1</w:t>
            </w:r>
          </w:p>
        </w:tc>
        <w:tc>
          <w:tcPr>
            <w:tcW w:w="108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Band 2</w:t>
            </w:r>
          </w:p>
        </w:tc>
        <w:tc>
          <w:tcPr>
            <w:tcW w:w="243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Steps 1 &amp; 2</w:t>
            </w:r>
          </w:p>
        </w:tc>
        <w:tc>
          <w:tcPr>
            <w:tcW w:w="1710"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3</w:t>
            </w:r>
          </w:p>
        </w:tc>
        <w:tc>
          <w:tcPr>
            <w:tcW w:w="1818" w:type="dxa"/>
          </w:tcPr>
          <w:p w:rsidR="00A6792A" w:rsidRDefault="002D42E2" w:rsidP="00A6792A">
            <w:pPr>
              <w:jc w:val="center"/>
              <w:rPr>
                <w:rFonts w:ascii="Times New Roman" w:hAnsi="Times New Roman" w:cs="Times New Roman"/>
                <w:sz w:val="24"/>
                <w:szCs w:val="24"/>
              </w:rPr>
            </w:pPr>
            <w:r>
              <w:rPr>
                <w:rFonts w:ascii="Times New Roman" w:hAnsi="Times New Roman" w:cs="Times New Roman"/>
                <w:sz w:val="24"/>
                <w:szCs w:val="24"/>
              </w:rPr>
              <w:t>Step 4</w:t>
            </w:r>
          </w:p>
        </w:tc>
      </w:tr>
      <w:tr w:rsidR="002D42E2" w:rsidTr="000A5EDD">
        <w:tc>
          <w:tcPr>
            <w:tcW w:w="159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Cut Points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68</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75 - 68 = 7</w:t>
            </w:r>
          </w:p>
        </w:tc>
        <w:tc>
          <w:tcPr>
            <w:tcW w:w="1710" w:type="dxa"/>
            <w:vMerge w:val="restart"/>
          </w:tcPr>
          <w:p w:rsidR="002D42E2" w:rsidRDefault="002D42E2" w:rsidP="00A6792A">
            <w:pPr>
              <w:jc w:val="center"/>
              <w:rPr>
                <w:rFonts w:ascii="Times New Roman" w:hAnsi="Times New Roman" w:cs="Times New Roman"/>
                <w:sz w:val="24"/>
                <w:szCs w:val="24"/>
              </w:rPr>
            </w:pPr>
          </w:p>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7*0.333</w:t>
            </w:r>
            <w:r w:rsidR="000A5EDD">
              <w:rPr>
                <w:rFonts w:ascii="Times New Roman" w:hAnsi="Times New Roman" w:cs="Times New Roman"/>
                <w:sz w:val="24"/>
                <w:szCs w:val="24"/>
              </w:rPr>
              <w:t xml:space="preserve"> = 2.33</w:t>
            </w:r>
          </w:p>
        </w:tc>
        <w:tc>
          <w:tcPr>
            <w:tcW w:w="1818" w:type="dxa"/>
            <w:vMerge w:val="restart"/>
          </w:tcPr>
          <w:p w:rsidR="002D42E2" w:rsidRDefault="002D42E2" w:rsidP="00A6792A">
            <w:pPr>
              <w:jc w:val="center"/>
              <w:rPr>
                <w:rFonts w:ascii="Times New Roman" w:hAnsi="Times New Roman" w:cs="Times New Roman"/>
                <w:sz w:val="24"/>
                <w:szCs w:val="24"/>
              </w:rPr>
            </w:pPr>
          </w:p>
          <w:p w:rsidR="000A5EDD" w:rsidRDefault="000A5EDD" w:rsidP="00A6792A">
            <w:pPr>
              <w:jc w:val="center"/>
              <w:rPr>
                <w:rFonts w:ascii="Times New Roman" w:hAnsi="Times New Roman" w:cs="Times New Roman"/>
                <w:sz w:val="24"/>
                <w:szCs w:val="24"/>
              </w:rPr>
            </w:pPr>
            <w:r>
              <w:rPr>
                <w:rFonts w:ascii="Times New Roman" w:hAnsi="Times New Roman" w:cs="Times New Roman"/>
                <w:sz w:val="24"/>
                <w:szCs w:val="24"/>
              </w:rPr>
              <w:t>68+2.33 = 70.33</w:t>
            </w:r>
          </w:p>
        </w:tc>
      </w:tr>
      <w:tr w:rsidR="002D42E2" w:rsidTr="000A5EDD">
        <w:tc>
          <w:tcPr>
            <w:tcW w:w="1590" w:type="dxa"/>
          </w:tcPr>
          <w:p w:rsidR="002D42E2" w:rsidRPr="002D42E2" w:rsidRDefault="002D42E2" w:rsidP="00A6792A">
            <w:pPr>
              <w:jc w:val="center"/>
              <w:rPr>
                <w:rFonts w:ascii="Times New Roman" w:hAnsi="Times New Roman" w:cs="Times New Roman"/>
                <w:sz w:val="24"/>
                <w:szCs w:val="24"/>
              </w:rPr>
            </w:pPr>
            <w:r>
              <w:rPr>
                <w:rFonts w:ascii="Times New Roman" w:hAnsi="Times New Roman" w:cs="Times New Roman"/>
                <w:i/>
                <w:sz w:val="24"/>
                <w:szCs w:val="24"/>
              </w:rPr>
              <w:t xml:space="preserve">n </w:t>
            </w:r>
            <w:r>
              <w:rPr>
                <w:rFonts w:ascii="Times New Roman" w:hAnsi="Times New Roman" w:cs="Times New Roman"/>
                <w:sz w:val="24"/>
                <w:szCs w:val="24"/>
              </w:rPr>
              <w:t>of Students</w:t>
            </w:r>
          </w:p>
        </w:tc>
        <w:tc>
          <w:tcPr>
            <w:tcW w:w="948"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w:t>
            </w:r>
          </w:p>
        </w:tc>
        <w:tc>
          <w:tcPr>
            <w:tcW w:w="108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200</w:t>
            </w:r>
          </w:p>
        </w:tc>
        <w:tc>
          <w:tcPr>
            <w:tcW w:w="2430" w:type="dxa"/>
          </w:tcPr>
          <w:p w:rsidR="002D42E2" w:rsidRDefault="002D42E2" w:rsidP="00A6792A">
            <w:pPr>
              <w:jc w:val="center"/>
              <w:rPr>
                <w:rFonts w:ascii="Times New Roman" w:hAnsi="Times New Roman" w:cs="Times New Roman"/>
                <w:sz w:val="24"/>
                <w:szCs w:val="24"/>
              </w:rPr>
            </w:pPr>
            <w:r>
              <w:rPr>
                <w:rFonts w:ascii="Times New Roman" w:hAnsi="Times New Roman" w:cs="Times New Roman"/>
                <w:sz w:val="24"/>
                <w:szCs w:val="24"/>
              </w:rPr>
              <w:t>100/(100+200) = .333</w:t>
            </w:r>
          </w:p>
        </w:tc>
        <w:tc>
          <w:tcPr>
            <w:tcW w:w="1710" w:type="dxa"/>
            <w:vMerge/>
          </w:tcPr>
          <w:p w:rsidR="002D42E2" w:rsidRDefault="002D42E2" w:rsidP="00A6792A">
            <w:pPr>
              <w:jc w:val="center"/>
              <w:rPr>
                <w:rFonts w:ascii="Times New Roman" w:hAnsi="Times New Roman" w:cs="Times New Roman"/>
                <w:sz w:val="24"/>
                <w:szCs w:val="24"/>
              </w:rPr>
            </w:pPr>
          </w:p>
        </w:tc>
        <w:tc>
          <w:tcPr>
            <w:tcW w:w="1818" w:type="dxa"/>
            <w:vMerge/>
          </w:tcPr>
          <w:p w:rsidR="002D42E2" w:rsidRDefault="002D42E2" w:rsidP="00A6792A">
            <w:pPr>
              <w:jc w:val="center"/>
              <w:rPr>
                <w:rFonts w:ascii="Times New Roman" w:hAnsi="Times New Roman" w:cs="Times New Roman"/>
                <w:sz w:val="24"/>
                <w:szCs w:val="24"/>
              </w:rPr>
            </w:pPr>
          </w:p>
        </w:tc>
      </w:tr>
    </w:tbl>
    <w:p w:rsidR="00BB4387" w:rsidRDefault="00BB4387" w:rsidP="00194548">
      <w:pPr>
        <w:spacing w:after="0" w:line="240" w:lineRule="auto"/>
        <w:rPr>
          <w:rFonts w:ascii="Times New Roman" w:hAnsi="Times New Roman" w:cs="Times New Roman"/>
          <w:sz w:val="24"/>
          <w:szCs w:val="24"/>
        </w:rPr>
      </w:pPr>
    </w:p>
    <w:p w:rsidR="00BB4387" w:rsidRPr="00BB4387" w:rsidRDefault="00BB4387" w:rsidP="00194548">
      <w:pPr>
        <w:spacing w:after="0" w:line="240" w:lineRule="auto"/>
        <w:rPr>
          <w:rFonts w:ascii="Times New Roman" w:hAnsi="Times New Roman" w:cs="Times New Roman"/>
          <w:sz w:val="24"/>
          <w:szCs w:val="24"/>
        </w:rPr>
      </w:pPr>
    </w:p>
    <w:p w:rsidR="00BB4387" w:rsidRPr="00BB4387" w:rsidRDefault="004B248B"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Step 1 in Table 3</w:t>
      </w:r>
      <w:r w:rsidR="00BB4387" w:rsidRPr="00BB4387">
        <w:rPr>
          <w:rFonts w:ascii="Times New Roman" w:hAnsi="Times New Roman" w:cs="Times New Roman"/>
          <w:sz w:val="24"/>
          <w:szCs w:val="24"/>
        </w:rPr>
        <w:t xml:space="preserve"> involves simple subtraction to determine the magnitude of the difference in the cut-points from each grade band. The difference between 75</w:t>
      </w:r>
      <w:r>
        <w:rPr>
          <w:rFonts w:ascii="Times New Roman" w:hAnsi="Times New Roman" w:cs="Times New Roman"/>
          <w:sz w:val="24"/>
          <w:szCs w:val="24"/>
        </w:rPr>
        <w:t xml:space="preserve"> and 68 is 7. Step 2 in Table 3</w:t>
      </w:r>
      <w:r w:rsidR="00BB4387" w:rsidRPr="00BB4387">
        <w:rPr>
          <w:rFonts w:ascii="Times New Roman" w:hAnsi="Times New Roman" w:cs="Times New Roman"/>
          <w:sz w:val="24"/>
          <w:szCs w:val="24"/>
        </w:rPr>
        <w:t xml:space="preserve"> involves determining the percentage of total students in grade band 1. Grade band 1 included 33.3% of the total student count at the school. In step 3 the result of step 1 is multiplied by the</w:t>
      </w:r>
      <w:r>
        <w:rPr>
          <w:rFonts w:ascii="Times New Roman" w:hAnsi="Times New Roman" w:cs="Times New Roman"/>
          <w:sz w:val="24"/>
          <w:szCs w:val="24"/>
        </w:rPr>
        <w:t xml:space="preserve"> result of step 2. The result, 2.3 is 33% of the 7</w:t>
      </w:r>
      <w:r w:rsidR="00BB4387" w:rsidRPr="00BB4387">
        <w:rPr>
          <w:rFonts w:ascii="Times New Roman" w:hAnsi="Times New Roman" w:cs="Times New Roman"/>
          <w:sz w:val="24"/>
          <w:szCs w:val="24"/>
        </w:rPr>
        <w:t xml:space="preserve"> point difference in the cut-points for grade band one versus grade band t</w:t>
      </w:r>
      <w:r>
        <w:rPr>
          <w:rFonts w:ascii="Times New Roman" w:hAnsi="Times New Roman" w:cs="Times New Roman"/>
          <w:sz w:val="24"/>
          <w:szCs w:val="24"/>
        </w:rPr>
        <w:t>wo. In step 4, the final step, 2</w:t>
      </w:r>
      <w:r w:rsidR="00BB4387" w:rsidRPr="00BB4387">
        <w:rPr>
          <w:rFonts w:ascii="Times New Roman" w:hAnsi="Times New Roman" w:cs="Times New Roman"/>
          <w:sz w:val="24"/>
          <w:szCs w:val="24"/>
        </w:rPr>
        <w:t>.3 is added to the lower of the two cut-points (i.e., the cut-point for grade band two). The adjusted cut-point for this</w:t>
      </w:r>
      <w:r>
        <w:rPr>
          <w:rFonts w:ascii="Times New Roman" w:hAnsi="Times New Roman" w:cs="Times New Roman"/>
          <w:sz w:val="24"/>
          <w:szCs w:val="24"/>
        </w:rPr>
        <w:t xml:space="preserve"> hypothetical school would be 70</w:t>
      </w:r>
      <w:r w:rsidR="00BB4387" w:rsidRPr="00BB4387">
        <w:rPr>
          <w:rFonts w:ascii="Times New Roman" w:hAnsi="Times New Roman" w:cs="Times New Roman"/>
          <w:sz w:val="24"/>
          <w:szCs w:val="24"/>
        </w:rPr>
        <w:t>.3.</w:t>
      </w:r>
    </w:p>
    <w:p w:rsidR="00CE3DD5" w:rsidRPr="005C0240" w:rsidRDefault="00CE3DD5" w:rsidP="00194548">
      <w:pPr>
        <w:spacing w:after="0" w:line="240" w:lineRule="auto"/>
        <w:rPr>
          <w:rFonts w:ascii="Times New Roman" w:hAnsi="Times New Roman" w:cs="Times New Roman"/>
          <w:sz w:val="24"/>
          <w:szCs w:val="24"/>
        </w:rPr>
      </w:pPr>
    </w:p>
    <w:p w:rsidR="00F1421E" w:rsidRPr="005C0240" w:rsidRDefault="00F1421E"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GROWTH</w:t>
      </w:r>
    </w:p>
    <w:p w:rsidR="00F1421E" w:rsidRPr="005C0240" w:rsidRDefault="00F1421E" w:rsidP="00194548">
      <w:pPr>
        <w:spacing w:after="0" w:line="240" w:lineRule="auto"/>
        <w:rPr>
          <w:rFonts w:ascii="Times New Roman" w:hAnsi="Times New Roman" w:cs="Times New Roman"/>
          <w:b/>
          <w:sz w:val="24"/>
          <w:szCs w:val="24"/>
        </w:rPr>
      </w:pPr>
    </w:p>
    <w:p w:rsidR="00A55BAC" w:rsidRPr="005C0240" w:rsidRDefault="00F1421E"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Growth refers to a change in </w:t>
      </w:r>
      <w:r w:rsidR="0076379D" w:rsidRPr="005C0240">
        <w:rPr>
          <w:rFonts w:ascii="Times New Roman" w:hAnsi="Times New Roman" w:cs="Times New Roman"/>
          <w:sz w:val="24"/>
          <w:szCs w:val="24"/>
        </w:rPr>
        <w:t xml:space="preserve">the </w:t>
      </w:r>
      <w:r w:rsidRPr="005C0240">
        <w:rPr>
          <w:rFonts w:ascii="Times New Roman" w:hAnsi="Times New Roman" w:cs="Times New Roman"/>
          <w:sz w:val="24"/>
          <w:szCs w:val="24"/>
        </w:rPr>
        <w:t>achievement</w:t>
      </w:r>
      <w:r w:rsidR="0076379D" w:rsidRPr="005C0240">
        <w:rPr>
          <w:rFonts w:ascii="Times New Roman" w:hAnsi="Times New Roman" w:cs="Times New Roman"/>
          <w:sz w:val="24"/>
          <w:szCs w:val="24"/>
        </w:rPr>
        <w:t xml:space="preserve"> within students as they progress from year to year. </w:t>
      </w:r>
      <w:r w:rsidR="0023719C" w:rsidRPr="005C0240">
        <w:rPr>
          <w:rFonts w:ascii="Times New Roman" w:hAnsi="Times New Roman" w:cs="Times New Roman"/>
          <w:sz w:val="24"/>
          <w:szCs w:val="24"/>
        </w:rPr>
        <w:t>In order to compute growth scores</w:t>
      </w:r>
      <w:r w:rsidR="008158D0" w:rsidRPr="005C0240">
        <w:rPr>
          <w:rFonts w:ascii="Times New Roman" w:hAnsi="Times New Roman" w:cs="Times New Roman"/>
          <w:sz w:val="24"/>
          <w:szCs w:val="24"/>
        </w:rPr>
        <w:t>,</w:t>
      </w:r>
      <w:r w:rsidR="0023719C" w:rsidRPr="005C0240">
        <w:rPr>
          <w:rFonts w:ascii="Times New Roman" w:hAnsi="Times New Roman" w:cs="Times New Roman"/>
          <w:sz w:val="24"/>
          <w:szCs w:val="24"/>
        </w:rPr>
        <w:t xml:space="preserve"> students must have at least two consecutive years of state test scores. </w:t>
      </w:r>
      <w:r w:rsidR="0076379D" w:rsidRPr="005C0240">
        <w:rPr>
          <w:rFonts w:ascii="Times New Roman" w:hAnsi="Times New Roman" w:cs="Times New Roman"/>
          <w:sz w:val="24"/>
          <w:szCs w:val="24"/>
        </w:rPr>
        <w:t>Since the</w:t>
      </w:r>
      <w:r w:rsidR="0023719C" w:rsidRPr="005C0240">
        <w:rPr>
          <w:rFonts w:ascii="Times New Roman" w:hAnsi="Times New Roman" w:cs="Times New Roman"/>
          <w:sz w:val="24"/>
          <w:szCs w:val="24"/>
        </w:rPr>
        <w:t xml:space="preserve"> Wyoming</w:t>
      </w:r>
      <w:r w:rsidR="0076379D" w:rsidRPr="005C0240">
        <w:rPr>
          <w:rFonts w:ascii="Times New Roman" w:hAnsi="Times New Roman" w:cs="Times New Roman"/>
          <w:sz w:val="24"/>
          <w:szCs w:val="24"/>
        </w:rPr>
        <w:t xml:space="preserve"> state test is first administ</w:t>
      </w:r>
      <w:r w:rsidR="004B248B">
        <w:rPr>
          <w:rFonts w:ascii="Times New Roman" w:hAnsi="Times New Roman" w:cs="Times New Roman"/>
          <w:sz w:val="24"/>
          <w:szCs w:val="24"/>
        </w:rPr>
        <w:t>ered in grade three, growth was first</w:t>
      </w:r>
      <w:r w:rsidR="0076379D" w:rsidRPr="005C0240">
        <w:rPr>
          <w:rFonts w:ascii="Times New Roman" w:hAnsi="Times New Roman" w:cs="Times New Roman"/>
          <w:sz w:val="24"/>
          <w:szCs w:val="24"/>
        </w:rPr>
        <w:t xml:space="preserve"> </w:t>
      </w:r>
      <w:r w:rsidR="0076379D" w:rsidRPr="005C0240">
        <w:rPr>
          <w:rFonts w:ascii="Times New Roman" w:hAnsi="Times New Roman" w:cs="Times New Roman"/>
          <w:sz w:val="24"/>
          <w:szCs w:val="24"/>
        </w:rPr>
        <w:lastRenderedPageBreak/>
        <w:t xml:space="preserve">measured in grade four. </w:t>
      </w:r>
      <w:r w:rsidR="00F00A77" w:rsidRPr="005C0240">
        <w:rPr>
          <w:rFonts w:ascii="Times New Roman" w:hAnsi="Times New Roman" w:cs="Times New Roman"/>
          <w:sz w:val="24"/>
          <w:szCs w:val="24"/>
        </w:rPr>
        <w:t xml:space="preserve">Growth </w:t>
      </w:r>
      <w:r w:rsidR="004B248B">
        <w:rPr>
          <w:rFonts w:ascii="Times New Roman" w:hAnsi="Times New Roman" w:cs="Times New Roman"/>
          <w:sz w:val="24"/>
          <w:szCs w:val="24"/>
        </w:rPr>
        <w:t>was</w:t>
      </w:r>
      <w:r w:rsidR="008158D0" w:rsidRPr="005C0240">
        <w:rPr>
          <w:rFonts w:ascii="Times New Roman" w:hAnsi="Times New Roman" w:cs="Times New Roman"/>
          <w:sz w:val="24"/>
          <w:szCs w:val="24"/>
        </w:rPr>
        <w:t xml:space="preserve"> computed separately for reading and for math on the Wyoming state test for students in grades four through eight.</w:t>
      </w:r>
    </w:p>
    <w:p w:rsidR="00A55BAC" w:rsidRPr="005C0240" w:rsidRDefault="00A55BAC" w:rsidP="00194548">
      <w:pPr>
        <w:spacing w:after="0" w:line="240" w:lineRule="auto"/>
        <w:rPr>
          <w:rFonts w:ascii="Times New Roman" w:hAnsi="Times New Roman" w:cs="Times New Roman"/>
          <w:sz w:val="24"/>
          <w:szCs w:val="24"/>
        </w:rPr>
      </w:pPr>
    </w:p>
    <w:p w:rsidR="009653E8" w:rsidRPr="005C0240" w:rsidRDefault="0023719C"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method used to measure growth will produce student growth percentiles</w:t>
      </w:r>
      <w:r w:rsidR="009653E8" w:rsidRPr="005C0240">
        <w:rPr>
          <w:rStyle w:val="FootnoteReference"/>
          <w:rFonts w:ascii="Times New Roman" w:hAnsi="Times New Roman" w:cs="Times New Roman"/>
          <w:sz w:val="24"/>
          <w:szCs w:val="24"/>
        </w:rPr>
        <w:footnoteReference w:id="4"/>
      </w:r>
      <w:r w:rsidRPr="005C0240">
        <w:rPr>
          <w:rFonts w:ascii="Times New Roman" w:hAnsi="Times New Roman" w:cs="Times New Roman"/>
          <w:sz w:val="24"/>
          <w:szCs w:val="24"/>
        </w:rPr>
        <w:t xml:space="preserve"> (SGPs) that indicate how an individual student’s growth compared with that of all Wyoming </w:t>
      </w:r>
      <w:r w:rsidR="00CB2596" w:rsidRPr="005C0240">
        <w:rPr>
          <w:rFonts w:ascii="Times New Roman" w:hAnsi="Times New Roman" w:cs="Times New Roman"/>
          <w:sz w:val="24"/>
          <w:szCs w:val="24"/>
        </w:rPr>
        <w:t xml:space="preserve">public school </w:t>
      </w:r>
      <w:r w:rsidRPr="005C0240">
        <w:rPr>
          <w:rFonts w:ascii="Times New Roman" w:hAnsi="Times New Roman" w:cs="Times New Roman"/>
          <w:sz w:val="24"/>
          <w:szCs w:val="24"/>
        </w:rPr>
        <w:t>students</w:t>
      </w:r>
      <w:r w:rsidR="00CB2596" w:rsidRPr="005C0240">
        <w:rPr>
          <w:rStyle w:val="FootnoteReference"/>
          <w:rFonts w:ascii="Times New Roman" w:hAnsi="Times New Roman" w:cs="Times New Roman"/>
          <w:sz w:val="24"/>
          <w:szCs w:val="24"/>
        </w:rPr>
        <w:footnoteReference w:id="5"/>
      </w:r>
      <w:r w:rsidR="00CB2596" w:rsidRPr="005C0240">
        <w:rPr>
          <w:rFonts w:ascii="Times New Roman" w:hAnsi="Times New Roman" w:cs="Times New Roman"/>
          <w:sz w:val="24"/>
          <w:szCs w:val="24"/>
        </w:rPr>
        <w:t xml:space="preserve"> from that particular year</w:t>
      </w:r>
      <w:r w:rsidRPr="005C0240">
        <w:rPr>
          <w:rFonts w:ascii="Times New Roman" w:hAnsi="Times New Roman" w:cs="Times New Roman"/>
          <w:sz w:val="24"/>
          <w:szCs w:val="24"/>
        </w:rPr>
        <w:t xml:space="preserve"> in the same grade that had similar scores in previous years. SGPs range from 1 to 99 with lower scores indicating lower growth and higher scores indicating higher growth. This measure of growth is independent of the achievement level performance of students</w:t>
      </w:r>
      <w:r w:rsidR="004B248B">
        <w:rPr>
          <w:rStyle w:val="FootnoteReference"/>
          <w:rFonts w:ascii="Times New Roman" w:hAnsi="Times New Roman" w:cs="Times New Roman"/>
          <w:sz w:val="24"/>
          <w:szCs w:val="24"/>
        </w:rPr>
        <w:footnoteReference w:id="6"/>
      </w:r>
      <w:r w:rsidRPr="005C0240">
        <w:rPr>
          <w:rFonts w:ascii="Times New Roman" w:hAnsi="Times New Roman" w:cs="Times New Roman"/>
          <w:sz w:val="24"/>
          <w:szCs w:val="24"/>
        </w:rPr>
        <w:t xml:space="preserve">. Students with low achievement may have low or high growth. Likewise, students with high achievement may have low or high growth. Regardless of how high a student’s test scores in past years were, they still may earn </w:t>
      </w:r>
      <w:r w:rsidR="009653E8" w:rsidRPr="005C0240">
        <w:rPr>
          <w:rFonts w:ascii="Times New Roman" w:hAnsi="Times New Roman" w:cs="Times New Roman"/>
          <w:sz w:val="24"/>
          <w:szCs w:val="24"/>
        </w:rPr>
        <w:t>any of the SGPs from 1 to 99.</w:t>
      </w:r>
    </w:p>
    <w:p w:rsidR="009653E8" w:rsidRPr="005C0240" w:rsidRDefault="009653E8" w:rsidP="00194548">
      <w:pPr>
        <w:spacing w:after="0" w:line="240" w:lineRule="auto"/>
        <w:ind w:firstLine="720"/>
        <w:rPr>
          <w:rFonts w:ascii="Times New Roman" w:hAnsi="Times New Roman" w:cs="Times New Roman"/>
          <w:sz w:val="24"/>
          <w:szCs w:val="24"/>
        </w:rPr>
      </w:pPr>
    </w:p>
    <w:p w:rsidR="00036BED" w:rsidRPr="005C0240" w:rsidRDefault="00805926"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median SG</w:t>
      </w:r>
      <w:r w:rsidR="007A1B91" w:rsidRPr="005C0240">
        <w:rPr>
          <w:rFonts w:ascii="Times New Roman" w:hAnsi="Times New Roman" w:cs="Times New Roman"/>
          <w:sz w:val="24"/>
          <w:szCs w:val="24"/>
        </w:rPr>
        <w:t>P</w:t>
      </w:r>
      <w:r w:rsidRPr="005C0240">
        <w:rPr>
          <w:rFonts w:ascii="Times New Roman" w:hAnsi="Times New Roman" w:cs="Times New Roman"/>
          <w:sz w:val="24"/>
          <w:szCs w:val="24"/>
        </w:rPr>
        <w:t xml:space="preserve"> at a school</w:t>
      </w:r>
      <w:r w:rsidR="00AC0D64">
        <w:rPr>
          <w:rFonts w:ascii="Times New Roman" w:hAnsi="Times New Roman" w:cs="Times New Roman"/>
          <w:sz w:val="24"/>
          <w:szCs w:val="24"/>
        </w:rPr>
        <w:t xml:space="preserve"> (i.e., the school’s MGP) </w:t>
      </w:r>
      <w:r w:rsidRPr="005C0240">
        <w:rPr>
          <w:rFonts w:ascii="Times New Roman" w:hAnsi="Times New Roman" w:cs="Times New Roman"/>
          <w:sz w:val="24"/>
          <w:szCs w:val="24"/>
        </w:rPr>
        <w:t>is the SG</w:t>
      </w:r>
      <w:r w:rsidR="007A1B91" w:rsidRPr="005C0240">
        <w:rPr>
          <w:rFonts w:ascii="Times New Roman" w:hAnsi="Times New Roman" w:cs="Times New Roman"/>
          <w:sz w:val="24"/>
          <w:szCs w:val="24"/>
        </w:rPr>
        <w:t>P</w:t>
      </w:r>
      <w:r w:rsidRPr="005C0240">
        <w:rPr>
          <w:rFonts w:ascii="Times New Roman" w:hAnsi="Times New Roman" w:cs="Times New Roman"/>
          <w:sz w:val="24"/>
          <w:szCs w:val="24"/>
        </w:rPr>
        <w:t xml:space="preserve"> that half of the students at the school scored above and half scored below.</w:t>
      </w:r>
      <w:r w:rsidR="00EB13DB">
        <w:rPr>
          <w:rFonts w:ascii="Times New Roman" w:hAnsi="Times New Roman" w:cs="Times New Roman"/>
          <w:sz w:val="24"/>
          <w:szCs w:val="24"/>
        </w:rPr>
        <w:t xml:space="preserve"> M</w:t>
      </w:r>
      <w:r w:rsidR="00036BED" w:rsidRPr="005C0240">
        <w:rPr>
          <w:rFonts w:ascii="Times New Roman" w:hAnsi="Times New Roman" w:cs="Times New Roman"/>
          <w:sz w:val="24"/>
          <w:szCs w:val="24"/>
        </w:rPr>
        <w:t>G</w:t>
      </w:r>
      <w:r w:rsidR="007A1B91" w:rsidRPr="005C0240">
        <w:rPr>
          <w:rFonts w:ascii="Times New Roman" w:hAnsi="Times New Roman" w:cs="Times New Roman"/>
          <w:sz w:val="24"/>
          <w:szCs w:val="24"/>
        </w:rPr>
        <w:t>P</w:t>
      </w:r>
      <w:r w:rsidR="00036BED" w:rsidRPr="005C0240">
        <w:rPr>
          <w:rFonts w:ascii="Times New Roman" w:hAnsi="Times New Roman" w:cs="Times New Roman"/>
          <w:sz w:val="24"/>
          <w:szCs w:val="24"/>
        </w:rPr>
        <w:t>s have the same meaning for any group. As such, they c</w:t>
      </w:r>
      <w:r w:rsidR="004B248B">
        <w:rPr>
          <w:rFonts w:ascii="Times New Roman" w:hAnsi="Times New Roman" w:cs="Times New Roman"/>
          <w:sz w:val="24"/>
          <w:szCs w:val="24"/>
        </w:rPr>
        <w:t>an</w:t>
      </w:r>
      <w:r w:rsidR="00036BED" w:rsidRPr="005C0240">
        <w:rPr>
          <w:rFonts w:ascii="Times New Roman" w:hAnsi="Times New Roman" w:cs="Times New Roman"/>
          <w:sz w:val="24"/>
          <w:szCs w:val="24"/>
        </w:rPr>
        <w:t xml:space="preserve"> be computed separately for each grade and content are</w:t>
      </w:r>
      <w:r w:rsidR="00EB13DB">
        <w:rPr>
          <w:rFonts w:ascii="Times New Roman" w:hAnsi="Times New Roman" w:cs="Times New Roman"/>
          <w:sz w:val="24"/>
          <w:szCs w:val="24"/>
        </w:rPr>
        <w:t>a at a school. Separate M</w:t>
      </w:r>
      <w:r w:rsidR="00036BED" w:rsidRPr="005C0240">
        <w:rPr>
          <w:rFonts w:ascii="Times New Roman" w:hAnsi="Times New Roman" w:cs="Times New Roman"/>
          <w:sz w:val="24"/>
          <w:szCs w:val="24"/>
        </w:rPr>
        <w:t>G</w:t>
      </w:r>
      <w:r w:rsidR="007A1B91" w:rsidRPr="005C0240">
        <w:rPr>
          <w:rFonts w:ascii="Times New Roman" w:hAnsi="Times New Roman" w:cs="Times New Roman"/>
          <w:sz w:val="24"/>
          <w:szCs w:val="24"/>
        </w:rPr>
        <w:t>P</w:t>
      </w:r>
      <w:r w:rsidR="00036BED" w:rsidRPr="005C0240">
        <w:rPr>
          <w:rFonts w:ascii="Times New Roman" w:hAnsi="Times New Roman" w:cs="Times New Roman"/>
          <w:sz w:val="24"/>
          <w:szCs w:val="24"/>
        </w:rPr>
        <w:t xml:space="preserve">s for each grade and content area at a school </w:t>
      </w:r>
      <w:r w:rsidR="004B248B">
        <w:rPr>
          <w:rFonts w:ascii="Times New Roman" w:hAnsi="Times New Roman" w:cs="Times New Roman"/>
          <w:sz w:val="24"/>
          <w:szCs w:val="24"/>
        </w:rPr>
        <w:t xml:space="preserve">were </w:t>
      </w:r>
      <w:r w:rsidR="00036BED" w:rsidRPr="005C0240">
        <w:rPr>
          <w:rFonts w:ascii="Times New Roman" w:hAnsi="Times New Roman" w:cs="Times New Roman"/>
          <w:sz w:val="24"/>
          <w:szCs w:val="24"/>
        </w:rPr>
        <w:t>c</w:t>
      </w:r>
      <w:r w:rsidR="00A64581" w:rsidRPr="005C0240">
        <w:rPr>
          <w:rFonts w:ascii="Times New Roman" w:hAnsi="Times New Roman" w:cs="Times New Roman"/>
          <w:sz w:val="24"/>
          <w:szCs w:val="24"/>
        </w:rPr>
        <w:t xml:space="preserve">omputed and reported to assist </w:t>
      </w:r>
      <w:r w:rsidR="00036BED" w:rsidRPr="005C0240">
        <w:rPr>
          <w:rFonts w:ascii="Times New Roman" w:hAnsi="Times New Roman" w:cs="Times New Roman"/>
          <w:sz w:val="24"/>
          <w:szCs w:val="24"/>
        </w:rPr>
        <w:t>school</w:t>
      </w:r>
      <w:r w:rsidR="008158D0" w:rsidRPr="005C0240">
        <w:rPr>
          <w:rFonts w:ascii="Times New Roman" w:hAnsi="Times New Roman" w:cs="Times New Roman"/>
          <w:sz w:val="24"/>
          <w:szCs w:val="24"/>
        </w:rPr>
        <w:t>s with their</w:t>
      </w:r>
      <w:r w:rsidR="00036BED" w:rsidRPr="005C0240">
        <w:rPr>
          <w:rFonts w:ascii="Times New Roman" w:hAnsi="Times New Roman" w:cs="Times New Roman"/>
          <w:sz w:val="24"/>
          <w:szCs w:val="24"/>
        </w:rPr>
        <w:t xml:space="preserve"> improvement</w:t>
      </w:r>
      <w:r w:rsidR="008158D0" w:rsidRPr="005C0240">
        <w:rPr>
          <w:rFonts w:ascii="Times New Roman" w:hAnsi="Times New Roman" w:cs="Times New Roman"/>
          <w:sz w:val="24"/>
          <w:szCs w:val="24"/>
        </w:rPr>
        <w:t xml:space="preserve"> efforts</w:t>
      </w:r>
      <w:r w:rsidR="00036BED" w:rsidRPr="005C0240">
        <w:rPr>
          <w:rFonts w:ascii="Times New Roman" w:hAnsi="Times New Roman" w:cs="Times New Roman"/>
          <w:sz w:val="24"/>
          <w:szCs w:val="24"/>
        </w:rPr>
        <w:t xml:space="preserve">. The most accurate median to represent total </w:t>
      </w:r>
      <w:r w:rsidR="00F00A77" w:rsidRPr="005C0240">
        <w:rPr>
          <w:rFonts w:ascii="Times New Roman" w:hAnsi="Times New Roman" w:cs="Times New Roman"/>
          <w:sz w:val="24"/>
          <w:szCs w:val="24"/>
        </w:rPr>
        <w:t xml:space="preserve">growth at a school </w:t>
      </w:r>
      <w:r w:rsidR="00036BED" w:rsidRPr="005C0240">
        <w:rPr>
          <w:rFonts w:ascii="Times New Roman" w:hAnsi="Times New Roman" w:cs="Times New Roman"/>
          <w:sz w:val="24"/>
          <w:szCs w:val="24"/>
        </w:rPr>
        <w:t xml:space="preserve">across all grades and both content areas, however, would be the median of all SGPs </w:t>
      </w:r>
      <w:r w:rsidR="004B248B">
        <w:rPr>
          <w:rFonts w:ascii="Times New Roman" w:hAnsi="Times New Roman" w:cs="Times New Roman"/>
          <w:sz w:val="24"/>
          <w:szCs w:val="24"/>
        </w:rPr>
        <w:t xml:space="preserve">(i.e., the MGP) </w:t>
      </w:r>
      <w:r w:rsidR="00036BED" w:rsidRPr="005C0240">
        <w:rPr>
          <w:rFonts w:ascii="Times New Roman" w:hAnsi="Times New Roman" w:cs="Times New Roman"/>
          <w:sz w:val="24"/>
          <w:szCs w:val="24"/>
        </w:rPr>
        <w:t xml:space="preserve">at the school regardless of grade or content area. That </w:t>
      </w:r>
      <w:r w:rsidR="00EB13DB">
        <w:rPr>
          <w:rFonts w:ascii="Times New Roman" w:hAnsi="Times New Roman" w:cs="Times New Roman"/>
          <w:i/>
          <w:sz w:val="24"/>
          <w:szCs w:val="24"/>
        </w:rPr>
        <w:t>school M</w:t>
      </w:r>
      <w:r w:rsidR="00036BED" w:rsidRPr="005C0240">
        <w:rPr>
          <w:rFonts w:ascii="Times New Roman" w:hAnsi="Times New Roman" w:cs="Times New Roman"/>
          <w:i/>
          <w:sz w:val="24"/>
          <w:szCs w:val="24"/>
        </w:rPr>
        <w:t>GP</w:t>
      </w:r>
      <w:r w:rsidR="004B248B">
        <w:rPr>
          <w:rFonts w:ascii="Times New Roman" w:hAnsi="Times New Roman" w:cs="Times New Roman"/>
          <w:sz w:val="24"/>
          <w:szCs w:val="24"/>
        </w:rPr>
        <w:t xml:space="preserve"> was</w:t>
      </w:r>
      <w:r w:rsidR="00036BED" w:rsidRPr="005C0240">
        <w:rPr>
          <w:rFonts w:ascii="Times New Roman" w:hAnsi="Times New Roman" w:cs="Times New Roman"/>
          <w:sz w:val="24"/>
          <w:szCs w:val="24"/>
        </w:rPr>
        <w:t xml:space="preserve"> used as the school’s growth score.  </w:t>
      </w:r>
      <w:r w:rsidRPr="005C0240">
        <w:rPr>
          <w:rFonts w:ascii="Times New Roman" w:hAnsi="Times New Roman" w:cs="Times New Roman"/>
          <w:sz w:val="24"/>
          <w:szCs w:val="24"/>
        </w:rPr>
        <w:t xml:space="preserve"> </w:t>
      </w:r>
    </w:p>
    <w:p w:rsidR="00036BED" w:rsidRPr="005C0240" w:rsidRDefault="00036BED" w:rsidP="00194548">
      <w:pPr>
        <w:spacing w:after="0" w:line="240" w:lineRule="auto"/>
        <w:rPr>
          <w:rFonts w:ascii="Times New Roman" w:hAnsi="Times New Roman" w:cs="Times New Roman"/>
          <w:sz w:val="24"/>
          <w:szCs w:val="24"/>
        </w:rPr>
      </w:pPr>
    </w:p>
    <w:p w:rsidR="0092577A" w:rsidRPr="005C0240" w:rsidRDefault="001F427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MGPs</w:t>
      </w:r>
      <w:r w:rsidR="00805926" w:rsidRPr="005C0240">
        <w:rPr>
          <w:rFonts w:ascii="Times New Roman" w:hAnsi="Times New Roman" w:cs="Times New Roman"/>
          <w:sz w:val="24"/>
          <w:szCs w:val="24"/>
        </w:rPr>
        <w:t xml:space="preserve"> at each school will further be placed into one of three categories: (a) exceeding target, (b) meeting targ</w:t>
      </w:r>
      <w:r w:rsidR="004B248B">
        <w:rPr>
          <w:rFonts w:ascii="Times New Roman" w:hAnsi="Times New Roman" w:cs="Times New Roman"/>
          <w:sz w:val="24"/>
          <w:szCs w:val="24"/>
        </w:rPr>
        <w:t xml:space="preserve">et and (c) not meeting target. The PJP established cut points </w:t>
      </w:r>
      <w:r>
        <w:rPr>
          <w:rFonts w:ascii="Times New Roman" w:hAnsi="Times New Roman" w:cs="Times New Roman"/>
          <w:sz w:val="24"/>
          <w:szCs w:val="24"/>
        </w:rPr>
        <w:t>for the M</w:t>
      </w:r>
      <w:r w:rsidR="00805926" w:rsidRPr="005C0240">
        <w:rPr>
          <w:rFonts w:ascii="Times New Roman" w:hAnsi="Times New Roman" w:cs="Times New Roman"/>
          <w:sz w:val="24"/>
          <w:szCs w:val="24"/>
        </w:rPr>
        <w:t>GPs that separate</w:t>
      </w:r>
      <w:r w:rsidR="004B248B">
        <w:rPr>
          <w:rFonts w:ascii="Times New Roman" w:hAnsi="Times New Roman" w:cs="Times New Roman"/>
          <w:sz w:val="24"/>
          <w:szCs w:val="24"/>
        </w:rPr>
        <w:t>d</w:t>
      </w:r>
      <w:r w:rsidR="00805926" w:rsidRPr="005C0240">
        <w:rPr>
          <w:rFonts w:ascii="Times New Roman" w:hAnsi="Times New Roman" w:cs="Times New Roman"/>
          <w:sz w:val="24"/>
          <w:szCs w:val="24"/>
        </w:rPr>
        <w:t xml:space="preserve"> these three categories from one another. </w:t>
      </w:r>
      <w:r w:rsidR="004B248B">
        <w:rPr>
          <w:rFonts w:ascii="Times New Roman" w:hAnsi="Times New Roman" w:cs="Times New Roman"/>
          <w:sz w:val="24"/>
          <w:szCs w:val="24"/>
        </w:rPr>
        <w:t xml:space="preserve">The cut point established by the PJP for school MGPs were </w:t>
      </w:r>
      <w:r w:rsidR="00364DE3">
        <w:rPr>
          <w:rFonts w:ascii="Times New Roman" w:hAnsi="Times New Roman" w:cs="Times New Roman"/>
          <w:sz w:val="24"/>
          <w:szCs w:val="24"/>
        </w:rPr>
        <w:t>a low cut of 45 (i.e., between below target and meeting target) and a high cut of 60 (i.e., between meeting target and exceeding target).</w:t>
      </w:r>
    </w:p>
    <w:p w:rsidR="0092577A" w:rsidRPr="005C0240" w:rsidRDefault="0092577A" w:rsidP="00194548">
      <w:pPr>
        <w:spacing w:after="0" w:line="240" w:lineRule="auto"/>
        <w:rPr>
          <w:rFonts w:ascii="Times New Roman" w:hAnsi="Times New Roman" w:cs="Times New Roman"/>
          <w:sz w:val="24"/>
          <w:szCs w:val="24"/>
        </w:rPr>
      </w:pPr>
    </w:p>
    <w:p w:rsidR="00F1421E" w:rsidRPr="005C0240" w:rsidRDefault="0092577A"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EQUITY</w:t>
      </w:r>
      <w:r w:rsidR="00805926" w:rsidRPr="005C0240">
        <w:rPr>
          <w:rFonts w:ascii="Times New Roman" w:hAnsi="Times New Roman" w:cs="Times New Roman"/>
          <w:b/>
          <w:sz w:val="24"/>
          <w:szCs w:val="24"/>
        </w:rPr>
        <w:t xml:space="preserve"> </w:t>
      </w:r>
      <w:r w:rsidR="009653E8" w:rsidRPr="005C0240">
        <w:rPr>
          <w:rFonts w:ascii="Times New Roman" w:hAnsi="Times New Roman" w:cs="Times New Roman"/>
          <w:b/>
          <w:sz w:val="24"/>
          <w:szCs w:val="24"/>
        </w:rPr>
        <w:t xml:space="preserve"> </w:t>
      </w:r>
    </w:p>
    <w:p w:rsidR="0092577A" w:rsidRPr="005C0240" w:rsidRDefault="0092577A" w:rsidP="00194548">
      <w:pPr>
        <w:spacing w:after="0" w:line="240" w:lineRule="auto"/>
        <w:rPr>
          <w:rFonts w:ascii="Times New Roman" w:hAnsi="Times New Roman" w:cs="Times New Roman"/>
          <w:b/>
          <w:sz w:val="24"/>
          <w:szCs w:val="24"/>
        </w:rPr>
      </w:pPr>
    </w:p>
    <w:p w:rsidR="009B3B2B" w:rsidRPr="005C0240" w:rsidRDefault="0092577A"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An important goal of WAEA is to “minimize achievement gaps” </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Wyoming Statute 21-2-204(b</w:t>
      </w:r>
      <w:proofErr w:type="gramStart"/>
      <w:r w:rsidRPr="005C0240">
        <w:rPr>
          <w:rFonts w:ascii="Times New Roman" w:hAnsi="Times New Roman" w:cs="Times New Roman"/>
          <w:sz w:val="24"/>
          <w:szCs w:val="24"/>
        </w:rPr>
        <w:t>)(</w:t>
      </w:r>
      <w:proofErr w:type="gramEnd"/>
      <w:r w:rsidRPr="005C0240">
        <w:rPr>
          <w:rFonts w:ascii="Times New Roman" w:hAnsi="Times New Roman" w:cs="Times New Roman"/>
          <w:sz w:val="24"/>
          <w:szCs w:val="24"/>
        </w:rPr>
        <w:t>vi)</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 xml:space="preserve">. During the 2013 session </w:t>
      </w:r>
      <w:r w:rsidR="005900CD" w:rsidRPr="005C0240">
        <w:rPr>
          <w:rFonts w:ascii="Times New Roman" w:hAnsi="Times New Roman" w:cs="Times New Roman"/>
          <w:sz w:val="24"/>
          <w:szCs w:val="24"/>
        </w:rPr>
        <w:t xml:space="preserve">of the Wyoming legislature more specificity was added to the definition of equity for the purpose of accountability </w:t>
      </w:r>
      <w:r w:rsidR="007A1B91" w:rsidRPr="005C0240">
        <w:rPr>
          <w:rFonts w:ascii="Times New Roman" w:hAnsi="Times New Roman" w:cs="Times New Roman"/>
          <w:sz w:val="24"/>
          <w:szCs w:val="24"/>
        </w:rPr>
        <w:t>[</w:t>
      </w:r>
      <w:r w:rsidR="005900CD" w:rsidRPr="005C0240">
        <w:rPr>
          <w:rFonts w:ascii="Times New Roman" w:hAnsi="Times New Roman" w:cs="Times New Roman"/>
          <w:sz w:val="24"/>
          <w:szCs w:val="24"/>
        </w:rPr>
        <w:t>Wyoming Statute 21-2-204(c</w:t>
      </w:r>
      <w:proofErr w:type="gramStart"/>
      <w:r w:rsidR="005900CD" w:rsidRPr="005C0240">
        <w:rPr>
          <w:rFonts w:ascii="Times New Roman" w:hAnsi="Times New Roman" w:cs="Times New Roman"/>
          <w:sz w:val="24"/>
          <w:szCs w:val="24"/>
        </w:rPr>
        <w:t>)(</w:t>
      </w:r>
      <w:proofErr w:type="gramEnd"/>
      <w:r w:rsidR="005900CD" w:rsidRPr="005C0240">
        <w:rPr>
          <w:rFonts w:ascii="Times New Roman" w:hAnsi="Times New Roman" w:cs="Times New Roman"/>
          <w:sz w:val="24"/>
          <w:szCs w:val="24"/>
        </w:rPr>
        <w:t>vii)</w:t>
      </w:r>
      <w:r w:rsidR="007A1B91" w:rsidRPr="005C0240">
        <w:rPr>
          <w:rFonts w:ascii="Times New Roman" w:hAnsi="Times New Roman" w:cs="Times New Roman"/>
          <w:sz w:val="24"/>
          <w:szCs w:val="24"/>
        </w:rPr>
        <w:t>]</w:t>
      </w:r>
      <w:r w:rsidR="005900CD" w:rsidRPr="005C0240">
        <w:rPr>
          <w:rFonts w:ascii="Times New Roman" w:hAnsi="Times New Roman" w:cs="Times New Roman"/>
          <w:sz w:val="24"/>
          <w:szCs w:val="24"/>
        </w:rPr>
        <w:t xml:space="preserve">. As a result there will be two methods used to measure equity in Wyoming schools. The method used for a particular school will depend upon whether there are measures of student growth available to the school. </w:t>
      </w:r>
      <w:r w:rsidR="0078597E" w:rsidRPr="005C0240">
        <w:rPr>
          <w:rFonts w:ascii="Times New Roman" w:hAnsi="Times New Roman" w:cs="Times New Roman"/>
          <w:sz w:val="24"/>
          <w:szCs w:val="24"/>
        </w:rPr>
        <w:t>Measures of student g</w:t>
      </w:r>
      <w:r w:rsidR="005900CD" w:rsidRPr="005C0240">
        <w:rPr>
          <w:rFonts w:ascii="Times New Roman" w:hAnsi="Times New Roman" w:cs="Times New Roman"/>
          <w:sz w:val="24"/>
          <w:szCs w:val="24"/>
        </w:rPr>
        <w:t xml:space="preserve">rowth </w:t>
      </w:r>
      <w:r w:rsidR="00364DE3">
        <w:rPr>
          <w:rFonts w:ascii="Times New Roman" w:hAnsi="Times New Roman" w:cs="Times New Roman"/>
          <w:sz w:val="24"/>
          <w:szCs w:val="24"/>
        </w:rPr>
        <w:t>were</w:t>
      </w:r>
      <w:r w:rsidR="005900CD" w:rsidRPr="005C0240">
        <w:rPr>
          <w:rFonts w:ascii="Times New Roman" w:hAnsi="Times New Roman" w:cs="Times New Roman"/>
          <w:sz w:val="24"/>
          <w:szCs w:val="24"/>
        </w:rPr>
        <w:t xml:space="preserve"> available to schools with students in grades four through eight. </w:t>
      </w:r>
      <w:r w:rsidR="00364DE3">
        <w:rPr>
          <w:rFonts w:ascii="Times New Roman" w:hAnsi="Times New Roman" w:cs="Times New Roman"/>
          <w:sz w:val="24"/>
          <w:szCs w:val="24"/>
        </w:rPr>
        <w:t>Since high schools do not have a measure of growth, a</w:t>
      </w:r>
      <w:r w:rsidR="005900CD" w:rsidRPr="005C0240">
        <w:rPr>
          <w:rFonts w:ascii="Times New Roman" w:hAnsi="Times New Roman" w:cs="Times New Roman"/>
          <w:sz w:val="24"/>
          <w:szCs w:val="24"/>
        </w:rPr>
        <w:t xml:space="preserve">n alternative measure of equity </w:t>
      </w:r>
      <w:r w:rsidR="00364DE3">
        <w:rPr>
          <w:rFonts w:ascii="Times New Roman" w:hAnsi="Times New Roman" w:cs="Times New Roman"/>
          <w:sz w:val="24"/>
          <w:szCs w:val="24"/>
        </w:rPr>
        <w:t>was</w:t>
      </w:r>
      <w:r w:rsidR="005900CD" w:rsidRPr="005C0240">
        <w:rPr>
          <w:rFonts w:ascii="Times New Roman" w:hAnsi="Times New Roman" w:cs="Times New Roman"/>
          <w:sz w:val="24"/>
          <w:szCs w:val="24"/>
        </w:rPr>
        <w:t xml:space="preserve"> required</w:t>
      </w:r>
      <w:r w:rsidR="00364DE3">
        <w:rPr>
          <w:rFonts w:ascii="Times New Roman" w:hAnsi="Times New Roman" w:cs="Times New Roman"/>
          <w:sz w:val="24"/>
          <w:szCs w:val="24"/>
        </w:rPr>
        <w:t xml:space="preserve"> for high schools. </w:t>
      </w:r>
      <w:r w:rsidR="005900CD" w:rsidRPr="005C0240">
        <w:rPr>
          <w:rFonts w:ascii="Times New Roman" w:hAnsi="Times New Roman" w:cs="Times New Roman"/>
          <w:sz w:val="24"/>
          <w:szCs w:val="24"/>
        </w:rPr>
        <w:t xml:space="preserve"> </w:t>
      </w:r>
    </w:p>
    <w:p w:rsidR="0017127E" w:rsidRPr="005C0240" w:rsidRDefault="0017127E" w:rsidP="00194548">
      <w:pPr>
        <w:spacing w:after="0" w:line="240" w:lineRule="auto"/>
        <w:rPr>
          <w:rFonts w:ascii="Times New Roman" w:hAnsi="Times New Roman" w:cs="Times New Roman"/>
          <w:sz w:val="24"/>
          <w:szCs w:val="24"/>
        </w:rPr>
      </w:pPr>
    </w:p>
    <w:p w:rsidR="008D0164" w:rsidRPr="00F30BEE" w:rsidRDefault="0017127E"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b/>
          <w:sz w:val="24"/>
          <w:szCs w:val="24"/>
        </w:rPr>
        <w:t>Consolidated Subgroup.</w:t>
      </w:r>
      <w:proofErr w:type="gramEnd"/>
      <w:r w:rsidRPr="005C0240">
        <w:rPr>
          <w:rFonts w:ascii="Times New Roman" w:hAnsi="Times New Roman" w:cs="Times New Roman"/>
          <w:b/>
          <w:sz w:val="24"/>
          <w:szCs w:val="24"/>
        </w:rPr>
        <w:t xml:space="preserve"> </w:t>
      </w:r>
      <w:r w:rsidR="00121FC9" w:rsidRPr="005C0240">
        <w:rPr>
          <w:rFonts w:ascii="Times New Roman" w:hAnsi="Times New Roman" w:cs="Times New Roman"/>
          <w:sz w:val="24"/>
          <w:szCs w:val="24"/>
        </w:rPr>
        <w:t>When a school has growth measures, a</w:t>
      </w:r>
      <w:r w:rsidR="005F34AB" w:rsidRPr="005C0240">
        <w:rPr>
          <w:rFonts w:ascii="Times New Roman" w:hAnsi="Times New Roman" w:cs="Times New Roman"/>
          <w:sz w:val="24"/>
          <w:szCs w:val="24"/>
        </w:rPr>
        <w:t xml:space="preserve"> consolidated</w:t>
      </w:r>
      <w:r w:rsidRPr="005C0240">
        <w:rPr>
          <w:rFonts w:ascii="Times New Roman" w:hAnsi="Times New Roman" w:cs="Times New Roman"/>
          <w:sz w:val="24"/>
          <w:szCs w:val="24"/>
        </w:rPr>
        <w:t xml:space="preserve"> subgroup consisting of all students who were below proficient during the previous year on the state test in </w:t>
      </w:r>
      <w:r w:rsidRPr="005C0240">
        <w:rPr>
          <w:rFonts w:ascii="Times New Roman" w:hAnsi="Times New Roman" w:cs="Times New Roman"/>
          <w:sz w:val="24"/>
          <w:szCs w:val="24"/>
        </w:rPr>
        <w:lastRenderedPageBreak/>
        <w:t>math and/or reading will be used in the measurement of equity. Because the previous year’s test performance defines this group, educator</w:t>
      </w:r>
      <w:r w:rsidR="007A1B91" w:rsidRPr="005C0240">
        <w:rPr>
          <w:rFonts w:ascii="Times New Roman" w:hAnsi="Times New Roman" w:cs="Times New Roman"/>
          <w:sz w:val="24"/>
          <w:szCs w:val="24"/>
        </w:rPr>
        <w:t>s</w:t>
      </w:r>
      <w:r w:rsidRPr="005C0240">
        <w:rPr>
          <w:rFonts w:ascii="Times New Roman" w:hAnsi="Times New Roman" w:cs="Times New Roman"/>
          <w:sz w:val="24"/>
          <w:szCs w:val="24"/>
        </w:rPr>
        <w:t xml:space="preserve"> will know who is in this group at the beginning of each new school year. This will permit educators to be strategic about planning to improve outcomes for students in this subgroup. </w:t>
      </w:r>
      <w:r w:rsidR="00F30BEE">
        <w:rPr>
          <w:rFonts w:ascii="Times New Roman" w:hAnsi="Times New Roman" w:cs="Times New Roman"/>
          <w:sz w:val="24"/>
          <w:szCs w:val="24"/>
        </w:rPr>
        <w:t xml:space="preserve">The minimum </w:t>
      </w:r>
      <w:r w:rsidR="00F30BEE">
        <w:rPr>
          <w:rFonts w:ascii="Times New Roman" w:hAnsi="Times New Roman" w:cs="Times New Roman"/>
          <w:i/>
          <w:sz w:val="24"/>
          <w:szCs w:val="24"/>
        </w:rPr>
        <w:t>n</w:t>
      </w:r>
      <w:r w:rsidR="00F30BEE">
        <w:rPr>
          <w:rFonts w:ascii="Times New Roman" w:hAnsi="Times New Roman" w:cs="Times New Roman"/>
          <w:sz w:val="24"/>
          <w:szCs w:val="24"/>
        </w:rPr>
        <w:t xml:space="preserve"> for the consolidated subgroup was 15 students. Schools with fewer than 15 students below proficient in the prior year will not have an equity indicator.</w:t>
      </w:r>
    </w:p>
    <w:p w:rsidR="00364DE3" w:rsidRPr="005C0240" w:rsidRDefault="00364DE3" w:rsidP="00194548">
      <w:pPr>
        <w:spacing w:after="0" w:line="240" w:lineRule="auto"/>
        <w:rPr>
          <w:rFonts w:ascii="Times New Roman" w:hAnsi="Times New Roman" w:cs="Times New Roman"/>
          <w:sz w:val="24"/>
          <w:szCs w:val="24"/>
        </w:rPr>
      </w:pPr>
    </w:p>
    <w:p w:rsidR="00D24A67" w:rsidRPr="005C0240" w:rsidRDefault="008158D0"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b/>
          <w:sz w:val="24"/>
          <w:szCs w:val="24"/>
        </w:rPr>
        <w:t xml:space="preserve">Equity for </w:t>
      </w:r>
      <w:r w:rsidR="009B3B2B" w:rsidRPr="005C0240">
        <w:rPr>
          <w:rFonts w:ascii="Times New Roman" w:hAnsi="Times New Roman" w:cs="Times New Roman"/>
          <w:b/>
          <w:sz w:val="24"/>
          <w:szCs w:val="24"/>
        </w:rPr>
        <w:t>Schools with Growth Scores</w:t>
      </w:r>
      <w:r w:rsidR="009B3B2B" w:rsidRPr="005C0240">
        <w:rPr>
          <w:rFonts w:ascii="Times New Roman" w:hAnsi="Times New Roman" w:cs="Times New Roman"/>
          <w:sz w:val="24"/>
          <w:szCs w:val="24"/>
        </w:rPr>
        <w:t>.</w:t>
      </w:r>
      <w:proofErr w:type="gramEnd"/>
      <w:r w:rsidR="009B3B2B" w:rsidRPr="005C0240">
        <w:rPr>
          <w:rFonts w:ascii="Times New Roman" w:hAnsi="Times New Roman" w:cs="Times New Roman"/>
          <w:sz w:val="24"/>
          <w:szCs w:val="24"/>
        </w:rPr>
        <w:t xml:space="preserve"> </w:t>
      </w:r>
      <w:r w:rsidR="008D0164" w:rsidRPr="005C0240">
        <w:rPr>
          <w:rFonts w:ascii="Times New Roman" w:hAnsi="Times New Roman" w:cs="Times New Roman"/>
          <w:sz w:val="24"/>
          <w:szCs w:val="24"/>
        </w:rPr>
        <w:t>For schools</w:t>
      </w:r>
      <w:r w:rsidR="00C23D46" w:rsidRPr="005C0240">
        <w:rPr>
          <w:rFonts w:ascii="Times New Roman" w:hAnsi="Times New Roman" w:cs="Times New Roman"/>
          <w:sz w:val="24"/>
          <w:szCs w:val="24"/>
        </w:rPr>
        <w:t xml:space="preserve"> </w:t>
      </w:r>
      <w:r w:rsidR="009B3B2B" w:rsidRPr="005C0240">
        <w:rPr>
          <w:rFonts w:ascii="Times New Roman" w:hAnsi="Times New Roman" w:cs="Times New Roman"/>
          <w:sz w:val="24"/>
          <w:szCs w:val="24"/>
        </w:rPr>
        <w:t>that</w:t>
      </w:r>
      <w:r w:rsidR="00C23D46" w:rsidRPr="005C0240">
        <w:rPr>
          <w:rFonts w:ascii="Times New Roman" w:hAnsi="Times New Roman" w:cs="Times New Roman"/>
          <w:sz w:val="24"/>
          <w:szCs w:val="24"/>
        </w:rPr>
        <w:t xml:space="preserve"> have</w:t>
      </w:r>
      <w:r w:rsidR="00364DE3">
        <w:rPr>
          <w:rFonts w:ascii="Times New Roman" w:hAnsi="Times New Roman" w:cs="Times New Roman"/>
          <w:sz w:val="24"/>
          <w:szCs w:val="24"/>
        </w:rPr>
        <w:t xml:space="preserve"> students with</w:t>
      </w:r>
      <w:r w:rsidR="008D0164" w:rsidRPr="005C0240">
        <w:rPr>
          <w:rFonts w:ascii="Times New Roman" w:hAnsi="Times New Roman" w:cs="Times New Roman"/>
          <w:sz w:val="24"/>
          <w:szCs w:val="24"/>
        </w:rPr>
        <w:t xml:space="preserve"> growth scores (i.e., SGPs)</w:t>
      </w:r>
      <w:r w:rsidR="00C23D46" w:rsidRPr="005C0240">
        <w:rPr>
          <w:rFonts w:ascii="Times New Roman" w:hAnsi="Times New Roman" w:cs="Times New Roman"/>
          <w:sz w:val="24"/>
          <w:szCs w:val="24"/>
        </w:rPr>
        <w:t xml:space="preserve"> on the state test,</w:t>
      </w:r>
      <w:r w:rsidR="008D0164" w:rsidRPr="005C0240">
        <w:rPr>
          <w:rFonts w:ascii="Times New Roman" w:hAnsi="Times New Roman" w:cs="Times New Roman"/>
          <w:sz w:val="24"/>
          <w:szCs w:val="24"/>
        </w:rPr>
        <w:t xml:space="preserve"> a </w:t>
      </w:r>
      <w:r w:rsidR="008D0164" w:rsidRPr="005C0240">
        <w:rPr>
          <w:rFonts w:ascii="Times New Roman" w:hAnsi="Times New Roman" w:cs="Times New Roman"/>
          <w:i/>
          <w:sz w:val="24"/>
          <w:szCs w:val="24"/>
        </w:rPr>
        <w:t>growth to standard</w:t>
      </w:r>
      <w:r w:rsidR="00215ADE" w:rsidRPr="005C0240">
        <w:rPr>
          <w:rFonts w:ascii="Times New Roman" w:hAnsi="Times New Roman" w:cs="Times New Roman"/>
          <w:sz w:val="24"/>
          <w:szCs w:val="24"/>
        </w:rPr>
        <w:t xml:space="preserve"> approach is</w:t>
      </w:r>
      <w:r w:rsidR="008D0164" w:rsidRPr="005C0240">
        <w:rPr>
          <w:rFonts w:ascii="Times New Roman" w:hAnsi="Times New Roman" w:cs="Times New Roman"/>
          <w:sz w:val="24"/>
          <w:szCs w:val="24"/>
        </w:rPr>
        <w:t xml:space="preserve"> used for the measurement of equity.</w:t>
      </w:r>
      <w:r w:rsidR="00251AB3" w:rsidRPr="005C0240">
        <w:rPr>
          <w:rFonts w:ascii="Times New Roman" w:hAnsi="Times New Roman" w:cs="Times New Roman"/>
          <w:sz w:val="24"/>
          <w:szCs w:val="24"/>
        </w:rPr>
        <w:t xml:space="preserve"> </w:t>
      </w:r>
      <w:r w:rsidR="00A7026F" w:rsidRPr="005C0240">
        <w:rPr>
          <w:rFonts w:ascii="Times New Roman" w:hAnsi="Times New Roman" w:cs="Times New Roman"/>
          <w:sz w:val="24"/>
          <w:szCs w:val="24"/>
        </w:rPr>
        <w:t>Specifically</w:t>
      </w:r>
      <w:r w:rsidR="00215ADE" w:rsidRPr="005C0240">
        <w:rPr>
          <w:rFonts w:ascii="Times New Roman" w:hAnsi="Times New Roman" w:cs="Times New Roman"/>
          <w:sz w:val="24"/>
          <w:szCs w:val="24"/>
        </w:rPr>
        <w:t>,</w:t>
      </w:r>
      <w:r w:rsidR="00A7026F" w:rsidRPr="005C0240">
        <w:rPr>
          <w:rFonts w:ascii="Times New Roman" w:hAnsi="Times New Roman" w:cs="Times New Roman"/>
          <w:sz w:val="24"/>
          <w:szCs w:val="24"/>
        </w:rPr>
        <w:t xml:space="preserve"> adequate growth percentiles </w:t>
      </w:r>
      <w:r w:rsidR="0078597E" w:rsidRPr="005C0240">
        <w:rPr>
          <w:rFonts w:ascii="Times New Roman" w:hAnsi="Times New Roman" w:cs="Times New Roman"/>
          <w:sz w:val="24"/>
          <w:szCs w:val="24"/>
        </w:rPr>
        <w:t>(</w:t>
      </w:r>
      <w:r w:rsidR="00A7026F" w:rsidRPr="005C0240">
        <w:rPr>
          <w:rFonts w:ascii="Times New Roman" w:hAnsi="Times New Roman" w:cs="Times New Roman"/>
          <w:sz w:val="24"/>
          <w:szCs w:val="24"/>
        </w:rPr>
        <w:t>AGPs</w:t>
      </w:r>
      <w:r w:rsidR="0078597E" w:rsidRPr="005C0240">
        <w:rPr>
          <w:rFonts w:ascii="Times New Roman" w:hAnsi="Times New Roman" w:cs="Times New Roman"/>
          <w:sz w:val="24"/>
          <w:szCs w:val="24"/>
        </w:rPr>
        <w:t>)</w:t>
      </w:r>
      <w:r w:rsidR="00364DE3">
        <w:rPr>
          <w:rFonts w:ascii="Times New Roman" w:hAnsi="Times New Roman" w:cs="Times New Roman"/>
          <w:sz w:val="24"/>
          <w:szCs w:val="24"/>
        </w:rPr>
        <w:t xml:space="preserve"> we</w:t>
      </w:r>
      <w:r w:rsidR="00A7026F" w:rsidRPr="005C0240">
        <w:rPr>
          <w:rFonts w:ascii="Times New Roman" w:hAnsi="Times New Roman" w:cs="Times New Roman"/>
          <w:sz w:val="24"/>
          <w:szCs w:val="24"/>
        </w:rPr>
        <w:t>re computed</w:t>
      </w:r>
      <w:r w:rsidR="008D0164" w:rsidRPr="005C0240">
        <w:rPr>
          <w:rFonts w:ascii="Times New Roman" w:hAnsi="Times New Roman" w:cs="Times New Roman"/>
          <w:sz w:val="24"/>
          <w:szCs w:val="24"/>
        </w:rPr>
        <w:t xml:space="preserve"> for all students. For students </w:t>
      </w:r>
      <w:r w:rsidR="00A43B6B" w:rsidRPr="005C0240">
        <w:rPr>
          <w:rFonts w:ascii="Times New Roman" w:hAnsi="Times New Roman" w:cs="Times New Roman"/>
          <w:sz w:val="24"/>
          <w:szCs w:val="24"/>
        </w:rPr>
        <w:t>in the consolidated subgroup</w:t>
      </w:r>
      <w:r w:rsidR="008D0164" w:rsidRPr="005C0240">
        <w:rPr>
          <w:rFonts w:ascii="Times New Roman" w:hAnsi="Times New Roman" w:cs="Times New Roman"/>
          <w:sz w:val="24"/>
          <w:szCs w:val="24"/>
        </w:rPr>
        <w:t xml:space="preserve">, an AGP </w:t>
      </w:r>
      <w:r w:rsidR="00A43B6B" w:rsidRPr="005C0240">
        <w:rPr>
          <w:rFonts w:ascii="Times New Roman" w:hAnsi="Times New Roman" w:cs="Times New Roman"/>
          <w:sz w:val="24"/>
          <w:szCs w:val="24"/>
        </w:rPr>
        <w:t>represents the minimum SGP that the students needs for the current year in order to be considered to be</w:t>
      </w:r>
      <w:r w:rsidR="008D0164" w:rsidRPr="005C0240">
        <w:rPr>
          <w:rFonts w:ascii="Times New Roman" w:hAnsi="Times New Roman" w:cs="Times New Roman"/>
          <w:sz w:val="24"/>
          <w:szCs w:val="24"/>
        </w:rPr>
        <w:t xml:space="preserve"> </w:t>
      </w:r>
      <w:r w:rsidR="008D0164" w:rsidRPr="005C0240">
        <w:rPr>
          <w:rFonts w:ascii="Times New Roman" w:hAnsi="Times New Roman" w:cs="Times New Roman"/>
          <w:i/>
          <w:sz w:val="24"/>
          <w:szCs w:val="24"/>
        </w:rPr>
        <w:t>on track</w:t>
      </w:r>
      <w:r w:rsidR="008D0164" w:rsidRPr="005C0240">
        <w:rPr>
          <w:rFonts w:ascii="Times New Roman" w:hAnsi="Times New Roman" w:cs="Times New Roman"/>
          <w:sz w:val="24"/>
          <w:szCs w:val="24"/>
        </w:rPr>
        <w:t xml:space="preserve"> to reach proficiency within </w:t>
      </w:r>
      <w:r w:rsidR="007943F1">
        <w:rPr>
          <w:rFonts w:ascii="Times New Roman" w:hAnsi="Times New Roman" w:cs="Times New Roman"/>
          <w:sz w:val="24"/>
          <w:szCs w:val="24"/>
        </w:rPr>
        <w:t>three</w:t>
      </w:r>
      <w:r w:rsidR="008D0164" w:rsidRPr="005C0240">
        <w:rPr>
          <w:rFonts w:ascii="Times New Roman" w:hAnsi="Times New Roman" w:cs="Times New Roman"/>
          <w:sz w:val="24"/>
          <w:szCs w:val="24"/>
        </w:rPr>
        <w:t xml:space="preserve"> years</w:t>
      </w:r>
      <w:r w:rsidR="007943F1">
        <w:rPr>
          <w:rFonts w:ascii="Times New Roman" w:hAnsi="Times New Roman" w:cs="Times New Roman"/>
          <w:sz w:val="24"/>
          <w:szCs w:val="24"/>
        </w:rPr>
        <w:t xml:space="preserve"> or by the end of grade eight</w:t>
      </w:r>
      <w:r w:rsidR="008D0164" w:rsidRPr="005C0240">
        <w:rPr>
          <w:rFonts w:ascii="Times New Roman" w:hAnsi="Times New Roman" w:cs="Times New Roman"/>
          <w:sz w:val="24"/>
          <w:szCs w:val="24"/>
        </w:rPr>
        <w:t xml:space="preserve">. The equity indicator, therefore, for schools with growth scores </w:t>
      </w:r>
      <w:r w:rsidR="00364DE3">
        <w:rPr>
          <w:rFonts w:ascii="Times New Roman" w:hAnsi="Times New Roman" w:cs="Times New Roman"/>
          <w:sz w:val="24"/>
          <w:szCs w:val="24"/>
        </w:rPr>
        <w:t>was</w:t>
      </w:r>
      <w:r w:rsidR="008D0164" w:rsidRPr="005C0240">
        <w:rPr>
          <w:rFonts w:ascii="Times New Roman" w:hAnsi="Times New Roman" w:cs="Times New Roman"/>
          <w:sz w:val="24"/>
          <w:szCs w:val="24"/>
        </w:rPr>
        <w:t xml:space="preserve"> the percent of students in the consolidated subgroup</w:t>
      </w:r>
      <w:r w:rsidR="00C23D46" w:rsidRPr="005C0240">
        <w:rPr>
          <w:rFonts w:ascii="Times New Roman" w:hAnsi="Times New Roman" w:cs="Times New Roman"/>
          <w:sz w:val="24"/>
          <w:szCs w:val="24"/>
        </w:rPr>
        <w:t xml:space="preserve"> who</w:t>
      </w:r>
      <w:r w:rsidR="00A43B6B" w:rsidRPr="005C0240">
        <w:rPr>
          <w:rFonts w:ascii="Times New Roman" w:hAnsi="Times New Roman" w:cs="Times New Roman"/>
          <w:sz w:val="24"/>
          <w:szCs w:val="24"/>
        </w:rPr>
        <w:t xml:space="preserve"> obtain</w:t>
      </w:r>
      <w:r w:rsidR="00C23D46" w:rsidRPr="005C0240">
        <w:rPr>
          <w:rFonts w:ascii="Times New Roman" w:hAnsi="Times New Roman" w:cs="Times New Roman"/>
          <w:sz w:val="24"/>
          <w:szCs w:val="24"/>
        </w:rPr>
        <w:t xml:space="preserve"> SGP scores that </w:t>
      </w:r>
      <w:r w:rsidR="00A43B6B" w:rsidRPr="005C0240">
        <w:rPr>
          <w:rFonts w:ascii="Times New Roman" w:hAnsi="Times New Roman" w:cs="Times New Roman"/>
          <w:sz w:val="24"/>
          <w:szCs w:val="24"/>
        </w:rPr>
        <w:t>a</w:t>
      </w:r>
      <w:r w:rsidR="00C23D46" w:rsidRPr="005C0240">
        <w:rPr>
          <w:rFonts w:ascii="Times New Roman" w:hAnsi="Times New Roman" w:cs="Times New Roman"/>
          <w:sz w:val="24"/>
          <w:szCs w:val="24"/>
        </w:rPr>
        <w:t>re at or above their AGP score.</w:t>
      </w:r>
      <w:r w:rsidRPr="005C0240">
        <w:rPr>
          <w:rFonts w:ascii="Times New Roman" w:hAnsi="Times New Roman" w:cs="Times New Roman"/>
          <w:sz w:val="24"/>
          <w:szCs w:val="24"/>
        </w:rPr>
        <w:t xml:space="preserve"> The </w:t>
      </w:r>
      <w:r w:rsidR="00364DE3">
        <w:rPr>
          <w:rFonts w:ascii="Times New Roman" w:hAnsi="Times New Roman" w:cs="Times New Roman"/>
          <w:sz w:val="24"/>
          <w:szCs w:val="24"/>
        </w:rPr>
        <w:t xml:space="preserve">PJP </w:t>
      </w:r>
      <w:r w:rsidRPr="005C0240">
        <w:rPr>
          <w:rFonts w:ascii="Times New Roman" w:hAnsi="Times New Roman" w:cs="Times New Roman"/>
          <w:sz w:val="24"/>
          <w:szCs w:val="24"/>
        </w:rPr>
        <w:t>determine the percentages of studen</w:t>
      </w:r>
      <w:r w:rsidR="00364DE3">
        <w:rPr>
          <w:rFonts w:ascii="Times New Roman" w:hAnsi="Times New Roman" w:cs="Times New Roman"/>
          <w:sz w:val="24"/>
          <w:szCs w:val="24"/>
        </w:rPr>
        <w:t>ts meeting this criterion that</w:t>
      </w:r>
      <w:r w:rsidRPr="005C0240">
        <w:rPr>
          <w:rFonts w:ascii="Times New Roman" w:hAnsi="Times New Roman" w:cs="Times New Roman"/>
          <w:sz w:val="24"/>
          <w:szCs w:val="24"/>
        </w:rPr>
        <w:t xml:space="preserve"> result</w:t>
      </w:r>
      <w:r w:rsidR="00364DE3">
        <w:rPr>
          <w:rFonts w:ascii="Times New Roman" w:hAnsi="Times New Roman" w:cs="Times New Roman"/>
          <w:sz w:val="24"/>
          <w:szCs w:val="24"/>
        </w:rPr>
        <w:t>ed</w:t>
      </w:r>
      <w:r w:rsidRPr="005C0240">
        <w:rPr>
          <w:rFonts w:ascii="Times New Roman" w:hAnsi="Times New Roman" w:cs="Times New Roman"/>
          <w:sz w:val="24"/>
          <w:szCs w:val="24"/>
        </w:rPr>
        <w:t xml:space="preserve"> in schools being considered as exceeding targets, meeting targets or not meeting targets.</w:t>
      </w:r>
      <w:r w:rsidR="00364DE3">
        <w:rPr>
          <w:rFonts w:ascii="Times New Roman" w:hAnsi="Times New Roman" w:cs="Times New Roman"/>
          <w:sz w:val="24"/>
          <w:szCs w:val="24"/>
        </w:rPr>
        <w:t xml:space="preserve"> The low cut score identified by the PJP was 40 high cut score was</w:t>
      </w:r>
      <w:r w:rsidRPr="005C0240">
        <w:rPr>
          <w:rFonts w:ascii="Times New Roman" w:hAnsi="Times New Roman" w:cs="Times New Roman"/>
          <w:sz w:val="24"/>
          <w:szCs w:val="24"/>
        </w:rPr>
        <w:t xml:space="preserve"> </w:t>
      </w:r>
      <w:r w:rsidR="00364DE3">
        <w:rPr>
          <w:rFonts w:ascii="Times New Roman" w:hAnsi="Times New Roman" w:cs="Times New Roman"/>
          <w:sz w:val="24"/>
          <w:szCs w:val="24"/>
        </w:rPr>
        <w:t>55. School</w:t>
      </w:r>
      <w:r w:rsidR="00F30BEE">
        <w:rPr>
          <w:rFonts w:ascii="Times New Roman" w:hAnsi="Times New Roman" w:cs="Times New Roman"/>
          <w:sz w:val="24"/>
          <w:szCs w:val="24"/>
        </w:rPr>
        <w:t>s</w:t>
      </w:r>
      <w:r w:rsidR="00364DE3">
        <w:rPr>
          <w:rFonts w:ascii="Times New Roman" w:hAnsi="Times New Roman" w:cs="Times New Roman"/>
          <w:sz w:val="24"/>
          <w:szCs w:val="24"/>
        </w:rPr>
        <w:t xml:space="preserve"> where</w:t>
      </w:r>
      <w:r w:rsidR="00F30BEE">
        <w:rPr>
          <w:rFonts w:ascii="Times New Roman" w:hAnsi="Times New Roman" w:cs="Times New Roman"/>
          <w:sz w:val="24"/>
          <w:szCs w:val="24"/>
        </w:rPr>
        <w:t xml:space="preserve"> less than 40% </w:t>
      </w:r>
      <w:r w:rsidR="00364DE3">
        <w:rPr>
          <w:rFonts w:ascii="Times New Roman" w:hAnsi="Times New Roman" w:cs="Times New Roman"/>
          <w:sz w:val="24"/>
          <w:szCs w:val="24"/>
        </w:rPr>
        <w:t>of students from the consolidated subgroup</w:t>
      </w:r>
      <w:r w:rsidR="00F30BEE">
        <w:rPr>
          <w:rFonts w:ascii="Times New Roman" w:hAnsi="Times New Roman" w:cs="Times New Roman"/>
          <w:sz w:val="24"/>
          <w:szCs w:val="24"/>
        </w:rPr>
        <w:t xml:space="preserve"> had SGPs that equaled or exceeded their AGPs were “</w:t>
      </w:r>
      <w:r w:rsidR="00364DE3">
        <w:rPr>
          <w:rFonts w:ascii="Times New Roman" w:hAnsi="Times New Roman" w:cs="Times New Roman"/>
          <w:sz w:val="24"/>
          <w:szCs w:val="24"/>
        </w:rPr>
        <w:t>not meeting</w:t>
      </w:r>
      <w:r w:rsidR="00F30BEE">
        <w:rPr>
          <w:rFonts w:ascii="Times New Roman" w:hAnsi="Times New Roman" w:cs="Times New Roman"/>
          <w:sz w:val="24"/>
          <w:szCs w:val="24"/>
        </w:rPr>
        <w:t>” the equity</w:t>
      </w:r>
      <w:r w:rsidR="00364DE3">
        <w:rPr>
          <w:rFonts w:ascii="Times New Roman" w:hAnsi="Times New Roman" w:cs="Times New Roman"/>
          <w:sz w:val="24"/>
          <w:szCs w:val="24"/>
        </w:rPr>
        <w:t xml:space="preserve"> target</w:t>
      </w:r>
      <w:r w:rsidR="00F30BEE">
        <w:rPr>
          <w:rFonts w:ascii="Times New Roman" w:hAnsi="Times New Roman" w:cs="Times New Roman"/>
          <w:sz w:val="24"/>
          <w:szCs w:val="24"/>
        </w:rPr>
        <w:t>.</w:t>
      </w:r>
      <w:r w:rsidR="00364DE3">
        <w:rPr>
          <w:rFonts w:ascii="Times New Roman" w:hAnsi="Times New Roman" w:cs="Times New Roman"/>
          <w:sz w:val="24"/>
          <w:szCs w:val="24"/>
        </w:rPr>
        <w:t xml:space="preserve"> </w:t>
      </w:r>
      <w:r w:rsidR="00F30BEE">
        <w:rPr>
          <w:rFonts w:ascii="Times New Roman" w:hAnsi="Times New Roman" w:cs="Times New Roman"/>
          <w:sz w:val="24"/>
          <w:szCs w:val="24"/>
        </w:rPr>
        <w:t xml:space="preserve">Schools where 55% or more of students from the consolidated subgroup had SGPs that equaled or exceeded their AGPs were “exceeding” the equity target. The remainder of the schools that met the minimum </w:t>
      </w:r>
      <w:r w:rsidR="00F30BEE">
        <w:rPr>
          <w:rFonts w:ascii="Times New Roman" w:hAnsi="Times New Roman" w:cs="Times New Roman"/>
          <w:i/>
          <w:sz w:val="24"/>
          <w:szCs w:val="24"/>
        </w:rPr>
        <w:t xml:space="preserve">n </w:t>
      </w:r>
      <w:r w:rsidR="00F30BEE">
        <w:rPr>
          <w:rFonts w:ascii="Times New Roman" w:hAnsi="Times New Roman" w:cs="Times New Roman"/>
          <w:sz w:val="24"/>
          <w:szCs w:val="24"/>
        </w:rPr>
        <w:t xml:space="preserve">for the consolidated subgroup </w:t>
      </w:r>
      <w:proofErr w:type="gramStart"/>
      <w:r w:rsidR="00F30BEE">
        <w:rPr>
          <w:rFonts w:ascii="Times New Roman" w:hAnsi="Times New Roman" w:cs="Times New Roman"/>
          <w:sz w:val="24"/>
          <w:szCs w:val="24"/>
        </w:rPr>
        <w:t>were</w:t>
      </w:r>
      <w:proofErr w:type="gramEnd"/>
      <w:r w:rsidR="003B63FC">
        <w:rPr>
          <w:rFonts w:ascii="Times New Roman" w:hAnsi="Times New Roman" w:cs="Times New Roman"/>
          <w:sz w:val="24"/>
          <w:szCs w:val="24"/>
        </w:rPr>
        <w:t xml:space="preserve"> in the</w:t>
      </w:r>
      <w:r w:rsidR="00F30BEE">
        <w:rPr>
          <w:rFonts w:ascii="Times New Roman" w:hAnsi="Times New Roman" w:cs="Times New Roman"/>
          <w:sz w:val="24"/>
          <w:szCs w:val="24"/>
        </w:rPr>
        <w:t xml:space="preserve"> “meeting</w:t>
      </w:r>
      <w:r w:rsidR="003B63FC">
        <w:rPr>
          <w:rFonts w:ascii="Times New Roman" w:hAnsi="Times New Roman" w:cs="Times New Roman"/>
          <w:sz w:val="24"/>
          <w:szCs w:val="24"/>
        </w:rPr>
        <w:t xml:space="preserve"> target</w:t>
      </w:r>
      <w:r w:rsidR="00F30BEE">
        <w:rPr>
          <w:rFonts w:ascii="Times New Roman" w:hAnsi="Times New Roman" w:cs="Times New Roman"/>
          <w:sz w:val="24"/>
          <w:szCs w:val="24"/>
        </w:rPr>
        <w:t xml:space="preserve">” </w:t>
      </w:r>
      <w:r w:rsidR="003B63FC">
        <w:rPr>
          <w:rFonts w:ascii="Times New Roman" w:hAnsi="Times New Roman" w:cs="Times New Roman"/>
          <w:sz w:val="24"/>
          <w:szCs w:val="24"/>
        </w:rPr>
        <w:t>category</w:t>
      </w:r>
      <w:r w:rsidR="00F30BEE">
        <w:rPr>
          <w:rFonts w:ascii="Times New Roman" w:hAnsi="Times New Roman" w:cs="Times New Roman"/>
          <w:sz w:val="24"/>
          <w:szCs w:val="24"/>
        </w:rPr>
        <w:t xml:space="preserve">. </w:t>
      </w:r>
    </w:p>
    <w:p w:rsidR="009B3B2B" w:rsidRPr="005C0240" w:rsidRDefault="009B3B2B" w:rsidP="00194548">
      <w:pPr>
        <w:spacing w:after="0" w:line="240" w:lineRule="auto"/>
        <w:rPr>
          <w:rFonts w:ascii="Times New Roman" w:hAnsi="Times New Roman" w:cs="Times New Roman"/>
          <w:sz w:val="24"/>
          <w:szCs w:val="24"/>
        </w:rPr>
      </w:pPr>
    </w:p>
    <w:p w:rsidR="000E39DE" w:rsidRDefault="008158D0"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b/>
          <w:sz w:val="24"/>
          <w:szCs w:val="24"/>
        </w:rPr>
        <w:t xml:space="preserve">Equity for </w:t>
      </w:r>
      <w:r w:rsidR="009B3B2B" w:rsidRPr="005C0240">
        <w:rPr>
          <w:rFonts w:ascii="Times New Roman" w:hAnsi="Times New Roman" w:cs="Times New Roman"/>
          <w:b/>
          <w:sz w:val="24"/>
          <w:szCs w:val="24"/>
        </w:rPr>
        <w:t>Schools without Growth Scores</w:t>
      </w:r>
      <w:r w:rsidR="00032EFC">
        <w:rPr>
          <w:rFonts w:ascii="Times New Roman" w:hAnsi="Times New Roman" w:cs="Times New Roman"/>
          <w:b/>
          <w:sz w:val="24"/>
          <w:szCs w:val="24"/>
        </w:rPr>
        <w:t xml:space="preserve"> in 2013</w:t>
      </w:r>
      <w:r w:rsidR="009B3B2B" w:rsidRPr="005C0240">
        <w:rPr>
          <w:rFonts w:ascii="Times New Roman" w:hAnsi="Times New Roman" w:cs="Times New Roman"/>
          <w:b/>
          <w:sz w:val="24"/>
          <w:szCs w:val="24"/>
        </w:rPr>
        <w:t>.</w:t>
      </w:r>
      <w:proofErr w:type="gramEnd"/>
      <w:r w:rsidR="000C0528" w:rsidRPr="005C0240">
        <w:rPr>
          <w:rFonts w:ascii="Times New Roman" w:hAnsi="Times New Roman" w:cs="Times New Roman"/>
          <w:b/>
          <w:sz w:val="24"/>
          <w:szCs w:val="24"/>
        </w:rPr>
        <w:t xml:space="preserve"> </w:t>
      </w:r>
      <w:r w:rsidR="000E39DE">
        <w:rPr>
          <w:rFonts w:ascii="Times New Roman" w:hAnsi="Times New Roman" w:cs="Times New Roman"/>
          <w:sz w:val="24"/>
          <w:szCs w:val="24"/>
        </w:rPr>
        <w:t>The policy goal for an equity measure is to encourage a focus on improving the performance of the most high-risk students. The current plans call for a revision of the</w:t>
      </w:r>
      <w:r w:rsidR="00214C1C">
        <w:rPr>
          <w:rFonts w:ascii="Times New Roman" w:hAnsi="Times New Roman" w:cs="Times New Roman"/>
          <w:sz w:val="24"/>
          <w:szCs w:val="24"/>
        </w:rPr>
        <w:t xml:space="preserve"> high school equity indicator </w:t>
      </w:r>
      <w:r w:rsidR="000E39DE">
        <w:rPr>
          <w:rFonts w:ascii="Times New Roman" w:hAnsi="Times New Roman" w:cs="Times New Roman"/>
          <w:sz w:val="24"/>
          <w:szCs w:val="24"/>
        </w:rPr>
        <w:t>for 2014. In 2013, the</w:t>
      </w:r>
      <w:r w:rsidR="00214C1C">
        <w:rPr>
          <w:rFonts w:ascii="Times New Roman" w:hAnsi="Times New Roman" w:cs="Times New Roman"/>
          <w:sz w:val="24"/>
          <w:szCs w:val="24"/>
        </w:rPr>
        <w:t xml:space="preserve"> initial </w:t>
      </w:r>
      <w:r w:rsidR="00731504">
        <w:rPr>
          <w:rFonts w:ascii="Times New Roman" w:hAnsi="Times New Roman" w:cs="Times New Roman"/>
          <w:sz w:val="24"/>
          <w:szCs w:val="24"/>
        </w:rPr>
        <w:t xml:space="preserve">pilot </w:t>
      </w:r>
      <w:r w:rsidR="00214C1C">
        <w:rPr>
          <w:rFonts w:ascii="Times New Roman" w:hAnsi="Times New Roman" w:cs="Times New Roman"/>
          <w:sz w:val="24"/>
          <w:szCs w:val="24"/>
        </w:rPr>
        <w:t>year</w:t>
      </w:r>
      <w:r w:rsidR="000E39DE">
        <w:rPr>
          <w:rFonts w:ascii="Times New Roman" w:hAnsi="Times New Roman" w:cs="Times New Roman"/>
          <w:sz w:val="24"/>
          <w:szCs w:val="24"/>
        </w:rPr>
        <w:t xml:space="preserve"> for school performance ratings, the measurement of equity was constrained by the available data. Specifically, the current year grade 11 students did not participate in census testing on any test in 2012. As such, it was not possible to establish a consolidated subgroup based upon prior year performance. </w:t>
      </w:r>
    </w:p>
    <w:p w:rsidR="000E39DE" w:rsidRDefault="000E39DE" w:rsidP="00194548">
      <w:pPr>
        <w:spacing w:after="0" w:line="240" w:lineRule="auto"/>
        <w:rPr>
          <w:rFonts w:ascii="Times New Roman" w:hAnsi="Times New Roman" w:cs="Times New Roman"/>
          <w:sz w:val="24"/>
          <w:szCs w:val="24"/>
        </w:rPr>
      </w:pPr>
    </w:p>
    <w:p w:rsidR="001474FB" w:rsidRDefault="000E39DE"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equity measure used in 2013 is described here. </w:t>
      </w:r>
      <w:r w:rsidR="00F30BEE">
        <w:rPr>
          <w:rFonts w:ascii="Times New Roman" w:hAnsi="Times New Roman" w:cs="Times New Roman"/>
          <w:sz w:val="24"/>
          <w:szCs w:val="24"/>
        </w:rPr>
        <w:t xml:space="preserve">In order for a high school to meet the minimum </w:t>
      </w:r>
      <w:r w:rsidR="00F30BEE">
        <w:rPr>
          <w:rFonts w:ascii="Times New Roman" w:hAnsi="Times New Roman" w:cs="Times New Roman"/>
          <w:i/>
          <w:sz w:val="24"/>
          <w:szCs w:val="24"/>
        </w:rPr>
        <w:t xml:space="preserve">n </w:t>
      </w:r>
      <w:r w:rsidR="00F30BEE">
        <w:rPr>
          <w:rFonts w:ascii="Times New Roman" w:hAnsi="Times New Roman" w:cs="Times New Roman"/>
          <w:sz w:val="24"/>
          <w:szCs w:val="24"/>
        </w:rPr>
        <w:t>requirement</w:t>
      </w:r>
      <w:r>
        <w:rPr>
          <w:rFonts w:ascii="Times New Roman" w:hAnsi="Times New Roman" w:cs="Times New Roman"/>
          <w:sz w:val="24"/>
          <w:szCs w:val="24"/>
        </w:rPr>
        <w:t>,</w:t>
      </w:r>
      <w:r w:rsidR="00F30BEE">
        <w:rPr>
          <w:rFonts w:ascii="Times New Roman" w:hAnsi="Times New Roman" w:cs="Times New Roman"/>
          <w:sz w:val="24"/>
          <w:szCs w:val="24"/>
        </w:rPr>
        <w:t xml:space="preserve"> </w:t>
      </w:r>
      <w:r>
        <w:rPr>
          <w:rFonts w:ascii="Times New Roman" w:hAnsi="Times New Roman" w:cs="Times New Roman"/>
          <w:sz w:val="24"/>
          <w:szCs w:val="24"/>
        </w:rPr>
        <w:t>at least 15 students needed</w:t>
      </w:r>
      <w:r w:rsidR="00F30BEE">
        <w:rPr>
          <w:rFonts w:ascii="Times New Roman" w:hAnsi="Times New Roman" w:cs="Times New Roman"/>
          <w:sz w:val="24"/>
          <w:szCs w:val="24"/>
        </w:rPr>
        <w:t xml:space="preserve"> a reading or math subject area test score on the ACT</w:t>
      </w:r>
      <w:r w:rsidR="00A15535">
        <w:rPr>
          <w:rFonts w:ascii="Times New Roman" w:hAnsi="Times New Roman" w:cs="Times New Roman"/>
          <w:sz w:val="24"/>
          <w:szCs w:val="24"/>
        </w:rPr>
        <w:t xml:space="preserve"> in 2013. </w:t>
      </w:r>
      <w:r w:rsidR="00731504" w:rsidRPr="00F30BEE">
        <w:rPr>
          <w:rFonts w:ascii="Times New Roman" w:hAnsi="Times New Roman" w:cs="Times New Roman"/>
          <w:sz w:val="24"/>
          <w:szCs w:val="24"/>
        </w:rPr>
        <w:t>High</w:t>
      </w:r>
      <w:r w:rsidR="00A15535">
        <w:rPr>
          <w:rFonts w:ascii="Times New Roman" w:hAnsi="Times New Roman" w:cs="Times New Roman"/>
          <w:sz w:val="24"/>
          <w:szCs w:val="24"/>
        </w:rPr>
        <w:t xml:space="preserve"> school equity was only </w:t>
      </w:r>
      <w:r w:rsidR="00731504">
        <w:rPr>
          <w:rFonts w:ascii="Times New Roman" w:hAnsi="Times New Roman" w:cs="Times New Roman"/>
          <w:sz w:val="24"/>
          <w:szCs w:val="24"/>
        </w:rPr>
        <w:t>me</w:t>
      </w:r>
      <w:r w:rsidR="00A15535">
        <w:rPr>
          <w:rFonts w:ascii="Times New Roman" w:hAnsi="Times New Roman" w:cs="Times New Roman"/>
          <w:sz w:val="24"/>
          <w:szCs w:val="24"/>
        </w:rPr>
        <w:t>asured in those schools that met the</w:t>
      </w:r>
      <w:r w:rsidR="00731504">
        <w:rPr>
          <w:rFonts w:ascii="Times New Roman" w:hAnsi="Times New Roman" w:cs="Times New Roman"/>
          <w:sz w:val="24"/>
          <w:szCs w:val="24"/>
        </w:rPr>
        <w:t xml:space="preserve"> minimum </w:t>
      </w:r>
      <w:r w:rsidR="00731504">
        <w:rPr>
          <w:rFonts w:ascii="Times New Roman" w:hAnsi="Times New Roman" w:cs="Times New Roman"/>
          <w:i/>
          <w:sz w:val="24"/>
          <w:szCs w:val="24"/>
        </w:rPr>
        <w:t>n</w:t>
      </w:r>
      <w:r w:rsidR="00731504">
        <w:rPr>
          <w:rFonts w:ascii="Times New Roman" w:hAnsi="Times New Roman" w:cs="Times New Roman"/>
          <w:sz w:val="24"/>
          <w:szCs w:val="24"/>
        </w:rPr>
        <w:t xml:space="preserve"> requirement.</w:t>
      </w:r>
      <w:r w:rsidR="0033383F">
        <w:rPr>
          <w:rFonts w:ascii="Times New Roman" w:hAnsi="Times New Roman" w:cs="Times New Roman"/>
          <w:sz w:val="24"/>
          <w:szCs w:val="24"/>
        </w:rPr>
        <w:t xml:space="preserve"> </w:t>
      </w:r>
      <w:r w:rsidR="001225C7">
        <w:rPr>
          <w:rFonts w:ascii="Times New Roman" w:hAnsi="Times New Roman" w:cs="Times New Roman"/>
          <w:sz w:val="24"/>
          <w:szCs w:val="24"/>
        </w:rPr>
        <w:t>The 2013</w:t>
      </w:r>
      <w:r w:rsidR="001474FB">
        <w:rPr>
          <w:rFonts w:ascii="Times New Roman" w:hAnsi="Times New Roman" w:cs="Times New Roman"/>
          <w:sz w:val="24"/>
          <w:szCs w:val="24"/>
        </w:rPr>
        <w:t xml:space="preserve"> method for identifying equity that was the final </w:t>
      </w:r>
      <w:r w:rsidR="001225C7">
        <w:rPr>
          <w:rFonts w:ascii="Times New Roman" w:hAnsi="Times New Roman" w:cs="Times New Roman"/>
          <w:sz w:val="24"/>
          <w:szCs w:val="24"/>
        </w:rPr>
        <w:t xml:space="preserve">result </w:t>
      </w:r>
      <w:r w:rsidR="001474FB">
        <w:rPr>
          <w:rFonts w:ascii="Times New Roman" w:hAnsi="Times New Roman" w:cs="Times New Roman"/>
          <w:sz w:val="24"/>
          <w:szCs w:val="24"/>
        </w:rPr>
        <w:t xml:space="preserve">is reported here. </w:t>
      </w:r>
    </w:p>
    <w:p w:rsidR="001474FB" w:rsidRDefault="001474FB" w:rsidP="00194548">
      <w:pPr>
        <w:spacing w:after="0" w:line="240" w:lineRule="auto"/>
        <w:rPr>
          <w:rFonts w:ascii="Times New Roman" w:hAnsi="Times New Roman" w:cs="Times New Roman"/>
          <w:sz w:val="24"/>
          <w:szCs w:val="24"/>
        </w:rPr>
      </w:pPr>
    </w:p>
    <w:p w:rsidR="001474FB" w:rsidRDefault="001474FB" w:rsidP="001474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Step 1. The percent of test scores at each school on the subject area tests of reading and math that were not proficient were computed for 2013.</w:t>
      </w:r>
    </w:p>
    <w:p w:rsidR="00731504" w:rsidRDefault="001474FB" w:rsidP="001474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Step 2. The percent of test scores at each school on the reading and math subtests of the PAWS that were not proficient were computed for 2012.</w:t>
      </w:r>
    </w:p>
    <w:p w:rsidR="001474FB" w:rsidRDefault="001474FB" w:rsidP="001474FB">
      <w:pPr>
        <w:pStyle w:val="ListParagraph"/>
        <w:numPr>
          <w:ilvl w:val="0"/>
          <w:numId w:val="18"/>
        </w:numPr>
        <w:spacing w:after="0" w:line="240" w:lineRule="auto"/>
        <w:rPr>
          <w:rFonts w:ascii="Times New Roman" w:hAnsi="Times New Roman" w:cs="Times New Roman"/>
          <w:sz w:val="24"/>
          <w:szCs w:val="24"/>
        </w:rPr>
      </w:pPr>
      <w:r w:rsidRPr="001474FB">
        <w:rPr>
          <w:rFonts w:ascii="Times New Roman" w:hAnsi="Times New Roman" w:cs="Times New Roman"/>
          <w:sz w:val="24"/>
          <w:szCs w:val="24"/>
        </w:rPr>
        <w:t xml:space="preserve">A </w:t>
      </w:r>
      <w:r w:rsidRPr="001474FB">
        <w:rPr>
          <w:rFonts w:ascii="Times New Roman" w:hAnsi="Times New Roman" w:cs="Times New Roman"/>
          <w:i/>
          <w:sz w:val="24"/>
          <w:szCs w:val="24"/>
        </w:rPr>
        <w:t xml:space="preserve">change </w:t>
      </w:r>
      <w:r w:rsidRPr="001474FB">
        <w:rPr>
          <w:rFonts w:ascii="Times New Roman" w:hAnsi="Times New Roman" w:cs="Times New Roman"/>
          <w:sz w:val="24"/>
          <w:szCs w:val="24"/>
        </w:rPr>
        <w:t>score was c</w:t>
      </w:r>
      <w:r>
        <w:rPr>
          <w:rFonts w:ascii="Times New Roman" w:hAnsi="Times New Roman" w:cs="Times New Roman"/>
          <w:sz w:val="24"/>
          <w:szCs w:val="24"/>
        </w:rPr>
        <w:t>omputed to reflect the change in percent of students not proficient from 2012 to 2013.</w:t>
      </w:r>
    </w:p>
    <w:p w:rsidR="001474FB" w:rsidRDefault="001474FB" w:rsidP="001474F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change scores were used place each high school that met the minimum </w:t>
      </w:r>
      <w:r w:rsidR="00032EFC">
        <w:rPr>
          <w:rFonts w:ascii="Times New Roman" w:hAnsi="Times New Roman" w:cs="Times New Roman"/>
          <w:i/>
          <w:sz w:val="24"/>
          <w:szCs w:val="24"/>
        </w:rPr>
        <w:t xml:space="preserve">n </w:t>
      </w:r>
      <w:r w:rsidR="00032EFC">
        <w:rPr>
          <w:rFonts w:ascii="Times New Roman" w:hAnsi="Times New Roman" w:cs="Times New Roman"/>
          <w:sz w:val="24"/>
          <w:szCs w:val="24"/>
        </w:rPr>
        <w:t>for the current year into</w:t>
      </w:r>
      <w:r w:rsidR="001225C7">
        <w:rPr>
          <w:rFonts w:ascii="Times New Roman" w:hAnsi="Times New Roman" w:cs="Times New Roman"/>
          <w:sz w:val="24"/>
          <w:szCs w:val="24"/>
        </w:rPr>
        <w:t xml:space="preserve"> one of</w:t>
      </w:r>
      <w:r>
        <w:rPr>
          <w:rFonts w:ascii="Times New Roman" w:hAnsi="Times New Roman" w:cs="Times New Roman"/>
          <w:sz w:val="24"/>
          <w:szCs w:val="24"/>
        </w:rPr>
        <w:t xml:space="preserve"> three categories.</w:t>
      </w:r>
      <w:r w:rsidR="00032EFC">
        <w:rPr>
          <w:rFonts w:ascii="Times New Roman" w:hAnsi="Times New Roman" w:cs="Times New Roman"/>
          <w:sz w:val="24"/>
          <w:szCs w:val="24"/>
        </w:rPr>
        <w:t xml:space="preserve"> Approximately one third of schools were placed into each category</w:t>
      </w:r>
      <w:r w:rsidR="00E57B46">
        <w:rPr>
          <w:rStyle w:val="FootnoteReference"/>
          <w:rFonts w:ascii="Times New Roman" w:hAnsi="Times New Roman" w:cs="Times New Roman"/>
          <w:sz w:val="24"/>
          <w:szCs w:val="24"/>
        </w:rPr>
        <w:footnoteReference w:id="7"/>
      </w:r>
      <w:r w:rsidR="00032EFC">
        <w:rPr>
          <w:rFonts w:ascii="Times New Roman" w:hAnsi="Times New Roman" w:cs="Times New Roman"/>
          <w:sz w:val="24"/>
          <w:szCs w:val="24"/>
        </w:rPr>
        <w:t>. The categories were:</w:t>
      </w:r>
      <w:r>
        <w:rPr>
          <w:rFonts w:ascii="Times New Roman" w:hAnsi="Times New Roman" w:cs="Times New Roman"/>
          <w:sz w:val="24"/>
          <w:szCs w:val="24"/>
        </w:rPr>
        <w:t xml:space="preserve"> </w:t>
      </w:r>
    </w:p>
    <w:p w:rsidR="00032EFC" w:rsidRDefault="00123E67" w:rsidP="001474FB">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Negative Change</w:t>
      </w:r>
      <w:r w:rsidR="00032EFC">
        <w:rPr>
          <w:rFonts w:ascii="Times New Roman" w:hAnsi="Times New Roman" w:cs="Times New Roman"/>
          <w:sz w:val="24"/>
          <w:szCs w:val="24"/>
        </w:rPr>
        <w:t xml:space="preserve">. </w:t>
      </w:r>
      <w:r w:rsidR="001474FB">
        <w:rPr>
          <w:rFonts w:ascii="Times New Roman" w:hAnsi="Times New Roman" w:cs="Times New Roman"/>
          <w:sz w:val="24"/>
          <w:szCs w:val="24"/>
        </w:rPr>
        <w:t>Schools that had an increase in the percent of students not proficient (</w:t>
      </w:r>
      <w:r w:rsidR="00032EFC">
        <w:rPr>
          <w:rFonts w:ascii="Times New Roman" w:hAnsi="Times New Roman" w:cs="Times New Roman"/>
          <w:sz w:val="24"/>
          <w:szCs w:val="24"/>
        </w:rPr>
        <w:t xml:space="preserve">i.e., </w:t>
      </w:r>
      <w:r w:rsidR="00E57B46">
        <w:rPr>
          <w:rFonts w:ascii="Times New Roman" w:hAnsi="Times New Roman" w:cs="Times New Roman"/>
          <w:sz w:val="24"/>
          <w:szCs w:val="24"/>
        </w:rPr>
        <w:t>schools with an increase in the percent of students not proficient of 3.4% or more</w:t>
      </w:r>
      <w:r w:rsidR="00032EFC">
        <w:rPr>
          <w:rFonts w:ascii="Times New Roman" w:hAnsi="Times New Roman" w:cs="Times New Roman"/>
          <w:sz w:val="24"/>
          <w:szCs w:val="24"/>
        </w:rPr>
        <w:t>).</w:t>
      </w:r>
    </w:p>
    <w:p w:rsidR="001474FB" w:rsidRDefault="00123E67" w:rsidP="001474FB">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Positive Change</w:t>
      </w:r>
      <w:r w:rsidR="00032EFC">
        <w:rPr>
          <w:rFonts w:ascii="Times New Roman" w:hAnsi="Times New Roman" w:cs="Times New Roman"/>
          <w:sz w:val="24"/>
          <w:szCs w:val="24"/>
        </w:rPr>
        <w:t xml:space="preserve">. Schools that had a decrease in the percent of students not proficient (i.e., schools </w:t>
      </w:r>
      <w:r w:rsidR="00E57B46">
        <w:rPr>
          <w:rFonts w:ascii="Times New Roman" w:hAnsi="Times New Roman" w:cs="Times New Roman"/>
          <w:sz w:val="24"/>
          <w:szCs w:val="24"/>
        </w:rPr>
        <w:t>that had a decrease of not proficient students</w:t>
      </w:r>
      <w:r w:rsidR="00032EFC">
        <w:rPr>
          <w:rFonts w:ascii="Times New Roman" w:hAnsi="Times New Roman" w:cs="Times New Roman"/>
          <w:sz w:val="24"/>
          <w:szCs w:val="24"/>
        </w:rPr>
        <w:t xml:space="preserve"> </w:t>
      </w:r>
      <w:r w:rsidR="00E57B46">
        <w:rPr>
          <w:rFonts w:ascii="Times New Roman" w:hAnsi="Times New Roman" w:cs="Times New Roman"/>
          <w:sz w:val="24"/>
          <w:szCs w:val="24"/>
        </w:rPr>
        <w:t>%3.1 or more</w:t>
      </w:r>
      <w:r w:rsidR="00032EFC">
        <w:rPr>
          <w:rFonts w:ascii="Times New Roman" w:hAnsi="Times New Roman" w:cs="Times New Roman"/>
          <w:sz w:val="24"/>
          <w:szCs w:val="24"/>
        </w:rPr>
        <w:t>).</w:t>
      </w:r>
      <w:r w:rsidR="001474FB">
        <w:rPr>
          <w:rFonts w:ascii="Times New Roman" w:hAnsi="Times New Roman" w:cs="Times New Roman"/>
          <w:sz w:val="24"/>
          <w:szCs w:val="24"/>
        </w:rPr>
        <w:t xml:space="preserve"> </w:t>
      </w:r>
    </w:p>
    <w:p w:rsidR="00032EFC" w:rsidRPr="001474FB" w:rsidRDefault="00123E67" w:rsidP="001474FB">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Minimal Change</w:t>
      </w:r>
      <w:r w:rsidR="00032EFC">
        <w:rPr>
          <w:rFonts w:ascii="Times New Roman" w:hAnsi="Times New Roman" w:cs="Times New Roman"/>
          <w:sz w:val="24"/>
          <w:szCs w:val="24"/>
        </w:rPr>
        <w:t>. Schools that where the percent of students not proficient remained essentially unchanged from 2012 to 2013 (i.e., schools wi</w:t>
      </w:r>
      <w:r w:rsidR="00E57B46">
        <w:rPr>
          <w:rFonts w:ascii="Times New Roman" w:hAnsi="Times New Roman" w:cs="Times New Roman"/>
          <w:sz w:val="24"/>
          <w:szCs w:val="24"/>
        </w:rPr>
        <w:t>th change a change in the percent of not proficient students between 3.4%</w:t>
      </w:r>
      <w:r w:rsidR="00BE0152">
        <w:rPr>
          <w:rFonts w:ascii="Times New Roman" w:hAnsi="Times New Roman" w:cs="Times New Roman"/>
          <w:sz w:val="24"/>
          <w:szCs w:val="24"/>
        </w:rPr>
        <w:t xml:space="preserve"> and -3.1%</w:t>
      </w:r>
      <w:r w:rsidR="00032EFC">
        <w:rPr>
          <w:rFonts w:ascii="Times New Roman" w:hAnsi="Times New Roman" w:cs="Times New Roman"/>
          <w:sz w:val="24"/>
          <w:szCs w:val="24"/>
        </w:rPr>
        <w:t xml:space="preserve">). </w:t>
      </w:r>
    </w:p>
    <w:p w:rsidR="0007694F" w:rsidRPr="001474FB" w:rsidRDefault="0007694F" w:rsidP="00194548">
      <w:pPr>
        <w:spacing w:after="0" w:line="240" w:lineRule="auto"/>
        <w:rPr>
          <w:rFonts w:ascii="Times New Roman" w:hAnsi="Times New Roman" w:cs="Times New Roman"/>
          <w:sz w:val="24"/>
          <w:szCs w:val="24"/>
        </w:rPr>
      </w:pPr>
    </w:p>
    <w:p w:rsidR="0007694F" w:rsidRDefault="00032EFC" w:rsidP="00032E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Schools in the </w:t>
      </w:r>
      <w:r>
        <w:rPr>
          <w:rFonts w:ascii="Times New Roman" w:hAnsi="Times New Roman" w:cs="Times New Roman"/>
          <w:i/>
          <w:sz w:val="24"/>
          <w:szCs w:val="24"/>
        </w:rPr>
        <w:t>negative change</w:t>
      </w:r>
      <w:r>
        <w:rPr>
          <w:rFonts w:ascii="Times New Roman" w:hAnsi="Times New Roman" w:cs="Times New Roman"/>
          <w:sz w:val="24"/>
          <w:szCs w:val="24"/>
        </w:rPr>
        <w:t xml:space="preserve"> category were identified as not meeting </w:t>
      </w:r>
      <w:proofErr w:type="gramStart"/>
      <w:r w:rsidR="00BE0152">
        <w:rPr>
          <w:rFonts w:ascii="Times New Roman" w:hAnsi="Times New Roman" w:cs="Times New Roman"/>
          <w:sz w:val="24"/>
          <w:szCs w:val="24"/>
        </w:rPr>
        <w:t>targets,</w:t>
      </w:r>
      <w:proofErr w:type="gramEnd"/>
      <w:r>
        <w:rPr>
          <w:rFonts w:ascii="Times New Roman" w:hAnsi="Times New Roman" w:cs="Times New Roman"/>
          <w:sz w:val="24"/>
          <w:szCs w:val="24"/>
        </w:rPr>
        <w:t xml:space="preserve"> schools in the </w:t>
      </w:r>
      <w:r w:rsidR="00123E67">
        <w:rPr>
          <w:rFonts w:ascii="Times New Roman" w:hAnsi="Times New Roman" w:cs="Times New Roman"/>
          <w:i/>
          <w:sz w:val="24"/>
          <w:szCs w:val="24"/>
        </w:rPr>
        <w:t xml:space="preserve">minimal </w:t>
      </w:r>
      <w:r>
        <w:rPr>
          <w:rFonts w:ascii="Times New Roman" w:hAnsi="Times New Roman" w:cs="Times New Roman"/>
          <w:i/>
          <w:sz w:val="24"/>
          <w:szCs w:val="24"/>
        </w:rPr>
        <w:t xml:space="preserve">change </w:t>
      </w:r>
      <w:r>
        <w:rPr>
          <w:rFonts w:ascii="Times New Roman" w:hAnsi="Times New Roman" w:cs="Times New Roman"/>
          <w:sz w:val="24"/>
          <w:szCs w:val="24"/>
        </w:rPr>
        <w:t xml:space="preserve">category identified as meeting targets, and schools in the </w:t>
      </w:r>
      <w:r>
        <w:rPr>
          <w:rFonts w:ascii="Times New Roman" w:hAnsi="Times New Roman" w:cs="Times New Roman"/>
          <w:i/>
          <w:sz w:val="24"/>
          <w:szCs w:val="24"/>
        </w:rPr>
        <w:t>positive change</w:t>
      </w:r>
      <w:r>
        <w:rPr>
          <w:rFonts w:ascii="Times New Roman" w:hAnsi="Times New Roman" w:cs="Times New Roman"/>
          <w:sz w:val="24"/>
          <w:szCs w:val="24"/>
        </w:rPr>
        <w:t xml:space="preserve"> category were identified as exceeding targets. </w:t>
      </w:r>
    </w:p>
    <w:p w:rsidR="00032EFC" w:rsidRDefault="00032EFC" w:rsidP="00194548">
      <w:pPr>
        <w:spacing w:after="0" w:line="240" w:lineRule="auto"/>
        <w:ind w:left="360"/>
        <w:rPr>
          <w:rFonts w:ascii="Times New Roman" w:hAnsi="Times New Roman" w:cs="Times New Roman"/>
          <w:sz w:val="24"/>
          <w:szCs w:val="24"/>
        </w:rPr>
      </w:pPr>
    </w:p>
    <w:p w:rsidR="00032EFC" w:rsidRDefault="00032EFC" w:rsidP="00032EF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 xml:space="preserve">Equity for </w:t>
      </w:r>
      <w:r w:rsidR="00123E67">
        <w:rPr>
          <w:rFonts w:ascii="Times New Roman" w:hAnsi="Times New Roman" w:cs="Times New Roman"/>
          <w:b/>
          <w:sz w:val="24"/>
          <w:szCs w:val="24"/>
        </w:rPr>
        <w:t>High Schools in 2014</w:t>
      </w:r>
      <w:r>
        <w:rPr>
          <w:rFonts w:ascii="Times New Roman" w:hAnsi="Times New Roman" w:cs="Times New Roman"/>
          <w:b/>
          <w:sz w:val="24"/>
          <w:szCs w:val="24"/>
        </w:rPr>
        <w:t>.</w:t>
      </w:r>
      <w:proofErr w:type="gramEnd"/>
      <w:r w:rsidR="00F869D4">
        <w:rPr>
          <w:rFonts w:ascii="Times New Roman" w:hAnsi="Times New Roman" w:cs="Times New Roman"/>
          <w:b/>
          <w:sz w:val="24"/>
          <w:szCs w:val="24"/>
        </w:rPr>
        <w:t xml:space="preserve"> </w:t>
      </w:r>
      <w:r w:rsidR="00F869D4">
        <w:rPr>
          <w:rFonts w:ascii="Times New Roman" w:hAnsi="Times New Roman" w:cs="Times New Roman"/>
          <w:sz w:val="24"/>
          <w:szCs w:val="24"/>
        </w:rPr>
        <w:t>Next year’s grade 11 students will have PLAN scores from 2013 that will be used to identify a consolidated subgroup. The distance that this subgroup’s performance differed from overall state level performance will be computed for 2013 using the PLAN. The distance that the performance of those same students differed from the overall state level performance will be computed for 2014. A change score will be computed for each school to represent the change relative to the state</w:t>
      </w:r>
      <w:r w:rsidR="00123E67">
        <w:rPr>
          <w:rFonts w:ascii="Times New Roman" w:hAnsi="Times New Roman" w:cs="Times New Roman"/>
          <w:sz w:val="24"/>
          <w:szCs w:val="24"/>
        </w:rPr>
        <w:t xml:space="preserve"> mean from 2013 to 2014 for this cohort of students. This</w:t>
      </w:r>
      <w:r w:rsidR="00F869D4">
        <w:rPr>
          <w:rFonts w:ascii="Times New Roman" w:hAnsi="Times New Roman" w:cs="Times New Roman"/>
          <w:sz w:val="24"/>
          <w:szCs w:val="24"/>
        </w:rPr>
        <w:t xml:space="preserve"> change score will become the school’s equity score and a PJP process will establish cut-scores</w:t>
      </w:r>
      <w:r w:rsidR="008317C2">
        <w:rPr>
          <w:rFonts w:ascii="Times New Roman" w:hAnsi="Times New Roman" w:cs="Times New Roman"/>
          <w:sz w:val="24"/>
          <w:szCs w:val="24"/>
        </w:rPr>
        <w:t xml:space="preserve"> for these equity scores</w:t>
      </w:r>
      <w:r w:rsidR="00F869D4">
        <w:rPr>
          <w:rFonts w:ascii="Times New Roman" w:hAnsi="Times New Roman" w:cs="Times New Roman"/>
          <w:sz w:val="24"/>
          <w:szCs w:val="24"/>
        </w:rPr>
        <w:t>.</w:t>
      </w:r>
      <w:r w:rsidR="008317C2">
        <w:rPr>
          <w:rFonts w:ascii="Times New Roman" w:hAnsi="Times New Roman" w:cs="Times New Roman"/>
          <w:sz w:val="24"/>
          <w:szCs w:val="24"/>
        </w:rPr>
        <w:t xml:space="preserve"> The major difference between the 2013 method and the 2014 method is that a cross section of students from each year was included in the analyses for 2013</w:t>
      </w:r>
      <w:r w:rsidR="00123E67">
        <w:rPr>
          <w:rFonts w:ascii="Times New Roman" w:hAnsi="Times New Roman" w:cs="Times New Roman"/>
          <w:sz w:val="24"/>
          <w:szCs w:val="24"/>
        </w:rPr>
        <w:t>. The students were from different cohorts. W</w:t>
      </w:r>
      <w:r w:rsidR="008317C2">
        <w:rPr>
          <w:rFonts w:ascii="Times New Roman" w:hAnsi="Times New Roman" w:cs="Times New Roman"/>
          <w:sz w:val="24"/>
          <w:szCs w:val="24"/>
        </w:rPr>
        <w:t>hereas</w:t>
      </w:r>
      <w:r w:rsidR="00123E67">
        <w:rPr>
          <w:rFonts w:ascii="Times New Roman" w:hAnsi="Times New Roman" w:cs="Times New Roman"/>
          <w:sz w:val="24"/>
          <w:szCs w:val="24"/>
        </w:rPr>
        <w:t>, the</w:t>
      </w:r>
      <w:r w:rsidR="008317C2">
        <w:rPr>
          <w:rFonts w:ascii="Times New Roman" w:hAnsi="Times New Roman" w:cs="Times New Roman"/>
          <w:sz w:val="24"/>
          <w:szCs w:val="24"/>
        </w:rPr>
        <w:t xml:space="preserve"> coho</w:t>
      </w:r>
      <w:r w:rsidR="00123E67">
        <w:rPr>
          <w:rFonts w:ascii="Times New Roman" w:hAnsi="Times New Roman" w:cs="Times New Roman"/>
          <w:sz w:val="24"/>
          <w:szCs w:val="24"/>
        </w:rPr>
        <w:t xml:space="preserve">rt of the below proficient students from a prior year will be tracked longitudinally </w:t>
      </w:r>
      <w:r w:rsidR="008317C2">
        <w:rPr>
          <w:rFonts w:ascii="Times New Roman" w:hAnsi="Times New Roman" w:cs="Times New Roman"/>
          <w:sz w:val="24"/>
          <w:szCs w:val="24"/>
        </w:rPr>
        <w:t>in 2014</w:t>
      </w:r>
      <w:r w:rsidR="008317C2">
        <w:rPr>
          <w:rStyle w:val="FootnoteReference"/>
          <w:rFonts w:ascii="Times New Roman" w:hAnsi="Times New Roman" w:cs="Times New Roman"/>
          <w:sz w:val="24"/>
          <w:szCs w:val="24"/>
        </w:rPr>
        <w:footnoteReference w:id="8"/>
      </w:r>
      <w:r w:rsidR="008317C2">
        <w:rPr>
          <w:rFonts w:ascii="Times New Roman" w:hAnsi="Times New Roman" w:cs="Times New Roman"/>
          <w:sz w:val="24"/>
          <w:szCs w:val="24"/>
        </w:rPr>
        <w:t>.</w:t>
      </w:r>
      <w:r w:rsidR="00F869D4">
        <w:rPr>
          <w:rFonts w:ascii="Times New Roman" w:hAnsi="Times New Roman" w:cs="Times New Roman"/>
          <w:sz w:val="24"/>
          <w:szCs w:val="24"/>
        </w:rPr>
        <w:t xml:space="preserve"> </w:t>
      </w:r>
    </w:p>
    <w:p w:rsidR="00CA0B25" w:rsidRPr="005C0240" w:rsidRDefault="00CA0B25" w:rsidP="00194548">
      <w:pPr>
        <w:spacing w:after="0" w:line="240" w:lineRule="auto"/>
        <w:rPr>
          <w:rFonts w:ascii="Times New Roman" w:hAnsi="Times New Roman" w:cs="Times New Roman"/>
          <w:sz w:val="24"/>
          <w:szCs w:val="24"/>
        </w:rPr>
      </w:pPr>
    </w:p>
    <w:p w:rsidR="0078597E" w:rsidRPr="00200437" w:rsidRDefault="0078597E" w:rsidP="00194548">
      <w:pPr>
        <w:spacing w:after="0" w:line="240" w:lineRule="auto"/>
        <w:rPr>
          <w:rFonts w:ascii="Times New Roman" w:hAnsi="Times New Roman" w:cs="Times New Roman"/>
          <w:b/>
          <w:sz w:val="24"/>
          <w:szCs w:val="24"/>
        </w:rPr>
      </w:pPr>
      <w:r w:rsidRPr="00200437">
        <w:rPr>
          <w:rFonts w:ascii="Times New Roman" w:hAnsi="Times New Roman" w:cs="Times New Roman"/>
          <w:b/>
          <w:sz w:val="24"/>
          <w:szCs w:val="24"/>
        </w:rPr>
        <w:t>READINESS</w:t>
      </w:r>
    </w:p>
    <w:p w:rsidR="0078597E" w:rsidRPr="00200437" w:rsidRDefault="0078597E" w:rsidP="00194548">
      <w:pPr>
        <w:spacing w:after="0" w:line="240" w:lineRule="auto"/>
        <w:rPr>
          <w:rFonts w:ascii="Times New Roman" w:hAnsi="Times New Roman" w:cs="Times New Roman"/>
          <w:b/>
          <w:sz w:val="24"/>
          <w:szCs w:val="24"/>
        </w:rPr>
      </w:pPr>
    </w:p>
    <w:p w:rsidR="00EF1458" w:rsidRPr="00200437" w:rsidRDefault="0078597E" w:rsidP="00194548">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Readiness </w:t>
      </w:r>
      <w:r w:rsidR="002C3216" w:rsidRPr="00200437">
        <w:rPr>
          <w:rFonts w:ascii="Times New Roman" w:hAnsi="Times New Roman" w:cs="Times New Roman"/>
          <w:sz w:val="24"/>
          <w:szCs w:val="24"/>
        </w:rPr>
        <w:t>was</w:t>
      </w:r>
      <w:r w:rsidRPr="00200437">
        <w:rPr>
          <w:rFonts w:ascii="Times New Roman" w:hAnsi="Times New Roman" w:cs="Times New Roman"/>
          <w:sz w:val="24"/>
          <w:szCs w:val="24"/>
        </w:rPr>
        <w:t xml:space="preserve"> measured at all</w:t>
      </w:r>
      <w:r w:rsidR="002C3216" w:rsidRPr="00200437">
        <w:rPr>
          <w:rFonts w:ascii="Times New Roman" w:hAnsi="Times New Roman" w:cs="Times New Roman"/>
          <w:sz w:val="24"/>
          <w:szCs w:val="24"/>
        </w:rPr>
        <w:t xml:space="preserve"> high schools (i.e.,</w:t>
      </w:r>
      <w:r w:rsidRPr="00200437">
        <w:rPr>
          <w:rFonts w:ascii="Times New Roman" w:hAnsi="Times New Roman" w:cs="Times New Roman"/>
          <w:sz w:val="24"/>
          <w:szCs w:val="24"/>
        </w:rPr>
        <w:t xml:space="preserve"> schools from which studen</w:t>
      </w:r>
      <w:r w:rsidR="00EF1458" w:rsidRPr="00200437">
        <w:rPr>
          <w:rFonts w:ascii="Times New Roman" w:hAnsi="Times New Roman" w:cs="Times New Roman"/>
          <w:sz w:val="24"/>
          <w:szCs w:val="24"/>
        </w:rPr>
        <w:t>ts may earn a high school diplo</w:t>
      </w:r>
      <w:r w:rsidRPr="00200437">
        <w:rPr>
          <w:rFonts w:ascii="Times New Roman" w:hAnsi="Times New Roman" w:cs="Times New Roman"/>
          <w:sz w:val="24"/>
          <w:szCs w:val="24"/>
        </w:rPr>
        <w:t>ma</w:t>
      </w:r>
      <w:r w:rsidR="002C3216" w:rsidRPr="00200437">
        <w:rPr>
          <w:rFonts w:ascii="Times New Roman" w:hAnsi="Times New Roman" w:cs="Times New Roman"/>
          <w:sz w:val="24"/>
          <w:szCs w:val="24"/>
        </w:rPr>
        <w:t>)</w:t>
      </w:r>
      <w:r w:rsidRPr="00200437">
        <w:rPr>
          <w:rFonts w:ascii="Times New Roman" w:hAnsi="Times New Roman" w:cs="Times New Roman"/>
          <w:sz w:val="24"/>
          <w:szCs w:val="24"/>
        </w:rPr>
        <w:t>.</w:t>
      </w:r>
      <w:r w:rsidR="002C3216" w:rsidRPr="00200437">
        <w:rPr>
          <w:rFonts w:ascii="Times New Roman" w:hAnsi="Times New Roman" w:cs="Times New Roman"/>
          <w:sz w:val="24"/>
          <w:szCs w:val="24"/>
        </w:rPr>
        <w:t xml:space="preserve"> There were two</w:t>
      </w:r>
      <w:r w:rsidR="00EF1458" w:rsidRPr="00200437">
        <w:rPr>
          <w:rFonts w:ascii="Times New Roman" w:hAnsi="Times New Roman" w:cs="Times New Roman"/>
          <w:sz w:val="24"/>
          <w:szCs w:val="24"/>
        </w:rPr>
        <w:t xml:space="preserve"> subindicators for readiness</w:t>
      </w:r>
      <w:r w:rsidR="002C3216" w:rsidRPr="00200437">
        <w:rPr>
          <w:rFonts w:ascii="Times New Roman" w:hAnsi="Times New Roman" w:cs="Times New Roman"/>
          <w:sz w:val="24"/>
          <w:szCs w:val="24"/>
        </w:rPr>
        <w:t xml:space="preserve"> in 2013</w:t>
      </w:r>
      <w:r w:rsidR="00EF1458" w:rsidRPr="00200437">
        <w:rPr>
          <w:rFonts w:ascii="Times New Roman" w:hAnsi="Times New Roman" w:cs="Times New Roman"/>
          <w:sz w:val="24"/>
          <w:szCs w:val="24"/>
        </w:rPr>
        <w:t>.</w:t>
      </w:r>
      <w:r w:rsidR="00213EAD" w:rsidRPr="00200437">
        <w:rPr>
          <w:rFonts w:ascii="Times New Roman" w:hAnsi="Times New Roman" w:cs="Times New Roman"/>
          <w:sz w:val="24"/>
          <w:szCs w:val="24"/>
        </w:rPr>
        <w:t xml:space="preserve"> </w:t>
      </w:r>
    </w:p>
    <w:p w:rsidR="00213EAD" w:rsidRPr="00200437" w:rsidRDefault="00213EAD" w:rsidP="002C3216">
      <w:pPr>
        <w:spacing w:after="0" w:line="240" w:lineRule="auto"/>
        <w:rPr>
          <w:rFonts w:ascii="Times New Roman" w:hAnsi="Times New Roman" w:cs="Times New Roman"/>
          <w:sz w:val="24"/>
          <w:szCs w:val="24"/>
        </w:rPr>
      </w:pPr>
    </w:p>
    <w:p w:rsidR="005850E8" w:rsidRPr="00200437" w:rsidRDefault="002C3216" w:rsidP="002C3216">
      <w:pPr>
        <w:pStyle w:val="ListParagraph"/>
        <w:numPr>
          <w:ilvl w:val="0"/>
          <w:numId w:val="11"/>
        </w:num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Tested r</w:t>
      </w:r>
      <w:r w:rsidR="00FA2A34" w:rsidRPr="00200437">
        <w:rPr>
          <w:rFonts w:ascii="Times New Roman" w:hAnsi="Times New Roman" w:cs="Times New Roman"/>
          <w:sz w:val="24"/>
          <w:szCs w:val="24"/>
        </w:rPr>
        <w:t xml:space="preserve">eadiness as measured on tests in the ACT suite of tests (i.e., </w:t>
      </w:r>
      <w:r w:rsidR="005850E8" w:rsidRPr="00200437">
        <w:rPr>
          <w:rFonts w:ascii="Times New Roman" w:hAnsi="Times New Roman" w:cs="Times New Roman"/>
          <w:sz w:val="24"/>
          <w:szCs w:val="24"/>
        </w:rPr>
        <w:t xml:space="preserve"> ACT Explore</w:t>
      </w:r>
      <w:r w:rsidR="00FA2A34" w:rsidRPr="00200437">
        <w:rPr>
          <w:rFonts w:ascii="Times New Roman" w:hAnsi="Times New Roman" w:cs="Times New Roman"/>
          <w:sz w:val="24"/>
          <w:szCs w:val="24"/>
        </w:rPr>
        <w:t xml:space="preserve"> in grade 9</w:t>
      </w:r>
      <w:r w:rsidR="005850E8" w:rsidRPr="00200437">
        <w:rPr>
          <w:rFonts w:ascii="Times New Roman" w:hAnsi="Times New Roman" w:cs="Times New Roman"/>
          <w:sz w:val="24"/>
          <w:szCs w:val="24"/>
        </w:rPr>
        <w:t>, ACT Plan</w:t>
      </w:r>
      <w:r w:rsidR="00FA2A34" w:rsidRPr="00200437">
        <w:rPr>
          <w:rFonts w:ascii="Times New Roman" w:hAnsi="Times New Roman" w:cs="Times New Roman"/>
          <w:sz w:val="24"/>
          <w:szCs w:val="24"/>
        </w:rPr>
        <w:t xml:space="preserve"> in grade 10</w:t>
      </w:r>
      <w:r w:rsidR="005850E8" w:rsidRPr="00200437">
        <w:rPr>
          <w:rFonts w:ascii="Times New Roman" w:hAnsi="Times New Roman" w:cs="Times New Roman"/>
          <w:sz w:val="24"/>
          <w:szCs w:val="24"/>
        </w:rPr>
        <w:t xml:space="preserve"> and the ACT</w:t>
      </w:r>
      <w:r w:rsidR="00FA2A34" w:rsidRPr="00200437">
        <w:rPr>
          <w:rFonts w:ascii="Times New Roman" w:hAnsi="Times New Roman" w:cs="Times New Roman"/>
          <w:sz w:val="24"/>
          <w:szCs w:val="24"/>
        </w:rPr>
        <w:t xml:space="preserve"> in grade 11)</w:t>
      </w:r>
    </w:p>
    <w:p w:rsidR="002C3216" w:rsidRPr="00200437" w:rsidRDefault="002C3216" w:rsidP="002C3216">
      <w:pPr>
        <w:pStyle w:val="ListParagraph"/>
        <w:numPr>
          <w:ilvl w:val="0"/>
          <w:numId w:val="11"/>
        </w:num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A graduation index</w:t>
      </w:r>
    </w:p>
    <w:p w:rsidR="002C3216" w:rsidRPr="00200437" w:rsidRDefault="002C3216" w:rsidP="002C3216">
      <w:pPr>
        <w:spacing w:after="0" w:line="240" w:lineRule="auto"/>
        <w:rPr>
          <w:rFonts w:ascii="Times New Roman" w:hAnsi="Times New Roman" w:cs="Times New Roman"/>
          <w:sz w:val="24"/>
          <w:szCs w:val="24"/>
        </w:rPr>
      </w:pPr>
    </w:p>
    <w:p w:rsidR="002C3216" w:rsidRPr="00200437" w:rsidRDefault="002C3216" w:rsidP="002C3216">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These subindicator scores were combined into one overall readiness indicator. The weights and index values were first suggested by the advisory committee to Wyoming legislature’s select committee on school accountability during July, 2013. They were finalized by the PJP during </w:t>
      </w:r>
      <w:r w:rsidRPr="00200437">
        <w:rPr>
          <w:rFonts w:ascii="Times New Roman" w:hAnsi="Times New Roman" w:cs="Times New Roman"/>
          <w:sz w:val="24"/>
          <w:szCs w:val="24"/>
        </w:rPr>
        <w:lastRenderedPageBreak/>
        <w:t xml:space="preserve">September 2013. For 2013, tested readiness was weighted as 40% of the total readiness score and the graduation index was weighted as 60% of the total readiness score. </w:t>
      </w:r>
    </w:p>
    <w:p w:rsidR="00BE4228" w:rsidRPr="00200437" w:rsidRDefault="00BE4228" w:rsidP="00194548">
      <w:pPr>
        <w:spacing w:after="0" w:line="240" w:lineRule="auto"/>
        <w:rPr>
          <w:rFonts w:ascii="Times New Roman" w:hAnsi="Times New Roman" w:cs="Times New Roman"/>
          <w:sz w:val="24"/>
          <w:szCs w:val="24"/>
        </w:rPr>
      </w:pPr>
    </w:p>
    <w:p w:rsidR="00FF7426" w:rsidRPr="00200437" w:rsidRDefault="00D717CF" w:rsidP="00194548">
      <w:pPr>
        <w:spacing w:after="0" w:line="240" w:lineRule="auto"/>
        <w:rPr>
          <w:rFonts w:ascii="Times New Roman" w:hAnsi="Times New Roman" w:cs="Times New Roman"/>
          <w:sz w:val="24"/>
          <w:szCs w:val="24"/>
        </w:rPr>
      </w:pPr>
      <w:r w:rsidRPr="00200437">
        <w:rPr>
          <w:rFonts w:ascii="Times New Roman" w:hAnsi="Times New Roman" w:cs="Times New Roman"/>
          <w:b/>
          <w:sz w:val="24"/>
          <w:szCs w:val="24"/>
        </w:rPr>
        <w:t>ACT</w:t>
      </w:r>
      <w:r w:rsidR="00FA2A34" w:rsidRPr="00200437">
        <w:rPr>
          <w:rFonts w:ascii="Times New Roman" w:hAnsi="Times New Roman" w:cs="Times New Roman"/>
          <w:b/>
          <w:sz w:val="24"/>
          <w:szCs w:val="24"/>
        </w:rPr>
        <w:t xml:space="preserve"> Suite of Readiness Tests</w:t>
      </w:r>
      <w:r w:rsidRPr="00200437">
        <w:rPr>
          <w:rFonts w:ascii="Times New Roman" w:hAnsi="Times New Roman" w:cs="Times New Roman"/>
          <w:b/>
          <w:sz w:val="24"/>
          <w:szCs w:val="24"/>
        </w:rPr>
        <w:t xml:space="preserve">. </w:t>
      </w:r>
      <w:r w:rsidR="009169E3" w:rsidRPr="00200437">
        <w:rPr>
          <w:rFonts w:ascii="Times New Roman" w:hAnsi="Times New Roman" w:cs="Times New Roman"/>
          <w:sz w:val="24"/>
          <w:szCs w:val="24"/>
        </w:rPr>
        <w:t>Scores on the ACT Explore in the spring of grade nine, the ACT Plan in the spring of grade ten and the ACT in grade 11 will provide</w:t>
      </w:r>
      <w:r w:rsidR="00C539F5" w:rsidRPr="00200437">
        <w:rPr>
          <w:rFonts w:ascii="Times New Roman" w:hAnsi="Times New Roman" w:cs="Times New Roman"/>
          <w:sz w:val="24"/>
          <w:szCs w:val="24"/>
        </w:rPr>
        <w:t xml:space="preserve"> test</w:t>
      </w:r>
      <w:r w:rsidR="009169E3" w:rsidRPr="00200437">
        <w:rPr>
          <w:rFonts w:ascii="Times New Roman" w:hAnsi="Times New Roman" w:cs="Times New Roman"/>
          <w:sz w:val="24"/>
          <w:szCs w:val="24"/>
        </w:rPr>
        <w:t xml:space="preserve"> evidence of readiness. An index </w:t>
      </w:r>
      <w:r w:rsidR="002C3216" w:rsidRPr="00200437">
        <w:rPr>
          <w:rFonts w:ascii="Times New Roman" w:hAnsi="Times New Roman" w:cs="Times New Roman"/>
          <w:sz w:val="24"/>
          <w:szCs w:val="24"/>
        </w:rPr>
        <w:t>was</w:t>
      </w:r>
      <w:r w:rsidR="009169E3" w:rsidRPr="00200437">
        <w:rPr>
          <w:rFonts w:ascii="Times New Roman" w:hAnsi="Times New Roman" w:cs="Times New Roman"/>
          <w:sz w:val="24"/>
          <w:szCs w:val="24"/>
        </w:rPr>
        <w:t xml:space="preserve"> developed for each of the three tests </w:t>
      </w:r>
      <w:r w:rsidR="002C3216" w:rsidRPr="00200437">
        <w:rPr>
          <w:rFonts w:ascii="Times New Roman" w:hAnsi="Times New Roman" w:cs="Times New Roman"/>
          <w:sz w:val="24"/>
          <w:szCs w:val="24"/>
        </w:rPr>
        <w:t>which</w:t>
      </w:r>
      <w:r w:rsidR="00C539F5" w:rsidRPr="00200437">
        <w:rPr>
          <w:rFonts w:ascii="Times New Roman" w:hAnsi="Times New Roman" w:cs="Times New Roman"/>
          <w:sz w:val="24"/>
          <w:szCs w:val="24"/>
        </w:rPr>
        <w:t xml:space="preserve"> </w:t>
      </w:r>
      <w:r w:rsidR="002C3216" w:rsidRPr="00200437">
        <w:rPr>
          <w:rFonts w:ascii="Times New Roman" w:hAnsi="Times New Roman" w:cs="Times New Roman"/>
          <w:sz w:val="24"/>
          <w:szCs w:val="24"/>
        </w:rPr>
        <w:t>were used in computing the</w:t>
      </w:r>
      <w:r w:rsidR="009169E3" w:rsidRPr="00200437">
        <w:rPr>
          <w:rFonts w:ascii="Times New Roman" w:hAnsi="Times New Roman" w:cs="Times New Roman"/>
          <w:sz w:val="24"/>
          <w:szCs w:val="24"/>
        </w:rPr>
        <w:t xml:space="preserve"> measure of tested readiness</w:t>
      </w:r>
      <w:r w:rsidR="002C3216" w:rsidRPr="00200437">
        <w:rPr>
          <w:rFonts w:ascii="Times New Roman" w:hAnsi="Times New Roman" w:cs="Times New Roman"/>
          <w:sz w:val="24"/>
          <w:szCs w:val="24"/>
        </w:rPr>
        <w:t xml:space="preserve"> used in 2013</w:t>
      </w:r>
      <w:r w:rsidR="009169E3" w:rsidRPr="00200437">
        <w:rPr>
          <w:rFonts w:ascii="Times New Roman" w:hAnsi="Times New Roman" w:cs="Times New Roman"/>
          <w:sz w:val="24"/>
          <w:szCs w:val="24"/>
        </w:rPr>
        <w:t xml:space="preserve">. ACT composite test scores are presently used in Wyoming as one source of information that determines a student’s level of eligibility for Hathaway </w:t>
      </w:r>
      <w:r w:rsidR="007A1B91" w:rsidRPr="00200437">
        <w:rPr>
          <w:rFonts w:ascii="Times New Roman" w:hAnsi="Times New Roman" w:cs="Times New Roman"/>
          <w:sz w:val="24"/>
          <w:szCs w:val="24"/>
        </w:rPr>
        <w:t>S</w:t>
      </w:r>
      <w:r w:rsidR="009169E3" w:rsidRPr="00200437">
        <w:rPr>
          <w:rFonts w:ascii="Times New Roman" w:hAnsi="Times New Roman" w:cs="Times New Roman"/>
          <w:sz w:val="24"/>
          <w:szCs w:val="24"/>
        </w:rPr>
        <w:t xml:space="preserve">cholarships. </w:t>
      </w:r>
      <w:r w:rsidR="004766FC" w:rsidRPr="00200437">
        <w:rPr>
          <w:rFonts w:ascii="Times New Roman" w:hAnsi="Times New Roman" w:cs="Times New Roman"/>
          <w:sz w:val="24"/>
          <w:szCs w:val="24"/>
        </w:rPr>
        <w:t xml:space="preserve">The ACT composite score cut points used for Hathaway </w:t>
      </w:r>
      <w:r w:rsidR="007A1B91" w:rsidRPr="00200437">
        <w:rPr>
          <w:rFonts w:ascii="Times New Roman" w:hAnsi="Times New Roman" w:cs="Times New Roman"/>
          <w:sz w:val="24"/>
          <w:szCs w:val="24"/>
        </w:rPr>
        <w:t>S</w:t>
      </w:r>
      <w:r w:rsidR="004766FC" w:rsidRPr="00200437">
        <w:rPr>
          <w:rFonts w:ascii="Times New Roman" w:hAnsi="Times New Roman" w:cs="Times New Roman"/>
          <w:sz w:val="24"/>
          <w:szCs w:val="24"/>
        </w:rPr>
        <w:t>cholarship eligibility</w:t>
      </w:r>
      <w:r w:rsidR="009169E3" w:rsidRPr="00200437">
        <w:rPr>
          <w:rFonts w:ascii="Times New Roman" w:hAnsi="Times New Roman" w:cs="Times New Roman"/>
          <w:sz w:val="24"/>
          <w:szCs w:val="24"/>
        </w:rPr>
        <w:t xml:space="preserve"> </w:t>
      </w:r>
      <w:r w:rsidR="004766FC" w:rsidRPr="00200437">
        <w:rPr>
          <w:rFonts w:ascii="Times New Roman" w:hAnsi="Times New Roman" w:cs="Times New Roman"/>
          <w:sz w:val="24"/>
          <w:szCs w:val="24"/>
        </w:rPr>
        <w:t xml:space="preserve">informed the development of the Wyoming accountability tested readiness index. Specifically the ACT composite cut point for the lowest level of Hathaway </w:t>
      </w:r>
      <w:r w:rsidR="007A1B91" w:rsidRPr="00200437">
        <w:rPr>
          <w:rFonts w:ascii="Times New Roman" w:hAnsi="Times New Roman" w:cs="Times New Roman"/>
          <w:sz w:val="24"/>
          <w:szCs w:val="24"/>
        </w:rPr>
        <w:t>S</w:t>
      </w:r>
      <w:r w:rsidR="004766FC" w:rsidRPr="00200437">
        <w:rPr>
          <w:rFonts w:ascii="Times New Roman" w:hAnsi="Times New Roman" w:cs="Times New Roman"/>
          <w:sz w:val="24"/>
          <w:szCs w:val="24"/>
        </w:rPr>
        <w:t xml:space="preserve">cholarship eligibility became the lowest cut point for Wyoming accountability. The ACT composite cut point for the highest level of Hathaway </w:t>
      </w:r>
      <w:r w:rsidR="007A1B91" w:rsidRPr="00200437">
        <w:rPr>
          <w:rFonts w:ascii="Times New Roman" w:hAnsi="Times New Roman" w:cs="Times New Roman"/>
          <w:sz w:val="24"/>
          <w:szCs w:val="24"/>
        </w:rPr>
        <w:t>S</w:t>
      </w:r>
      <w:r w:rsidR="004766FC" w:rsidRPr="00200437">
        <w:rPr>
          <w:rFonts w:ascii="Times New Roman" w:hAnsi="Times New Roman" w:cs="Times New Roman"/>
          <w:sz w:val="24"/>
          <w:szCs w:val="24"/>
        </w:rPr>
        <w:t xml:space="preserve">cholarship eligibility became the highest cut point for Wyoming accountability. Finally, an ACT composite cut point for a middle level of Hathaway </w:t>
      </w:r>
      <w:r w:rsidR="007A1B91" w:rsidRPr="00200437">
        <w:rPr>
          <w:rFonts w:ascii="Times New Roman" w:hAnsi="Times New Roman" w:cs="Times New Roman"/>
          <w:sz w:val="24"/>
          <w:szCs w:val="24"/>
        </w:rPr>
        <w:t>S</w:t>
      </w:r>
      <w:r w:rsidR="004766FC" w:rsidRPr="00200437">
        <w:rPr>
          <w:rFonts w:ascii="Times New Roman" w:hAnsi="Times New Roman" w:cs="Times New Roman"/>
          <w:sz w:val="24"/>
          <w:szCs w:val="24"/>
        </w:rPr>
        <w:t>cholarship eligibility became the middle cut point for</w:t>
      </w:r>
      <w:r w:rsidR="003C6236">
        <w:rPr>
          <w:rFonts w:ascii="Times New Roman" w:hAnsi="Times New Roman" w:cs="Times New Roman"/>
          <w:sz w:val="24"/>
          <w:szCs w:val="24"/>
        </w:rPr>
        <w:t xml:space="preserve"> Wyoming accountability. Table 4</w:t>
      </w:r>
      <w:r w:rsidR="004766FC" w:rsidRPr="00200437">
        <w:rPr>
          <w:rFonts w:ascii="Times New Roman" w:hAnsi="Times New Roman" w:cs="Times New Roman"/>
          <w:sz w:val="24"/>
          <w:szCs w:val="24"/>
        </w:rPr>
        <w:t xml:space="preserve"> presents the Wyoming ACT readiness score ranges a</w:t>
      </w:r>
      <w:r w:rsidR="00360367" w:rsidRPr="00200437">
        <w:rPr>
          <w:rFonts w:ascii="Times New Roman" w:hAnsi="Times New Roman" w:cs="Times New Roman"/>
          <w:sz w:val="24"/>
          <w:szCs w:val="24"/>
        </w:rPr>
        <w:t>nd associated index values that resulted from this process.</w:t>
      </w:r>
    </w:p>
    <w:p w:rsidR="00360367" w:rsidRPr="00200437" w:rsidRDefault="00360367" w:rsidP="00194548">
      <w:pPr>
        <w:spacing w:after="0" w:line="240" w:lineRule="auto"/>
        <w:rPr>
          <w:rFonts w:ascii="Times New Roman" w:hAnsi="Times New Roman" w:cs="Times New Roman"/>
          <w:sz w:val="24"/>
          <w:szCs w:val="24"/>
        </w:rPr>
      </w:pPr>
    </w:p>
    <w:p w:rsidR="00360367" w:rsidRPr="00200437" w:rsidRDefault="006D37E4"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4</w:t>
      </w:r>
      <w:r w:rsidR="00360367" w:rsidRPr="00200437">
        <w:rPr>
          <w:rFonts w:ascii="Times New Roman" w:hAnsi="Times New Roman" w:cs="Times New Roman"/>
          <w:sz w:val="24"/>
          <w:szCs w:val="24"/>
        </w:rPr>
        <w:t>.</w:t>
      </w:r>
      <w:proofErr w:type="gramEnd"/>
      <w:r w:rsidR="00360367" w:rsidRPr="00200437">
        <w:rPr>
          <w:rFonts w:ascii="Times New Roman" w:hAnsi="Times New Roman" w:cs="Times New Roman"/>
          <w:sz w:val="24"/>
          <w:szCs w:val="24"/>
        </w:rPr>
        <w:t xml:space="preserve"> </w:t>
      </w:r>
      <w:proofErr w:type="gramStart"/>
      <w:r w:rsidR="00360367" w:rsidRPr="00200437">
        <w:rPr>
          <w:rFonts w:ascii="Times New Roman" w:hAnsi="Times New Roman" w:cs="Times New Roman"/>
          <w:sz w:val="24"/>
          <w:szCs w:val="24"/>
        </w:rPr>
        <w:t>ACT College Readiness Index Score Ranges.</w:t>
      </w:r>
      <w:proofErr w:type="gramEnd"/>
      <w:r w:rsidR="00360367" w:rsidRPr="00200437">
        <w:rPr>
          <w:rFonts w:ascii="Arial" w:hAnsi="Arial" w:cs="Arial"/>
        </w:rPr>
        <w:t xml:space="preserve"> </w:t>
      </w:r>
    </w:p>
    <w:p w:rsidR="00360367" w:rsidRPr="00200437" w:rsidRDefault="00360367" w:rsidP="00194548">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8"/>
        <w:gridCol w:w="1710"/>
        <w:gridCol w:w="1620"/>
        <w:gridCol w:w="1620"/>
        <w:gridCol w:w="1548"/>
      </w:tblGrid>
      <w:tr w:rsidR="003F31AA" w:rsidRPr="00200437" w:rsidTr="00F10CCC">
        <w:tc>
          <w:tcPr>
            <w:tcW w:w="3078" w:type="dxa"/>
            <w:tcBorders>
              <w:top w:val="single" w:sz="4" w:space="0" w:color="auto"/>
            </w:tcBorders>
          </w:tcPr>
          <w:p w:rsidR="003F31AA" w:rsidRPr="00200437" w:rsidRDefault="003F31AA" w:rsidP="00194548">
            <w:pPr>
              <w:jc w:val="center"/>
              <w:rPr>
                <w:rFonts w:ascii="Times New Roman" w:hAnsi="Times New Roman" w:cs="Times New Roman"/>
                <w:sz w:val="24"/>
                <w:szCs w:val="24"/>
              </w:rPr>
            </w:pPr>
          </w:p>
        </w:tc>
        <w:tc>
          <w:tcPr>
            <w:tcW w:w="4950" w:type="dxa"/>
            <w:gridSpan w:val="3"/>
            <w:tcBorders>
              <w:top w:val="single" w:sz="4" w:space="0" w:color="auto"/>
              <w:bottom w:val="single" w:sz="4" w:space="0" w:color="auto"/>
            </w:tcBorders>
          </w:tcPr>
          <w:p w:rsidR="003F31AA" w:rsidRPr="00200437" w:rsidRDefault="00444509" w:rsidP="00194548">
            <w:pPr>
              <w:tabs>
                <w:tab w:val="left" w:pos="1669"/>
                <w:tab w:val="center" w:pos="2367"/>
              </w:tabs>
              <w:jc w:val="center"/>
              <w:rPr>
                <w:rFonts w:ascii="Times New Roman" w:hAnsi="Times New Roman" w:cs="Times New Roman"/>
                <w:sz w:val="24"/>
                <w:szCs w:val="24"/>
              </w:rPr>
            </w:pPr>
            <w:r w:rsidRPr="00200437">
              <w:rPr>
                <w:rFonts w:ascii="Times New Roman" w:hAnsi="Times New Roman" w:cs="Times New Roman"/>
                <w:sz w:val="24"/>
                <w:szCs w:val="24"/>
              </w:rPr>
              <w:t xml:space="preserve">Composite </w:t>
            </w:r>
            <w:r w:rsidR="003F31AA" w:rsidRPr="00200437">
              <w:rPr>
                <w:rFonts w:ascii="Times New Roman" w:hAnsi="Times New Roman" w:cs="Times New Roman"/>
                <w:sz w:val="24"/>
                <w:szCs w:val="24"/>
              </w:rPr>
              <w:t>Score Ranges</w:t>
            </w:r>
          </w:p>
        </w:tc>
        <w:tc>
          <w:tcPr>
            <w:tcW w:w="1548" w:type="dxa"/>
            <w:tcBorders>
              <w:top w:val="single" w:sz="4" w:space="0" w:color="auto"/>
            </w:tcBorders>
          </w:tcPr>
          <w:p w:rsidR="003F31AA" w:rsidRPr="00200437" w:rsidRDefault="003F31AA" w:rsidP="00194548">
            <w:pPr>
              <w:jc w:val="center"/>
              <w:rPr>
                <w:rFonts w:ascii="Times New Roman" w:hAnsi="Times New Roman" w:cs="Times New Roman"/>
                <w:sz w:val="24"/>
                <w:szCs w:val="24"/>
              </w:rPr>
            </w:pPr>
          </w:p>
        </w:tc>
      </w:tr>
      <w:tr w:rsidR="003F31AA" w:rsidRPr="00200437" w:rsidTr="0001426C">
        <w:tc>
          <w:tcPr>
            <w:tcW w:w="3078" w:type="dxa"/>
            <w:tcBorders>
              <w:bottom w:val="single" w:sz="4" w:space="0" w:color="auto"/>
            </w:tcBorders>
          </w:tcPr>
          <w:p w:rsidR="003F31AA" w:rsidRPr="00200437" w:rsidRDefault="003F31AA" w:rsidP="00194548">
            <w:pPr>
              <w:jc w:val="center"/>
              <w:rPr>
                <w:rFonts w:ascii="Times New Roman" w:hAnsi="Times New Roman" w:cs="Times New Roman"/>
                <w:sz w:val="24"/>
                <w:szCs w:val="24"/>
              </w:rPr>
            </w:pPr>
            <w:r w:rsidRPr="00200437">
              <w:rPr>
                <w:rFonts w:ascii="Times New Roman" w:hAnsi="Times New Roman" w:cs="Times New Roman"/>
                <w:sz w:val="24"/>
                <w:szCs w:val="24"/>
              </w:rPr>
              <w:t>Wyoming ACT Readiness Levels</w:t>
            </w:r>
          </w:p>
        </w:tc>
        <w:tc>
          <w:tcPr>
            <w:tcW w:w="1710" w:type="dxa"/>
            <w:tcBorders>
              <w:top w:val="single" w:sz="4" w:space="0" w:color="auto"/>
              <w:bottom w:val="single" w:sz="4" w:space="0" w:color="auto"/>
            </w:tcBorders>
          </w:tcPr>
          <w:p w:rsidR="003F31AA" w:rsidRPr="00200437" w:rsidRDefault="003F31AA" w:rsidP="00194548">
            <w:pPr>
              <w:jc w:val="center"/>
              <w:rPr>
                <w:rFonts w:ascii="Times New Roman" w:hAnsi="Times New Roman" w:cs="Times New Roman"/>
                <w:sz w:val="24"/>
                <w:szCs w:val="24"/>
              </w:rPr>
            </w:pPr>
            <w:r w:rsidRPr="00200437">
              <w:rPr>
                <w:rFonts w:ascii="Times New Roman" w:hAnsi="Times New Roman" w:cs="Times New Roman"/>
                <w:sz w:val="24"/>
                <w:szCs w:val="24"/>
              </w:rPr>
              <w:t>ACT Explore Grade 9</w:t>
            </w:r>
          </w:p>
        </w:tc>
        <w:tc>
          <w:tcPr>
            <w:tcW w:w="1620" w:type="dxa"/>
            <w:tcBorders>
              <w:top w:val="single" w:sz="4" w:space="0" w:color="auto"/>
              <w:bottom w:val="single" w:sz="4" w:space="0" w:color="auto"/>
            </w:tcBorders>
          </w:tcPr>
          <w:p w:rsidR="003F31AA" w:rsidRPr="00200437" w:rsidRDefault="003F31AA" w:rsidP="00194548">
            <w:pPr>
              <w:jc w:val="center"/>
              <w:rPr>
                <w:rFonts w:ascii="Times New Roman" w:hAnsi="Times New Roman" w:cs="Times New Roman"/>
                <w:sz w:val="24"/>
                <w:szCs w:val="24"/>
              </w:rPr>
            </w:pPr>
            <w:r w:rsidRPr="00200437">
              <w:rPr>
                <w:rFonts w:ascii="Times New Roman" w:hAnsi="Times New Roman" w:cs="Times New Roman"/>
                <w:sz w:val="24"/>
                <w:szCs w:val="24"/>
              </w:rPr>
              <w:t>ACT Plan Grade 10</w:t>
            </w:r>
          </w:p>
        </w:tc>
        <w:tc>
          <w:tcPr>
            <w:tcW w:w="1620" w:type="dxa"/>
            <w:tcBorders>
              <w:top w:val="single" w:sz="4" w:space="0" w:color="auto"/>
              <w:bottom w:val="single" w:sz="4" w:space="0" w:color="auto"/>
            </w:tcBorders>
          </w:tcPr>
          <w:p w:rsidR="003F31AA" w:rsidRPr="00200437" w:rsidRDefault="003F31AA" w:rsidP="00194548">
            <w:pPr>
              <w:jc w:val="center"/>
              <w:rPr>
                <w:rFonts w:ascii="Times New Roman" w:hAnsi="Times New Roman" w:cs="Times New Roman"/>
                <w:sz w:val="24"/>
                <w:szCs w:val="24"/>
              </w:rPr>
            </w:pPr>
            <w:r w:rsidRPr="00200437">
              <w:rPr>
                <w:rFonts w:ascii="Times New Roman" w:hAnsi="Times New Roman" w:cs="Times New Roman"/>
                <w:sz w:val="24"/>
                <w:szCs w:val="24"/>
              </w:rPr>
              <w:t>ACT Test Grade 11</w:t>
            </w:r>
          </w:p>
        </w:tc>
        <w:tc>
          <w:tcPr>
            <w:tcW w:w="1548" w:type="dxa"/>
            <w:tcBorders>
              <w:bottom w:val="single" w:sz="4" w:space="0" w:color="auto"/>
            </w:tcBorders>
          </w:tcPr>
          <w:p w:rsidR="003F31AA" w:rsidRPr="00200437" w:rsidRDefault="003F31AA" w:rsidP="00194548">
            <w:pPr>
              <w:jc w:val="center"/>
              <w:rPr>
                <w:rFonts w:ascii="Times New Roman" w:hAnsi="Times New Roman" w:cs="Times New Roman"/>
                <w:sz w:val="24"/>
                <w:szCs w:val="24"/>
              </w:rPr>
            </w:pPr>
            <w:r w:rsidRPr="00200437">
              <w:rPr>
                <w:rFonts w:ascii="Times New Roman" w:hAnsi="Times New Roman" w:cs="Times New Roman"/>
                <w:sz w:val="24"/>
                <w:szCs w:val="24"/>
              </w:rPr>
              <w:t>Index Points</w:t>
            </w:r>
            <w:r w:rsidR="00BE4228" w:rsidRPr="00200437">
              <w:rPr>
                <w:rFonts w:ascii="Times New Roman" w:hAnsi="Times New Roman" w:cs="Times New Roman"/>
                <w:sz w:val="24"/>
                <w:szCs w:val="24"/>
              </w:rPr>
              <w:t>*</w:t>
            </w:r>
          </w:p>
        </w:tc>
      </w:tr>
      <w:tr w:rsidR="0001426C" w:rsidRPr="00200437" w:rsidTr="0001426C">
        <w:tc>
          <w:tcPr>
            <w:tcW w:w="3078" w:type="dxa"/>
            <w:tcBorders>
              <w:top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Level 4</w:t>
            </w:r>
          </w:p>
        </w:tc>
        <w:tc>
          <w:tcPr>
            <w:tcW w:w="1710" w:type="dxa"/>
            <w:tcBorders>
              <w:top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21-25</w:t>
            </w:r>
          </w:p>
        </w:tc>
        <w:tc>
          <w:tcPr>
            <w:tcW w:w="1620" w:type="dxa"/>
            <w:tcBorders>
              <w:top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22-32</w:t>
            </w:r>
          </w:p>
        </w:tc>
        <w:tc>
          <w:tcPr>
            <w:tcW w:w="1620" w:type="dxa"/>
            <w:tcBorders>
              <w:top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25-36</w:t>
            </w:r>
          </w:p>
        </w:tc>
        <w:tc>
          <w:tcPr>
            <w:tcW w:w="1548" w:type="dxa"/>
            <w:tcBorders>
              <w:top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100</w:t>
            </w:r>
          </w:p>
        </w:tc>
      </w:tr>
      <w:tr w:rsidR="0001426C" w:rsidRPr="00200437" w:rsidTr="0001426C">
        <w:tc>
          <w:tcPr>
            <w:tcW w:w="3078"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Level 3</w:t>
            </w:r>
          </w:p>
        </w:tc>
        <w:tc>
          <w:tcPr>
            <w:tcW w:w="171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18-20</w:t>
            </w:r>
          </w:p>
        </w:tc>
        <w:tc>
          <w:tcPr>
            <w:tcW w:w="162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19-21</w:t>
            </w:r>
          </w:p>
        </w:tc>
        <w:tc>
          <w:tcPr>
            <w:tcW w:w="162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21-24</w:t>
            </w:r>
          </w:p>
        </w:tc>
        <w:tc>
          <w:tcPr>
            <w:tcW w:w="1548" w:type="dxa"/>
          </w:tcPr>
          <w:p w:rsidR="0001426C" w:rsidRPr="00200437" w:rsidRDefault="00BE4228" w:rsidP="00194548">
            <w:pPr>
              <w:jc w:val="center"/>
              <w:rPr>
                <w:rFonts w:ascii="Times New Roman" w:hAnsi="Times New Roman" w:cs="Times New Roman"/>
                <w:sz w:val="24"/>
                <w:szCs w:val="24"/>
              </w:rPr>
            </w:pPr>
            <w:r w:rsidRPr="00200437">
              <w:rPr>
                <w:rFonts w:ascii="Times New Roman" w:hAnsi="Times New Roman" w:cs="Times New Roman"/>
                <w:sz w:val="24"/>
                <w:szCs w:val="24"/>
              </w:rPr>
              <w:t>8</w:t>
            </w:r>
            <w:r w:rsidR="009E7866" w:rsidRPr="00200437">
              <w:rPr>
                <w:rFonts w:ascii="Times New Roman" w:hAnsi="Times New Roman" w:cs="Times New Roman"/>
                <w:sz w:val="24"/>
                <w:szCs w:val="24"/>
              </w:rPr>
              <w:t>0</w:t>
            </w:r>
          </w:p>
        </w:tc>
      </w:tr>
      <w:tr w:rsidR="0001426C" w:rsidRPr="00200437" w:rsidTr="0001426C">
        <w:tc>
          <w:tcPr>
            <w:tcW w:w="3078"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Level 2</w:t>
            </w:r>
          </w:p>
        </w:tc>
        <w:tc>
          <w:tcPr>
            <w:tcW w:w="171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15-17</w:t>
            </w:r>
          </w:p>
        </w:tc>
        <w:tc>
          <w:tcPr>
            <w:tcW w:w="162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16-18</w:t>
            </w:r>
          </w:p>
        </w:tc>
        <w:tc>
          <w:tcPr>
            <w:tcW w:w="1620" w:type="dxa"/>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17-20</w:t>
            </w:r>
          </w:p>
        </w:tc>
        <w:tc>
          <w:tcPr>
            <w:tcW w:w="1548" w:type="dxa"/>
          </w:tcPr>
          <w:p w:rsidR="0001426C" w:rsidRPr="00200437" w:rsidRDefault="00200437" w:rsidP="00194548">
            <w:pPr>
              <w:jc w:val="center"/>
              <w:rPr>
                <w:rFonts w:ascii="Times New Roman" w:hAnsi="Times New Roman" w:cs="Times New Roman"/>
                <w:sz w:val="24"/>
                <w:szCs w:val="24"/>
              </w:rPr>
            </w:pPr>
            <w:r w:rsidRPr="00200437">
              <w:rPr>
                <w:rFonts w:ascii="Times New Roman" w:hAnsi="Times New Roman" w:cs="Times New Roman"/>
                <w:sz w:val="24"/>
                <w:szCs w:val="24"/>
              </w:rPr>
              <w:t>5</w:t>
            </w:r>
            <w:r w:rsidR="009E7866" w:rsidRPr="00200437">
              <w:rPr>
                <w:rFonts w:ascii="Times New Roman" w:hAnsi="Times New Roman" w:cs="Times New Roman"/>
                <w:sz w:val="24"/>
                <w:szCs w:val="24"/>
              </w:rPr>
              <w:t>0</w:t>
            </w:r>
          </w:p>
        </w:tc>
      </w:tr>
      <w:tr w:rsidR="0001426C" w:rsidRPr="00200437" w:rsidTr="0001426C">
        <w:tc>
          <w:tcPr>
            <w:tcW w:w="3078" w:type="dxa"/>
            <w:tcBorders>
              <w:bottom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Level 1</w:t>
            </w:r>
          </w:p>
        </w:tc>
        <w:tc>
          <w:tcPr>
            <w:tcW w:w="1710" w:type="dxa"/>
            <w:tcBorders>
              <w:bottom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1-14</w:t>
            </w:r>
          </w:p>
        </w:tc>
        <w:tc>
          <w:tcPr>
            <w:tcW w:w="1620" w:type="dxa"/>
            <w:tcBorders>
              <w:bottom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1-15</w:t>
            </w:r>
          </w:p>
        </w:tc>
        <w:tc>
          <w:tcPr>
            <w:tcW w:w="1620" w:type="dxa"/>
            <w:tcBorders>
              <w:bottom w:val="single" w:sz="4" w:space="0" w:color="auto"/>
            </w:tcBorders>
          </w:tcPr>
          <w:p w:rsidR="0001426C" w:rsidRPr="00200437" w:rsidRDefault="0001426C" w:rsidP="00194548">
            <w:pPr>
              <w:jc w:val="center"/>
              <w:rPr>
                <w:rFonts w:ascii="Times New Roman" w:hAnsi="Times New Roman" w:cs="Times New Roman"/>
                <w:sz w:val="24"/>
                <w:szCs w:val="24"/>
              </w:rPr>
            </w:pPr>
            <w:r w:rsidRPr="00200437">
              <w:rPr>
                <w:rFonts w:ascii="Times New Roman" w:hAnsi="Times New Roman" w:cs="Times New Roman"/>
                <w:sz w:val="24"/>
                <w:szCs w:val="24"/>
              </w:rPr>
              <w:t>1-16</w:t>
            </w:r>
          </w:p>
        </w:tc>
        <w:tc>
          <w:tcPr>
            <w:tcW w:w="1548" w:type="dxa"/>
            <w:tcBorders>
              <w:bottom w:val="single" w:sz="4" w:space="0" w:color="auto"/>
            </w:tcBorders>
          </w:tcPr>
          <w:p w:rsidR="0001426C" w:rsidRPr="00200437" w:rsidRDefault="00200437" w:rsidP="00194548">
            <w:pPr>
              <w:jc w:val="center"/>
              <w:rPr>
                <w:rFonts w:ascii="Times New Roman" w:hAnsi="Times New Roman" w:cs="Times New Roman"/>
                <w:sz w:val="24"/>
                <w:szCs w:val="24"/>
              </w:rPr>
            </w:pPr>
            <w:r w:rsidRPr="00200437">
              <w:rPr>
                <w:rFonts w:ascii="Times New Roman" w:hAnsi="Times New Roman" w:cs="Times New Roman"/>
                <w:sz w:val="24"/>
                <w:szCs w:val="24"/>
              </w:rPr>
              <w:t>2</w:t>
            </w:r>
            <w:r w:rsidR="0001426C" w:rsidRPr="00200437">
              <w:rPr>
                <w:rFonts w:ascii="Times New Roman" w:hAnsi="Times New Roman" w:cs="Times New Roman"/>
                <w:sz w:val="24"/>
                <w:szCs w:val="24"/>
              </w:rPr>
              <w:t>0</w:t>
            </w:r>
          </w:p>
        </w:tc>
      </w:tr>
    </w:tbl>
    <w:p w:rsidR="00BE4228" w:rsidRPr="00200437" w:rsidRDefault="00BE4228" w:rsidP="00194548">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*Initial index point values </w:t>
      </w:r>
      <w:r w:rsidR="00256125" w:rsidRPr="00200437">
        <w:rPr>
          <w:rFonts w:ascii="Times New Roman" w:hAnsi="Times New Roman" w:cs="Times New Roman"/>
          <w:sz w:val="24"/>
          <w:szCs w:val="24"/>
        </w:rPr>
        <w:t xml:space="preserve">were </w:t>
      </w:r>
      <w:r w:rsidRPr="00200437">
        <w:rPr>
          <w:rFonts w:ascii="Times New Roman" w:hAnsi="Times New Roman" w:cs="Times New Roman"/>
          <w:sz w:val="24"/>
          <w:szCs w:val="24"/>
        </w:rPr>
        <w:t>derived from advisory committee to the Wyoming select committee on school accountability standard setting activity.</w:t>
      </w:r>
    </w:p>
    <w:p w:rsidR="00BE4228" w:rsidRPr="00200437" w:rsidRDefault="00BE4228" w:rsidP="00194548">
      <w:pPr>
        <w:spacing w:after="0" w:line="240" w:lineRule="auto"/>
        <w:rPr>
          <w:rFonts w:ascii="Times New Roman" w:hAnsi="Times New Roman" w:cs="Times New Roman"/>
          <w:sz w:val="24"/>
          <w:szCs w:val="24"/>
        </w:rPr>
      </w:pPr>
    </w:p>
    <w:p w:rsidR="00146F1E" w:rsidRPr="00200437" w:rsidRDefault="00146F1E" w:rsidP="00194548">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Next, Table 4.9 in the </w:t>
      </w:r>
      <w:r w:rsidRPr="00200437">
        <w:rPr>
          <w:rFonts w:ascii="Times New Roman" w:hAnsi="Times New Roman" w:cs="Times New Roman"/>
          <w:i/>
          <w:sz w:val="24"/>
          <w:szCs w:val="24"/>
        </w:rPr>
        <w:t>Technical Manual Plan</w:t>
      </w:r>
      <w:r w:rsidR="00200437" w:rsidRPr="00200437">
        <w:rPr>
          <w:rFonts w:ascii="Times New Roman" w:hAnsi="Times New Roman" w:cs="Times New Roman"/>
          <w:sz w:val="24"/>
          <w:szCs w:val="24"/>
        </w:rPr>
        <w:t xml:space="preserve"> provided</w:t>
      </w:r>
      <w:r w:rsidRPr="00200437">
        <w:rPr>
          <w:rFonts w:ascii="Times New Roman" w:hAnsi="Times New Roman" w:cs="Times New Roman"/>
          <w:sz w:val="24"/>
          <w:szCs w:val="24"/>
        </w:rPr>
        <w:t xml:space="preserve"> observed ACT scores from fall of grade 12 for students who also had Plan scores from spring of grade </w:t>
      </w:r>
      <w:r w:rsidR="003034C4" w:rsidRPr="00200437">
        <w:rPr>
          <w:rFonts w:ascii="Times New Roman" w:hAnsi="Times New Roman" w:cs="Times New Roman"/>
          <w:sz w:val="24"/>
          <w:szCs w:val="24"/>
        </w:rPr>
        <w:t>ten</w:t>
      </w:r>
      <w:r w:rsidRPr="00200437">
        <w:rPr>
          <w:rFonts w:ascii="Times New Roman" w:hAnsi="Times New Roman" w:cs="Times New Roman"/>
          <w:sz w:val="24"/>
          <w:szCs w:val="24"/>
        </w:rPr>
        <w:t>. The frequency distribution</w:t>
      </w:r>
      <w:r w:rsidR="003034C4" w:rsidRPr="00200437">
        <w:rPr>
          <w:rFonts w:ascii="Times New Roman" w:hAnsi="Times New Roman" w:cs="Times New Roman"/>
          <w:sz w:val="24"/>
          <w:szCs w:val="24"/>
        </w:rPr>
        <w:t>s</w:t>
      </w:r>
      <w:r w:rsidRPr="00200437">
        <w:rPr>
          <w:rFonts w:ascii="Times New Roman" w:hAnsi="Times New Roman" w:cs="Times New Roman"/>
          <w:sz w:val="24"/>
          <w:szCs w:val="24"/>
        </w:rPr>
        <w:t xml:space="preserve"> from this matrix of scores w</w:t>
      </w:r>
      <w:r w:rsidR="003034C4" w:rsidRPr="00200437">
        <w:rPr>
          <w:rFonts w:ascii="Times New Roman" w:hAnsi="Times New Roman" w:cs="Times New Roman"/>
          <w:sz w:val="24"/>
          <w:szCs w:val="24"/>
        </w:rPr>
        <w:t>ere</w:t>
      </w:r>
      <w:r w:rsidRPr="00200437">
        <w:rPr>
          <w:rFonts w:ascii="Times New Roman" w:hAnsi="Times New Roman" w:cs="Times New Roman"/>
          <w:sz w:val="24"/>
          <w:szCs w:val="24"/>
        </w:rPr>
        <w:t xml:space="preserve"> used to identify the score point on the Plan that was </w:t>
      </w:r>
      <w:r w:rsidR="00C539F5" w:rsidRPr="00200437">
        <w:rPr>
          <w:rFonts w:ascii="Times New Roman" w:hAnsi="Times New Roman" w:cs="Times New Roman"/>
          <w:sz w:val="24"/>
          <w:szCs w:val="24"/>
        </w:rPr>
        <w:t xml:space="preserve">a mid point in the score range associated with the ACT cut points represented in </w:t>
      </w:r>
      <w:r w:rsidR="003C6236">
        <w:rPr>
          <w:rFonts w:ascii="Times New Roman" w:hAnsi="Times New Roman" w:cs="Times New Roman"/>
          <w:sz w:val="24"/>
          <w:szCs w:val="24"/>
        </w:rPr>
        <w:t>Table 4</w:t>
      </w:r>
      <w:r w:rsidRPr="00200437">
        <w:rPr>
          <w:rFonts w:ascii="Times New Roman" w:hAnsi="Times New Roman" w:cs="Times New Roman"/>
          <w:sz w:val="24"/>
          <w:szCs w:val="24"/>
        </w:rPr>
        <w:t xml:space="preserve"> above. </w:t>
      </w:r>
      <w:r w:rsidR="00AF5AD6" w:rsidRPr="00200437">
        <w:rPr>
          <w:rFonts w:ascii="Times New Roman" w:hAnsi="Times New Roman" w:cs="Times New Roman"/>
          <w:sz w:val="24"/>
          <w:szCs w:val="24"/>
        </w:rPr>
        <w:t>Th</w:t>
      </w:r>
      <w:r w:rsidR="003C6236">
        <w:rPr>
          <w:rFonts w:ascii="Times New Roman" w:hAnsi="Times New Roman" w:cs="Times New Roman"/>
          <w:sz w:val="24"/>
          <w:szCs w:val="24"/>
        </w:rPr>
        <w:t>e Plan score ranges in Table 4</w:t>
      </w:r>
      <w:r w:rsidR="003034C4" w:rsidRPr="00200437">
        <w:rPr>
          <w:rFonts w:ascii="Times New Roman" w:hAnsi="Times New Roman" w:cs="Times New Roman"/>
          <w:sz w:val="24"/>
          <w:szCs w:val="24"/>
        </w:rPr>
        <w:t xml:space="preserve"> were constructed using those corresponding Plan composite scores as cut points. </w:t>
      </w:r>
    </w:p>
    <w:p w:rsidR="003034C4" w:rsidRPr="00200437" w:rsidRDefault="003034C4" w:rsidP="00194548">
      <w:pPr>
        <w:spacing w:after="0" w:line="240" w:lineRule="auto"/>
        <w:rPr>
          <w:rFonts w:ascii="Times New Roman" w:hAnsi="Times New Roman" w:cs="Times New Roman"/>
          <w:sz w:val="24"/>
          <w:szCs w:val="24"/>
        </w:rPr>
      </w:pPr>
    </w:p>
    <w:p w:rsidR="002E77CB" w:rsidRPr="00200437" w:rsidRDefault="003034C4" w:rsidP="00194548">
      <w:pPr>
        <w:autoSpaceDE w:val="0"/>
        <w:autoSpaceDN w:val="0"/>
        <w:adjustRightInd w:val="0"/>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Finally, </w:t>
      </w:r>
      <w:r w:rsidR="002E77CB" w:rsidRPr="00200437">
        <w:rPr>
          <w:rFonts w:ascii="Times New Roman" w:hAnsi="Times New Roman" w:cs="Times New Roman"/>
          <w:sz w:val="24"/>
          <w:szCs w:val="24"/>
        </w:rPr>
        <w:t xml:space="preserve">Table 4.19 of the </w:t>
      </w:r>
      <w:r w:rsidR="002E77CB" w:rsidRPr="00200437">
        <w:rPr>
          <w:rFonts w:ascii="Times New Roman" w:hAnsi="Times New Roman" w:cs="Times New Roman"/>
          <w:i/>
          <w:sz w:val="24"/>
          <w:szCs w:val="24"/>
        </w:rPr>
        <w:t>Technical Manual</w:t>
      </w:r>
      <w:r w:rsidRPr="00200437">
        <w:rPr>
          <w:rFonts w:ascii="Times New Roman" w:hAnsi="Times New Roman" w:cs="Times New Roman"/>
          <w:i/>
          <w:sz w:val="24"/>
          <w:szCs w:val="24"/>
        </w:rPr>
        <w:t xml:space="preserve"> Explore</w:t>
      </w:r>
      <w:r w:rsidRPr="00200437">
        <w:rPr>
          <w:rFonts w:ascii="Times New Roman" w:hAnsi="Times New Roman" w:cs="Times New Roman"/>
          <w:sz w:val="24"/>
          <w:szCs w:val="24"/>
        </w:rPr>
        <w:t xml:space="preserve"> provides observed Plan composite scores from fall of grade 10 for students who also had Explore scores from the spring of grade nine. The frequency distributions from this matrix of scores were used to identify the sco</w:t>
      </w:r>
      <w:r w:rsidR="00C539F5" w:rsidRPr="00200437">
        <w:rPr>
          <w:rFonts w:ascii="Times New Roman" w:hAnsi="Times New Roman" w:cs="Times New Roman"/>
          <w:sz w:val="24"/>
          <w:szCs w:val="24"/>
        </w:rPr>
        <w:t>re point on the Explore that were</w:t>
      </w:r>
      <w:r w:rsidRPr="00200437">
        <w:rPr>
          <w:rFonts w:ascii="Times New Roman" w:hAnsi="Times New Roman" w:cs="Times New Roman"/>
          <w:sz w:val="24"/>
          <w:szCs w:val="24"/>
        </w:rPr>
        <w:t xml:space="preserve"> a mid point in the score range </w:t>
      </w:r>
      <w:r w:rsidR="00AF226F" w:rsidRPr="00200437">
        <w:rPr>
          <w:rFonts w:ascii="Times New Roman" w:hAnsi="Times New Roman" w:cs="Times New Roman"/>
          <w:sz w:val="24"/>
          <w:szCs w:val="24"/>
        </w:rPr>
        <w:t xml:space="preserve">associated with </w:t>
      </w:r>
      <w:r w:rsidRPr="00200437">
        <w:rPr>
          <w:rFonts w:ascii="Times New Roman" w:hAnsi="Times New Roman" w:cs="Times New Roman"/>
          <w:sz w:val="24"/>
          <w:szCs w:val="24"/>
        </w:rPr>
        <w:t>the Plan cut point</w:t>
      </w:r>
      <w:r w:rsidR="00AF226F" w:rsidRPr="00200437">
        <w:rPr>
          <w:rFonts w:ascii="Times New Roman" w:hAnsi="Times New Roman" w:cs="Times New Roman"/>
          <w:sz w:val="24"/>
          <w:szCs w:val="24"/>
        </w:rPr>
        <w:t>s</w:t>
      </w:r>
      <w:r w:rsidR="003C6236">
        <w:rPr>
          <w:rFonts w:ascii="Times New Roman" w:hAnsi="Times New Roman" w:cs="Times New Roman"/>
          <w:sz w:val="24"/>
          <w:szCs w:val="24"/>
        </w:rPr>
        <w:t xml:space="preserve"> represented in Table 4</w:t>
      </w:r>
      <w:r w:rsidRPr="00200437">
        <w:rPr>
          <w:rFonts w:ascii="Times New Roman" w:hAnsi="Times New Roman" w:cs="Times New Roman"/>
          <w:sz w:val="24"/>
          <w:szCs w:val="24"/>
        </w:rPr>
        <w:t xml:space="preserve"> above. The</w:t>
      </w:r>
      <w:r w:rsidR="003C6236">
        <w:rPr>
          <w:rFonts w:ascii="Times New Roman" w:hAnsi="Times New Roman" w:cs="Times New Roman"/>
          <w:sz w:val="24"/>
          <w:szCs w:val="24"/>
        </w:rPr>
        <w:t xml:space="preserve"> Explore score ranges in Table 4</w:t>
      </w:r>
      <w:r w:rsidRPr="00200437">
        <w:rPr>
          <w:rFonts w:ascii="Times New Roman" w:hAnsi="Times New Roman" w:cs="Times New Roman"/>
          <w:sz w:val="24"/>
          <w:szCs w:val="24"/>
        </w:rPr>
        <w:t xml:space="preserve"> above were constructed using those corresponding Explore cut points. </w:t>
      </w:r>
    </w:p>
    <w:p w:rsidR="00AF5AD6" w:rsidRPr="00200437" w:rsidRDefault="00AF5AD6" w:rsidP="00194548">
      <w:pPr>
        <w:autoSpaceDE w:val="0"/>
        <w:autoSpaceDN w:val="0"/>
        <w:adjustRightInd w:val="0"/>
        <w:spacing w:after="0" w:line="240" w:lineRule="auto"/>
        <w:rPr>
          <w:rFonts w:ascii="Times New Roman" w:hAnsi="Times New Roman" w:cs="Times New Roman"/>
          <w:sz w:val="24"/>
          <w:szCs w:val="24"/>
          <w:lang w:bidi="ar-SA"/>
        </w:rPr>
      </w:pPr>
    </w:p>
    <w:p w:rsidR="009301A9" w:rsidRPr="00200437" w:rsidRDefault="00FB2480" w:rsidP="00194548">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 xml:space="preserve">A school </w:t>
      </w:r>
      <w:r w:rsidR="00200437" w:rsidRPr="00200437">
        <w:rPr>
          <w:rFonts w:ascii="Times New Roman" w:hAnsi="Times New Roman" w:cs="Times New Roman"/>
          <w:sz w:val="24"/>
          <w:szCs w:val="24"/>
        </w:rPr>
        <w:t>was</w:t>
      </w:r>
      <w:r w:rsidRPr="00200437">
        <w:rPr>
          <w:rFonts w:ascii="Times New Roman" w:hAnsi="Times New Roman" w:cs="Times New Roman"/>
          <w:sz w:val="24"/>
          <w:szCs w:val="24"/>
        </w:rPr>
        <w:t xml:space="preserve"> assigned </w:t>
      </w:r>
      <w:r w:rsidR="00200437" w:rsidRPr="00200437">
        <w:rPr>
          <w:rFonts w:ascii="Times New Roman" w:hAnsi="Times New Roman" w:cs="Times New Roman"/>
          <w:sz w:val="24"/>
          <w:szCs w:val="24"/>
        </w:rPr>
        <w:t>2</w:t>
      </w:r>
      <w:r w:rsidRPr="00200437">
        <w:rPr>
          <w:rFonts w:ascii="Times New Roman" w:hAnsi="Times New Roman" w:cs="Times New Roman"/>
          <w:sz w:val="24"/>
          <w:szCs w:val="24"/>
        </w:rPr>
        <w:t>0 points for e</w:t>
      </w:r>
      <w:r w:rsidR="00FA2A34" w:rsidRPr="00200437">
        <w:rPr>
          <w:rFonts w:ascii="Times New Roman" w:hAnsi="Times New Roman" w:cs="Times New Roman"/>
          <w:sz w:val="24"/>
          <w:szCs w:val="24"/>
        </w:rPr>
        <w:t xml:space="preserve">ach </w:t>
      </w:r>
      <w:r w:rsidR="00200437" w:rsidRPr="00200437">
        <w:rPr>
          <w:rFonts w:ascii="Times New Roman" w:hAnsi="Times New Roman" w:cs="Times New Roman"/>
          <w:sz w:val="24"/>
          <w:szCs w:val="24"/>
        </w:rPr>
        <w:t>student at a school who performed</w:t>
      </w:r>
      <w:r w:rsidR="00223201" w:rsidRPr="00200437">
        <w:rPr>
          <w:rFonts w:ascii="Times New Roman" w:hAnsi="Times New Roman" w:cs="Times New Roman"/>
          <w:sz w:val="24"/>
          <w:szCs w:val="24"/>
        </w:rPr>
        <w:t xml:space="preserve"> at l</w:t>
      </w:r>
      <w:r w:rsidR="004B7D40" w:rsidRPr="00200437">
        <w:rPr>
          <w:rFonts w:ascii="Times New Roman" w:hAnsi="Times New Roman" w:cs="Times New Roman"/>
          <w:sz w:val="24"/>
          <w:szCs w:val="24"/>
        </w:rPr>
        <w:t>evel 1</w:t>
      </w:r>
      <w:r w:rsidR="00200437" w:rsidRPr="00200437">
        <w:rPr>
          <w:rFonts w:ascii="Times New Roman" w:hAnsi="Times New Roman" w:cs="Times New Roman"/>
          <w:sz w:val="24"/>
          <w:szCs w:val="24"/>
        </w:rPr>
        <w:t>, 5</w:t>
      </w:r>
      <w:r w:rsidR="00A849DA" w:rsidRPr="00200437">
        <w:rPr>
          <w:rFonts w:ascii="Times New Roman" w:hAnsi="Times New Roman" w:cs="Times New Roman"/>
          <w:sz w:val="24"/>
          <w:szCs w:val="24"/>
        </w:rPr>
        <w:t>0</w:t>
      </w:r>
      <w:r w:rsidRPr="00200437">
        <w:rPr>
          <w:rFonts w:ascii="Times New Roman" w:hAnsi="Times New Roman" w:cs="Times New Roman"/>
          <w:sz w:val="24"/>
          <w:szCs w:val="24"/>
        </w:rPr>
        <w:t xml:space="preserve"> points for each st</w:t>
      </w:r>
      <w:r w:rsidR="00FE5041" w:rsidRPr="00200437">
        <w:rPr>
          <w:rFonts w:ascii="Times New Roman" w:hAnsi="Times New Roman" w:cs="Times New Roman"/>
          <w:sz w:val="24"/>
          <w:szCs w:val="24"/>
        </w:rPr>
        <w:t>udent who performs at level 2, 8</w:t>
      </w:r>
      <w:r w:rsidR="00A849DA" w:rsidRPr="00200437">
        <w:rPr>
          <w:rFonts w:ascii="Times New Roman" w:hAnsi="Times New Roman" w:cs="Times New Roman"/>
          <w:sz w:val="24"/>
          <w:szCs w:val="24"/>
        </w:rPr>
        <w:t>0</w:t>
      </w:r>
      <w:r w:rsidRPr="00200437">
        <w:rPr>
          <w:rFonts w:ascii="Times New Roman" w:hAnsi="Times New Roman" w:cs="Times New Roman"/>
          <w:sz w:val="24"/>
          <w:szCs w:val="24"/>
        </w:rPr>
        <w:t xml:space="preserve"> points for each student who performs at level 3 and 100 points for each student who performs at level 4. </w:t>
      </w:r>
      <w:r w:rsidR="00200437" w:rsidRPr="00200437">
        <w:rPr>
          <w:rFonts w:ascii="Times New Roman" w:hAnsi="Times New Roman" w:cs="Times New Roman"/>
          <w:sz w:val="24"/>
          <w:szCs w:val="24"/>
        </w:rPr>
        <w:t xml:space="preserve">A school </w:t>
      </w:r>
      <w:r w:rsidR="00FA2A34" w:rsidRPr="00200437">
        <w:rPr>
          <w:rFonts w:ascii="Times New Roman" w:hAnsi="Times New Roman" w:cs="Times New Roman"/>
          <w:sz w:val="24"/>
          <w:szCs w:val="24"/>
        </w:rPr>
        <w:t>receive</w:t>
      </w:r>
      <w:r w:rsidR="00200437" w:rsidRPr="00200437">
        <w:rPr>
          <w:rFonts w:ascii="Times New Roman" w:hAnsi="Times New Roman" w:cs="Times New Roman"/>
          <w:sz w:val="24"/>
          <w:szCs w:val="24"/>
        </w:rPr>
        <w:t>d</w:t>
      </w:r>
      <w:r w:rsidR="00FA2A34" w:rsidRPr="00200437">
        <w:rPr>
          <w:rFonts w:ascii="Times New Roman" w:hAnsi="Times New Roman" w:cs="Times New Roman"/>
          <w:sz w:val="24"/>
          <w:szCs w:val="24"/>
        </w:rPr>
        <w:t xml:space="preserve"> one overall readiness </w:t>
      </w:r>
      <w:r w:rsidR="00FA2A34" w:rsidRPr="00200437">
        <w:rPr>
          <w:rFonts w:ascii="Times New Roman" w:hAnsi="Times New Roman" w:cs="Times New Roman"/>
          <w:sz w:val="24"/>
          <w:szCs w:val="24"/>
        </w:rPr>
        <w:lastRenderedPageBreak/>
        <w:t>score</w:t>
      </w:r>
      <w:r w:rsidR="00D22282" w:rsidRPr="00200437">
        <w:rPr>
          <w:rFonts w:ascii="Times New Roman" w:hAnsi="Times New Roman" w:cs="Times New Roman"/>
          <w:sz w:val="24"/>
          <w:szCs w:val="24"/>
        </w:rPr>
        <w:t xml:space="preserve"> for student performance on all tests from the ACT suite</w:t>
      </w:r>
      <w:r w:rsidR="00200437" w:rsidRPr="00200437">
        <w:rPr>
          <w:rFonts w:ascii="Times New Roman" w:hAnsi="Times New Roman" w:cs="Times New Roman"/>
          <w:sz w:val="24"/>
          <w:szCs w:val="24"/>
        </w:rPr>
        <w:t xml:space="preserve"> that we</w:t>
      </w:r>
      <w:r w:rsidR="00FA2A34" w:rsidRPr="00200437">
        <w:rPr>
          <w:rFonts w:ascii="Times New Roman" w:hAnsi="Times New Roman" w:cs="Times New Roman"/>
          <w:sz w:val="24"/>
          <w:szCs w:val="24"/>
        </w:rPr>
        <w:t xml:space="preserve">re administered at the school. The </w:t>
      </w:r>
      <w:r w:rsidR="00D22282" w:rsidRPr="00200437">
        <w:rPr>
          <w:rFonts w:ascii="Times New Roman" w:hAnsi="Times New Roman" w:cs="Times New Roman"/>
          <w:sz w:val="24"/>
          <w:szCs w:val="24"/>
        </w:rPr>
        <w:t xml:space="preserve">school’s </w:t>
      </w:r>
      <w:r w:rsidR="00200437" w:rsidRPr="00200437">
        <w:rPr>
          <w:rFonts w:ascii="Times New Roman" w:hAnsi="Times New Roman" w:cs="Times New Roman"/>
          <w:sz w:val="24"/>
          <w:szCs w:val="24"/>
        </w:rPr>
        <w:t xml:space="preserve">tested readiness </w:t>
      </w:r>
      <w:r w:rsidR="00FA2A34" w:rsidRPr="00200437">
        <w:rPr>
          <w:rFonts w:ascii="Times New Roman" w:hAnsi="Times New Roman" w:cs="Times New Roman"/>
          <w:sz w:val="24"/>
          <w:szCs w:val="24"/>
        </w:rPr>
        <w:t xml:space="preserve">score </w:t>
      </w:r>
      <w:r w:rsidR="00200437" w:rsidRPr="00200437">
        <w:rPr>
          <w:rFonts w:ascii="Times New Roman" w:hAnsi="Times New Roman" w:cs="Times New Roman"/>
          <w:sz w:val="24"/>
          <w:szCs w:val="24"/>
        </w:rPr>
        <w:t>was</w:t>
      </w:r>
      <w:r w:rsidR="00FA2A34" w:rsidRPr="00200437">
        <w:rPr>
          <w:rFonts w:ascii="Times New Roman" w:hAnsi="Times New Roman" w:cs="Times New Roman"/>
          <w:sz w:val="24"/>
          <w:szCs w:val="24"/>
        </w:rPr>
        <w:t xml:space="preserve"> the mean index score</w:t>
      </w:r>
      <w:r w:rsidR="00223201" w:rsidRPr="00200437">
        <w:rPr>
          <w:rFonts w:ascii="Times New Roman" w:hAnsi="Times New Roman" w:cs="Times New Roman"/>
          <w:sz w:val="24"/>
          <w:szCs w:val="24"/>
        </w:rPr>
        <w:t xml:space="preserve"> for all students</w:t>
      </w:r>
      <w:r w:rsidR="00D22282" w:rsidRPr="00200437">
        <w:rPr>
          <w:rFonts w:ascii="Times New Roman" w:hAnsi="Times New Roman" w:cs="Times New Roman"/>
          <w:sz w:val="24"/>
          <w:szCs w:val="24"/>
        </w:rPr>
        <w:t xml:space="preserve"> across </w:t>
      </w:r>
      <w:r w:rsidR="00200437" w:rsidRPr="00200437">
        <w:rPr>
          <w:rFonts w:ascii="Times New Roman" w:hAnsi="Times New Roman" w:cs="Times New Roman"/>
          <w:sz w:val="24"/>
          <w:szCs w:val="24"/>
        </w:rPr>
        <w:t>all tests from this suite that wer</w:t>
      </w:r>
      <w:r w:rsidR="00D22282" w:rsidRPr="00200437">
        <w:rPr>
          <w:rFonts w:ascii="Times New Roman" w:hAnsi="Times New Roman" w:cs="Times New Roman"/>
          <w:sz w:val="24"/>
          <w:szCs w:val="24"/>
        </w:rPr>
        <w:t>e administered at the school</w:t>
      </w:r>
      <w:r w:rsidR="00FA2A34" w:rsidRPr="00200437">
        <w:rPr>
          <w:rFonts w:ascii="Times New Roman" w:hAnsi="Times New Roman" w:cs="Times New Roman"/>
          <w:sz w:val="24"/>
          <w:szCs w:val="24"/>
        </w:rPr>
        <w:t xml:space="preserve">. </w:t>
      </w:r>
    </w:p>
    <w:p w:rsidR="00FB2480" w:rsidRPr="00200437" w:rsidRDefault="00FB2480" w:rsidP="00194548">
      <w:pPr>
        <w:spacing w:after="0" w:line="240" w:lineRule="auto"/>
        <w:rPr>
          <w:rFonts w:ascii="Times New Roman" w:hAnsi="Times New Roman" w:cs="Times New Roman"/>
          <w:sz w:val="24"/>
          <w:szCs w:val="24"/>
        </w:rPr>
      </w:pPr>
    </w:p>
    <w:p w:rsidR="00FB2480" w:rsidRPr="00200437" w:rsidRDefault="00FB2480" w:rsidP="00194548">
      <w:pPr>
        <w:spacing w:after="0" w:line="240" w:lineRule="auto"/>
        <w:rPr>
          <w:rFonts w:ascii="Times New Roman" w:hAnsi="Times New Roman" w:cs="Times New Roman"/>
          <w:sz w:val="24"/>
          <w:szCs w:val="24"/>
        </w:rPr>
      </w:pPr>
      <w:r w:rsidRPr="00200437">
        <w:rPr>
          <w:rFonts w:ascii="Times New Roman" w:hAnsi="Times New Roman" w:cs="Times New Roman"/>
          <w:sz w:val="24"/>
          <w:szCs w:val="24"/>
        </w:rPr>
        <w:t>Tested readiness for students who take</w:t>
      </w:r>
      <w:r w:rsidR="00200437" w:rsidRPr="00200437">
        <w:rPr>
          <w:rFonts w:ascii="Times New Roman" w:hAnsi="Times New Roman" w:cs="Times New Roman"/>
          <w:sz w:val="24"/>
          <w:szCs w:val="24"/>
        </w:rPr>
        <w:t xml:space="preserve"> the alternate assessment was</w:t>
      </w:r>
      <w:r w:rsidRPr="00200437">
        <w:rPr>
          <w:rFonts w:ascii="Times New Roman" w:hAnsi="Times New Roman" w:cs="Times New Roman"/>
          <w:sz w:val="24"/>
          <w:szCs w:val="24"/>
        </w:rPr>
        <w:t xml:space="preserve"> based upon the number of su</w:t>
      </w:r>
      <w:r w:rsidR="00200437" w:rsidRPr="00200437">
        <w:rPr>
          <w:rFonts w:ascii="Times New Roman" w:hAnsi="Times New Roman" w:cs="Times New Roman"/>
          <w:sz w:val="24"/>
          <w:szCs w:val="24"/>
        </w:rPr>
        <w:t>bject area tests on which they we</w:t>
      </w:r>
      <w:r w:rsidRPr="00200437">
        <w:rPr>
          <w:rFonts w:ascii="Times New Roman" w:hAnsi="Times New Roman" w:cs="Times New Roman"/>
          <w:sz w:val="24"/>
          <w:szCs w:val="24"/>
        </w:rPr>
        <w:t>re proficient or better. Specifically, a school will be assigned 100 index points for each student who earns a proficient or better score on all four subject area tests on the alternate assessm</w:t>
      </w:r>
      <w:r w:rsidR="00FE5041" w:rsidRPr="00200437">
        <w:rPr>
          <w:rFonts w:ascii="Times New Roman" w:hAnsi="Times New Roman" w:cs="Times New Roman"/>
          <w:sz w:val="24"/>
          <w:szCs w:val="24"/>
        </w:rPr>
        <w:t>ent. A school will be assigned 8</w:t>
      </w:r>
      <w:r w:rsidR="000C0C6B" w:rsidRPr="00200437">
        <w:rPr>
          <w:rFonts w:ascii="Times New Roman" w:hAnsi="Times New Roman" w:cs="Times New Roman"/>
          <w:sz w:val="24"/>
          <w:szCs w:val="24"/>
        </w:rPr>
        <w:t>0</w:t>
      </w:r>
      <w:r w:rsidRPr="00200437">
        <w:rPr>
          <w:rFonts w:ascii="Times New Roman" w:hAnsi="Times New Roman" w:cs="Times New Roman"/>
          <w:sz w:val="24"/>
          <w:szCs w:val="24"/>
        </w:rPr>
        <w:t xml:space="preserve"> index points for all students who earn a proficient or better score on three of the four subject area tests on the alternate assessme</w:t>
      </w:r>
      <w:r w:rsidR="000C0C6B" w:rsidRPr="00200437">
        <w:rPr>
          <w:rFonts w:ascii="Times New Roman" w:hAnsi="Times New Roman" w:cs="Times New Roman"/>
          <w:sz w:val="24"/>
          <w:szCs w:val="24"/>
        </w:rPr>
        <w:t xml:space="preserve">nt. A school will be </w:t>
      </w:r>
      <w:r w:rsidR="00200437" w:rsidRPr="00200437">
        <w:rPr>
          <w:rFonts w:ascii="Times New Roman" w:hAnsi="Times New Roman" w:cs="Times New Roman"/>
          <w:sz w:val="24"/>
          <w:szCs w:val="24"/>
        </w:rPr>
        <w:t>assigned 5</w:t>
      </w:r>
      <w:r w:rsidR="000C0C6B" w:rsidRPr="00200437">
        <w:rPr>
          <w:rFonts w:ascii="Times New Roman" w:hAnsi="Times New Roman" w:cs="Times New Roman"/>
          <w:sz w:val="24"/>
          <w:szCs w:val="24"/>
        </w:rPr>
        <w:t>0</w:t>
      </w:r>
      <w:r w:rsidRPr="00200437">
        <w:rPr>
          <w:rFonts w:ascii="Times New Roman" w:hAnsi="Times New Roman" w:cs="Times New Roman"/>
          <w:sz w:val="24"/>
          <w:szCs w:val="24"/>
        </w:rPr>
        <w:t xml:space="preserve"> index points for all students who are proficient on one or two of the four subject area tests on the alternate assessment. A school will be assigned </w:t>
      </w:r>
      <w:r w:rsidR="00200437" w:rsidRPr="00200437">
        <w:rPr>
          <w:rFonts w:ascii="Times New Roman" w:hAnsi="Times New Roman" w:cs="Times New Roman"/>
          <w:sz w:val="24"/>
          <w:szCs w:val="24"/>
        </w:rPr>
        <w:t>2</w:t>
      </w:r>
      <w:r w:rsidRPr="00200437">
        <w:rPr>
          <w:rFonts w:ascii="Times New Roman" w:hAnsi="Times New Roman" w:cs="Times New Roman"/>
          <w:sz w:val="24"/>
          <w:szCs w:val="24"/>
        </w:rPr>
        <w:t xml:space="preserve">0 points for all students who are proficient on none of the four subject area tests on the alternate assessment. </w:t>
      </w:r>
    </w:p>
    <w:p w:rsidR="00200437" w:rsidRDefault="00200437" w:rsidP="00194548">
      <w:pPr>
        <w:spacing w:after="0" w:line="240" w:lineRule="auto"/>
        <w:rPr>
          <w:rFonts w:ascii="Times New Roman" w:hAnsi="Times New Roman" w:cs="Times New Roman"/>
          <w:color w:val="FF0000"/>
          <w:sz w:val="24"/>
          <w:szCs w:val="24"/>
        </w:rPr>
      </w:pPr>
    </w:p>
    <w:p w:rsidR="00200437" w:rsidRPr="005C0240" w:rsidRDefault="00200437" w:rsidP="00200437">
      <w:pPr>
        <w:spacing w:after="0" w:line="240" w:lineRule="auto"/>
        <w:rPr>
          <w:rFonts w:ascii="Times New Roman" w:hAnsi="Times New Roman" w:cs="Times New Roman"/>
          <w:sz w:val="24"/>
          <w:szCs w:val="24"/>
        </w:rPr>
      </w:pPr>
      <w:proofErr w:type="gramStart"/>
      <w:r w:rsidRPr="005C0240">
        <w:rPr>
          <w:rFonts w:ascii="Times New Roman" w:hAnsi="Times New Roman" w:cs="Times New Roman"/>
          <w:b/>
          <w:sz w:val="24"/>
          <w:szCs w:val="24"/>
        </w:rPr>
        <w:t>Graduat</w:t>
      </w:r>
      <w:r>
        <w:rPr>
          <w:rFonts w:ascii="Times New Roman" w:hAnsi="Times New Roman" w:cs="Times New Roman"/>
          <w:b/>
          <w:sz w:val="24"/>
          <w:szCs w:val="24"/>
        </w:rPr>
        <w:t>ion Index</w:t>
      </w:r>
      <w:r w:rsidRPr="005C0240">
        <w:rPr>
          <w:rFonts w:ascii="Times New Roman" w:hAnsi="Times New Roman" w:cs="Times New Roman"/>
          <w:b/>
          <w:sz w:val="24"/>
          <w:szCs w:val="24"/>
        </w:rPr>
        <w:t>.</w:t>
      </w:r>
      <w:proofErr w:type="gramEnd"/>
      <w:r w:rsidRPr="005C0240">
        <w:rPr>
          <w:rFonts w:ascii="Times New Roman" w:hAnsi="Times New Roman" w:cs="Times New Roman"/>
          <w:b/>
          <w:sz w:val="24"/>
          <w:szCs w:val="24"/>
        </w:rPr>
        <w:t xml:space="preserve"> </w:t>
      </w:r>
      <w:r w:rsidR="003C6236">
        <w:rPr>
          <w:rFonts w:ascii="Times New Roman" w:hAnsi="Times New Roman" w:cs="Times New Roman"/>
          <w:sz w:val="24"/>
          <w:szCs w:val="24"/>
        </w:rPr>
        <w:t>Table 5</w:t>
      </w:r>
      <w:r>
        <w:rPr>
          <w:rFonts w:ascii="Times New Roman" w:hAnsi="Times New Roman" w:cs="Times New Roman"/>
          <w:sz w:val="24"/>
          <w:szCs w:val="24"/>
        </w:rPr>
        <w:t xml:space="preserve"> illustrates the graduation</w:t>
      </w:r>
      <w:r w:rsidRPr="005C0240">
        <w:rPr>
          <w:rFonts w:ascii="Times New Roman" w:hAnsi="Times New Roman" w:cs="Times New Roman"/>
          <w:sz w:val="24"/>
          <w:szCs w:val="24"/>
        </w:rPr>
        <w:t xml:space="preserve"> ind</w:t>
      </w:r>
      <w:r>
        <w:rPr>
          <w:rFonts w:ascii="Times New Roman" w:hAnsi="Times New Roman" w:cs="Times New Roman"/>
          <w:sz w:val="24"/>
          <w:szCs w:val="24"/>
        </w:rPr>
        <w:t>ex. T</w:t>
      </w:r>
      <w:r w:rsidR="003C6236">
        <w:rPr>
          <w:rFonts w:ascii="Times New Roman" w:hAnsi="Times New Roman" w:cs="Times New Roman"/>
          <w:sz w:val="24"/>
          <w:szCs w:val="24"/>
        </w:rPr>
        <w:t>he index point values in Table 5</w:t>
      </w:r>
      <w:r>
        <w:rPr>
          <w:rFonts w:ascii="Times New Roman" w:hAnsi="Times New Roman" w:cs="Times New Roman"/>
          <w:sz w:val="24"/>
          <w:szCs w:val="24"/>
        </w:rPr>
        <w:t xml:space="preserve"> were assigned by the PJP. </w:t>
      </w:r>
      <w:r w:rsidRPr="005C0240">
        <w:rPr>
          <w:rFonts w:ascii="Times New Roman" w:hAnsi="Times New Roman" w:cs="Times New Roman"/>
          <w:sz w:val="24"/>
          <w:szCs w:val="24"/>
        </w:rPr>
        <w:t>The index points are assigned to the</w:t>
      </w:r>
      <w:r>
        <w:rPr>
          <w:rFonts w:ascii="Times New Roman" w:hAnsi="Times New Roman" w:cs="Times New Roman"/>
          <w:sz w:val="24"/>
          <w:szCs w:val="24"/>
        </w:rPr>
        <w:t xml:space="preserve"> school for each student</w:t>
      </w:r>
      <w:r w:rsidRPr="005C0240">
        <w:rPr>
          <w:rFonts w:ascii="Times New Roman" w:hAnsi="Times New Roman" w:cs="Times New Roman"/>
          <w:sz w:val="24"/>
          <w:szCs w:val="24"/>
        </w:rPr>
        <w:t xml:space="preserve"> who meet</w:t>
      </w:r>
      <w:r>
        <w:rPr>
          <w:rFonts w:ascii="Times New Roman" w:hAnsi="Times New Roman" w:cs="Times New Roman"/>
          <w:sz w:val="24"/>
          <w:szCs w:val="24"/>
        </w:rPr>
        <w:t>s</w:t>
      </w:r>
      <w:r w:rsidRPr="005C0240">
        <w:rPr>
          <w:rFonts w:ascii="Times New Roman" w:hAnsi="Times New Roman" w:cs="Times New Roman"/>
          <w:sz w:val="24"/>
          <w:szCs w:val="24"/>
        </w:rPr>
        <w:t xml:space="preserve"> the</w:t>
      </w:r>
      <w:r>
        <w:rPr>
          <w:rFonts w:ascii="Times New Roman" w:hAnsi="Times New Roman" w:cs="Times New Roman"/>
          <w:sz w:val="24"/>
          <w:szCs w:val="24"/>
        </w:rPr>
        <w:t xml:space="preserve"> student result</w:t>
      </w:r>
      <w:r w:rsidRPr="005C0240">
        <w:rPr>
          <w:rFonts w:ascii="Times New Roman" w:hAnsi="Times New Roman" w:cs="Times New Roman"/>
          <w:sz w:val="24"/>
          <w:szCs w:val="24"/>
        </w:rPr>
        <w:t xml:space="preserve"> criteria </w:t>
      </w:r>
      <w:r w:rsidR="003C6236">
        <w:rPr>
          <w:rFonts w:ascii="Times New Roman" w:hAnsi="Times New Roman" w:cs="Times New Roman"/>
          <w:sz w:val="24"/>
          <w:szCs w:val="24"/>
        </w:rPr>
        <w:t>in Table 5</w:t>
      </w:r>
      <w:r w:rsidRPr="005C0240">
        <w:rPr>
          <w:rFonts w:ascii="Times New Roman" w:hAnsi="Times New Roman" w:cs="Times New Roman"/>
          <w:sz w:val="24"/>
          <w:szCs w:val="24"/>
        </w:rPr>
        <w:t xml:space="preserve">. The school’s </w:t>
      </w:r>
      <w:r>
        <w:rPr>
          <w:rFonts w:ascii="Times New Roman" w:hAnsi="Times New Roman" w:cs="Times New Roman"/>
          <w:sz w:val="24"/>
          <w:szCs w:val="24"/>
        </w:rPr>
        <w:t xml:space="preserve">graduation index score </w:t>
      </w:r>
      <w:r w:rsidRPr="005C0240">
        <w:rPr>
          <w:rFonts w:ascii="Times New Roman" w:hAnsi="Times New Roman" w:cs="Times New Roman"/>
          <w:sz w:val="24"/>
          <w:szCs w:val="24"/>
        </w:rPr>
        <w:t xml:space="preserve">will be the mean of student index points.        </w:t>
      </w:r>
    </w:p>
    <w:p w:rsidR="00200437" w:rsidRPr="005C0240" w:rsidRDefault="00200437" w:rsidP="00200437">
      <w:pPr>
        <w:spacing w:after="0" w:line="240" w:lineRule="auto"/>
        <w:rPr>
          <w:rFonts w:ascii="Times New Roman" w:hAnsi="Times New Roman" w:cs="Times New Roman"/>
          <w:sz w:val="24"/>
          <w:szCs w:val="24"/>
        </w:rPr>
      </w:pPr>
    </w:p>
    <w:p w:rsidR="00200437" w:rsidRPr="005C0240" w:rsidRDefault="006D37E4" w:rsidP="002004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5</w:t>
      </w:r>
      <w:r w:rsidR="00200437" w:rsidRPr="005C0240">
        <w:rPr>
          <w:rFonts w:ascii="Times New Roman" w:hAnsi="Times New Roman" w:cs="Times New Roman"/>
          <w:sz w:val="24"/>
          <w:szCs w:val="24"/>
        </w:rPr>
        <w:t>.</w:t>
      </w:r>
      <w:proofErr w:type="gramEnd"/>
      <w:r w:rsidR="00200437" w:rsidRPr="005C0240">
        <w:rPr>
          <w:rFonts w:ascii="Times New Roman" w:hAnsi="Times New Roman" w:cs="Times New Roman"/>
          <w:sz w:val="24"/>
          <w:szCs w:val="24"/>
        </w:rPr>
        <w:t xml:space="preserve"> </w:t>
      </w:r>
      <w:proofErr w:type="gramStart"/>
      <w:r w:rsidR="00200437" w:rsidRPr="005C0240">
        <w:rPr>
          <w:rFonts w:ascii="Times New Roman" w:hAnsi="Times New Roman" w:cs="Times New Roman"/>
          <w:sz w:val="24"/>
          <w:szCs w:val="24"/>
        </w:rPr>
        <w:t>Graduation Index.</w:t>
      </w:r>
      <w:proofErr w:type="gramEnd"/>
    </w:p>
    <w:p w:rsidR="00200437" w:rsidRPr="005C0240" w:rsidRDefault="00200437" w:rsidP="00200437">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5"/>
        <w:gridCol w:w="4413"/>
        <w:gridCol w:w="2268"/>
      </w:tblGrid>
      <w:tr w:rsidR="00200437" w:rsidRPr="005C0240" w:rsidTr="00B3753F">
        <w:tc>
          <w:tcPr>
            <w:tcW w:w="2895" w:type="dxa"/>
            <w:tcBorders>
              <w:top w:val="single" w:sz="4" w:space="0" w:color="auto"/>
              <w:bottom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Criteria Numbers</w:t>
            </w:r>
          </w:p>
        </w:tc>
        <w:tc>
          <w:tcPr>
            <w:tcW w:w="4413" w:type="dxa"/>
            <w:tcBorders>
              <w:top w:val="single" w:sz="4" w:space="0" w:color="auto"/>
              <w:bottom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Student Result</w:t>
            </w:r>
          </w:p>
        </w:tc>
        <w:tc>
          <w:tcPr>
            <w:tcW w:w="2268" w:type="dxa"/>
            <w:tcBorders>
              <w:top w:val="single" w:sz="4" w:space="0" w:color="auto"/>
              <w:bottom w:val="single" w:sz="4" w:space="0" w:color="auto"/>
            </w:tcBorders>
          </w:tcPr>
          <w:p w:rsidR="00200437" w:rsidRPr="00CF3D19" w:rsidRDefault="00200437" w:rsidP="00B3753F">
            <w:pPr>
              <w:jc w:val="center"/>
              <w:rPr>
                <w:rFonts w:ascii="Times New Roman" w:hAnsi="Times New Roman" w:cs="Times New Roman"/>
                <w:sz w:val="24"/>
                <w:szCs w:val="24"/>
              </w:rPr>
            </w:pPr>
            <w:r>
              <w:rPr>
                <w:rFonts w:ascii="Times New Roman" w:hAnsi="Times New Roman" w:cs="Times New Roman"/>
                <w:sz w:val="24"/>
                <w:szCs w:val="24"/>
              </w:rPr>
              <w:t>Points</w:t>
            </w:r>
          </w:p>
        </w:tc>
      </w:tr>
      <w:tr w:rsidR="00200437" w:rsidRPr="005C0240" w:rsidTr="00B3753F">
        <w:tc>
          <w:tcPr>
            <w:tcW w:w="2895" w:type="dxa"/>
            <w:tcBorders>
              <w:top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5</w:t>
            </w:r>
          </w:p>
        </w:tc>
        <w:tc>
          <w:tcPr>
            <w:tcW w:w="4413" w:type="dxa"/>
            <w:tcBorders>
              <w:top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Diploma Earned in Four Years or Less</w:t>
            </w:r>
          </w:p>
        </w:tc>
        <w:tc>
          <w:tcPr>
            <w:tcW w:w="2268" w:type="dxa"/>
            <w:tcBorders>
              <w:top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100</w:t>
            </w:r>
          </w:p>
        </w:tc>
      </w:tr>
      <w:tr w:rsidR="00200437" w:rsidRPr="005C0240" w:rsidTr="00B3753F">
        <w:tc>
          <w:tcPr>
            <w:tcW w:w="2895" w:type="dxa"/>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3</w:t>
            </w:r>
          </w:p>
        </w:tc>
        <w:tc>
          <w:tcPr>
            <w:tcW w:w="4413" w:type="dxa"/>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Diploma Earned in More than Four Years</w:t>
            </w:r>
          </w:p>
        </w:tc>
        <w:tc>
          <w:tcPr>
            <w:tcW w:w="2268" w:type="dxa"/>
          </w:tcPr>
          <w:p w:rsidR="00200437" w:rsidRPr="00CF3D19" w:rsidRDefault="00200437" w:rsidP="00B3753F">
            <w:pPr>
              <w:jc w:val="center"/>
              <w:rPr>
                <w:rFonts w:ascii="Times New Roman" w:hAnsi="Times New Roman" w:cs="Times New Roman"/>
                <w:sz w:val="24"/>
                <w:szCs w:val="24"/>
              </w:rPr>
            </w:pPr>
            <w:r>
              <w:rPr>
                <w:rFonts w:ascii="Times New Roman" w:hAnsi="Times New Roman" w:cs="Times New Roman"/>
                <w:sz w:val="24"/>
                <w:szCs w:val="24"/>
              </w:rPr>
              <w:t>100</w:t>
            </w:r>
          </w:p>
        </w:tc>
      </w:tr>
      <w:tr w:rsidR="00200437" w:rsidRPr="005C0240" w:rsidTr="00B3753F">
        <w:tc>
          <w:tcPr>
            <w:tcW w:w="2895" w:type="dxa"/>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2</w:t>
            </w:r>
          </w:p>
        </w:tc>
        <w:tc>
          <w:tcPr>
            <w:tcW w:w="4413" w:type="dxa"/>
          </w:tcPr>
          <w:p w:rsidR="00200437" w:rsidRPr="00CF3D19" w:rsidRDefault="00200437" w:rsidP="00B3753F">
            <w:pPr>
              <w:jc w:val="center"/>
              <w:rPr>
                <w:rFonts w:ascii="Times New Roman" w:hAnsi="Times New Roman" w:cs="Times New Roman"/>
                <w:sz w:val="24"/>
                <w:szCs w:val="24"/>
              </w:rPr>
            </w:pPr>
            <w:r>
              <w:rPr>
                <w:rFonts w:ascii="Times New Roman" w:hAnsi="Times New Roman" w:cs="Times New Roman"/>
                <w:sz w:val="24"/>
                <w:szCs w:val="24"/>
              </w:rPr>
              <w:t>Continued Enrollment**</w:t>
            </w:r>
          </w:p>
        </w:tc>
        <w:tc>
          <w:tcPr>
            <w:tcW w:w="2268" w:type="dxa"/>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50</w:t>
            </w:r>
          </w:p>
        </w:tc>
      </w:tr>
      <w:tr w:rsidR="00200437" w:rsidRPr="005C0240" w:rsidTr="00B3753F">
        <w:tc>
          <w:tcPr>
            <w:tcW w:w="2895" w:type="dxa"/>
            <w:tcBorders>
              <w:bottom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1</w:t>
            </w:r>
          </w:p>
        </w:tc>
        <w:tc>
          <w:tcPr>
            <w:tcW w:w="4413" w:type="dxa"/>
            <w:tcBorders>
              <w:bottom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Noncompleters</w:t>
            </w:r>
          </w:p>
        </w:tc>
        <w:tc>
          <w:tcPr>
            <w:tcW w:w="2268" w:type="dxa"/>
            <w:tcBorders>
              <w:bottom w:val="single" w:sz="4" w:space="0" w:color="auto"/>
            </w:tcBorders>
          </w:tcPr>
          <w:p w:rsidR="00200437" w:rsidRPr="00CF3D19" w:rsidRDefault="00200437" w:rsidP="00B3753F">
            <w:pPr>
              <w:jc w:val="center"/>
              <w:rPr>
                <w:rFonts w:ascii="Times New Roman" w:hAnsi="Times New Roman" w:cs="Times New Roman"/>
                <w:sz w:val="24"/>
                <w:szCs w:val="24"/>
              </w:rPr>
            </w:pPr>
            <w:r w:rsidRPr="00CF3D19">
              <w:rPr>
                <w:rFonts w:ascii="Times New Roman" w:hAnsi="Times New Roman" w:cs="Times New Roman"/>
                <w:sz w:val="24"/>
                <w:szCs w:val="24"/>
              </w:rPr>
              <w:t>0</w:t>
            </w:r>
          </w:p>
        </w:tc>
      </w:tr>
    </w:tbl>
    <w:p w:rsidR="00200437" w:rsidRPr="005C0240" w:rsidRDefault="00200437" w:rsidP="0020043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C0240">
        <w:rPr>
          <w:rFonts w:ascii="Times New Roman" w:hAnsi="Times New Roman" w:cs="Times New Roman"/>
          <w:sz w:val="24"/>
          <w:szCs w:val="24"/>
        </w:rPr>
        <w:t>Continued enrollment after the student’s grade nine cohort had been in school for four years.</w:t>
      </w:r>
    </w:p>
    <w:p w:rsidR="00200437" w:rsidRPr="005C0240" w:rsidRDefault="00200437" w:rsidP="00200437">
      <w:pPr>
        <w:spacing w:after="0" w:line="240" w:lineRule="auto"/>
        <w:rPr>
          <w:rFonts w:ascii="Times New Roman" w:hAnsi="Times New Roman" w:cs="Times New Roman"/>
          <w:sz w:val="24"/>
          <w:szCs w:val="24"/>
        </w:rPr>
      </w:pPr>
    </w:p>
    <w:p w:rsidR="00200437" w:rsidRDefault="00200437" w:rsidP="00200437">
      <w:pPr>
        <w:spacing w:after="0" w:line="240" w:lineRule="auto"/>
        <w:rPr>
          <w:rFonts w:ascii="Times New Roman" w:hAnsi="Times New Roman" w:cs="Times New Roman"/>
          <w:sz w:val="24"/>
          <w:szCs w:val="24"/>
        </w:rPr>
      </w:pPr>
      <w:r>
        <w:rPr>
          <w:rFonts w:ascii="Times New Roman" w:hAnsi="Times New Roman" w:cs="Times New Roman"/>
          <w:sz w:val="24"/>
          <w:szCs w:val="24"/>
        </w:rPr>
        <w:t>Specific definitions of the criteria in Table 8 follow.</w:t>
      </w:r>
    </w:p>
    <w:p w:rsidR="00200437" w:rsidRDefault="00200437" w:rsidP="00200437">
      <w:pPr>
        <w:spacing w:after="0" w:line="240" w:lineRule="auto"/>
        <w:rPr>
          <w:rFonts w:ascii="Times New Roman" w:hAnsi="Times New Roman" w:cs="Times New Roman"/>
          <w:sz w:val="24"/>
          <w:szCs w:val="24"/>
        </w:rPr>
      </w:pPr>
    </w:p>
    <w:p w:rsidR="00200437" w:rsidRDefault="00200437" w:rsidP="00200437">
      <w:pPr>
        <w:spacing w:after="0" w:line="240" w:lineRule="auto"/>
        <w:rPr>
          <w:rFonts w:ascii="Times New Roman" w:hAnsi="Times New Roman" w:cs="Times New Roman"/>
          <w:sz w:val="24"/>
          <w:szCs w:val="24"/>
        </w:rPr>
      </w:pPr>
      <w:r w:rsidRPr="00907D50">
        <w:rPr>
          <w:rFonts w:ascii="Times New Roman" w:hAnsi="Times New Roman" w:cs="Times New Roman"/>
          <w:i/>
          <w:sz w:val="24"/>
          <w:szCs w:val="24"/>
        </w:rPr>
        <w:t>Diploma Earned in Four Years or Less</w:t>
      </w:r>
      <w:r>
        <w:rPr>
          <w:rFonts w:ascii="Times New Roman" w:hAnsi="Times New Roman" w:cs="Times New Roman"/>
          <w:sz w:val="24"/>
          <w:szCs w:val="24"/>
        </w:rPr>
        <w:t>. This criterion was met when students</w:t>
      </w:r>
      <w:r w:rsidRPr="005C0240">
        <w:rPr>
          <w:rFonts w:ascii="Times New Roman" w:hAnsi="Times New Roman" w:cs="Times New Roman"/>
          <w:sz w:val="24"/>
          <w:szCs w:val="24"/>
        </w:rPr>
        <w:t xml:space="preserve"> receive</w:t>
      </w:r>
      <w:r>
        <w:rPr>
          <w:rFonts w:ascii="Times New Roman" w:hAnsi="Times New Roman" w:cs="Times New Roman"/>
          <w:sz w:val="24"/>
          <w:szCs w:val="24"/>
        </w:rPr>
        <w:t>d</w:t>
      </w:r>
      <w:r w:rsidRPr="005C0240">
        <w:rPr>
          <w:rFonts w:ascii="Times New Roman" w:hAnsi="Times New Roman" w:cs="Times New Roman"/>
          <w:sz w:val="24"/>
          <w:szCs w:val="24"/>
        </w:rPr>
        <w:t xml:space="preserve"> their high school diploma four years</w:t>
      </w:r>
      <w:r>
        <w:rPr>
          <w:rFonts w:ascii="Times New Roman" w:hAnsi="Times New Roman" w:cs="Times New Roman"/>
          <w:sz w:val="24"/>
          <w:szCs w:val="24"/>
        </w:rPr>
        <w:t xml:space="preserve"> or less from their first entry into</w:t>
      </w:r>
      <w:r w:rsidRPr="005C0240">
        <w:rPr>
          <w:rFonts w:ascii="Times New Roman" w:hAnsi="Times New Roman" w:cs="Times New Roman"/>
          <w:sz w:val="24"/>
          <w:szCs w:val="24"/>
        </w:rPr>
        <w:t xml:space="preserve"> grade nine. </w:t>
      </w:r>
    </w:p>
    <w:p w:rsidR="00200437" w:rsidRDefault="00200437" w:rsidP="00200437">
      <w:pPr>
        <w:spacing w:after="0" w:line="240" w:lineRule="auto"/>
        <w:rPr>
          <w:rFonts w:ascii="Times New Roman" w:hAnsi="Times New Roman" w:cs="Times New Roman"/>
          <w:sz w:val="24"/>
          <w:szCs w:val="24"/>
        </w:rPr>
      </w:pPr>
    </w:p>
    <w:p w:rsidR="00200437" w:rsidRDefault="00200437" w:rsidP="00200437">
      <w:pPr>
        <w:spacing w:after="0" w:line="240" w:lineRule="auto"/>
        <w:rPr>
          <w:rFonts w:ascii="Times New Roman" w:hAnsi="Times New Roman" w:cs="Times New Roman"/>
          <w:sz w:val="24"/>
          <w:szCs w:val="24"/>
        </w:rPr>
      </w:pPr>
      <w:r w:rsidRPr="00907D50">
        <w:rPr>
          <w:rFonts w:ascii="Times New Roman" w:hAnsi="Times New Roman" w:cs="Times New Roman"/>
          <w:i/>
          <w:sz w:val="24"/>
          <w:szCs w:val="24"/>
        </w:rPr>
        <w:t>Diploma Earned in More than Four Years</w:t>
      </w:r>
      <w:r>
        <w:rPr>
          <w:rFonts w:ascii="Times New Roman" w:hAnsi="Times New Roman" w:cs="Times New Roman"/>
          <w:sz w:val="24"/>
          <w:szCs w:val="24"/>
        </w:rPr>
        <w:t xml:space="preserve">. </w:t>
      </w:r>
      <w:r w:rsidRPr="005C0240">
        <w:rPr>
          <w:rFonts w:ascii="Times New Roman" w:hAnsi="Times New Roman" w:cs="Times New Roman"/>
          <w:sz w:val="24"/>
          <w:szCs w:val="24"/>
        </w:rPr>
        <w:t xml:space="preserve">Any student who receives a high school diploma but who first entered grade nine more than four years earlier </w:t>
      </w:r>
      <w:r>
        <w:rPr>
          <w:rFonts w:ascii="Times New Roman" w:hAnsi="Times New Roman" w:cs="Times New Roman"/>
          <w:sz w:val="24"/>
          <w:szCs w:val="24"/>
        </w:rPr>
        <w:t>meets this criterion</w:t>
      </w:r>
      <w:r w:rsidRPr="005C0240">
        <w:rPr>
          <w:rFonts w:ascii="Times New Roman" w:hAnsi="Times New Roman" w:cs="Times New Roman"/>
          <w:sz w:val="24"/>
          <w:szCs w:val="24"/>
        </w:rPr>
        <w:t xml:space="preserve">. </w:t>
      </w:r>
    </w:p>
    <w:p w:rsidR="00200437" w:rsidRDefault="00200437" w:rsidP="00200437">
      <w:pPr>
        <w:spacing w:after="0" w:line="240" w:lineRule="auto"/>
        <w:rPr>
          <w:rFonts w:ascii="Times New Roman" w:hAnsi="Times New Roman" w:cs="Times New Roman"/>
          <w:sz w:val="24"/>
          <w:szCs w:val="24"/>
        </w:rPr>
      </w:pPr>
    </w:p>
    <w:p w:rsidR="00200437" w:rsidRDefault="00200437" w:rsidP="00200437">
      <w:pPr>
        <w:spacing w:after="0" w:line="240" w:lineRule="auto"/>
        <w:rPr>
          <w:rFonts w:ascii="Times New Roman" w:hAnsi="Times New Roman" w:cs="Times New Roman"/>
          <w:sz w:val="24"/>
          <w:szCs w:val="24"/>
        </w:rPr>
      </w:pPr>
      <w:proofErr w:type="gramStart"/>
      <w:r w:rsidRPr="0087735C">
        <w:rPr>
          <w:rFonts w:ascii="Times New Roman" w:hAnsi="Times New Roman" w:cs="Times New Roman"/>
          <w:i/>
          <w:sz w:val="24"/>
          <w:szCs w:val="24"/>
        </w:rPr>
        <w:t>Continued Enrollment</w:t>
      </w:r>
      <w:r>
        <w:rPr>
          <w:rFonts w:ascii="Times New Roman" w:hAnsi="Times New Roman" w:cs="Times New Roman"/>
          <w:sz w:val="24"/>
          <w:szCs w:val="24"/>
        </w:rPr>
        <w:t>.</w:t>
      </w:r>
      <w:proofErr w:type="gramEnd"/>
      <w:r>
        <w:rPr>
          <w:rFonts w:ascii="Times New Roman" w:hAnsi="Times New Roman" w:cs="Times New Roman"/>
          <w:sz w:val="24"/>
          <w:szCs w:val="24"/>
        </w:rPr>
        <w:t xml:space="preserve"> Continued enrollment</w:t>
      </w:r>
      <w:r w:rsidRPr="005C0240">
        <w:rPr>
          <w:rFonts w:ascii="Times New Roman" w:hAnsi="Times New Roman" w:cs="Times New Roman"/>
          <w:sz w:val="24"/>
          <w:szCs w:val="24"/>
        </w:rPr>
        <w:t xml:space="preserve"> applies to students who first entered grade nine more than four years ago but remain enrolled in school on October 1</w:t>
      </w:r>
      <w:r w:rsidRPr="005C0240">
        <w:rPr>
          <w:rFonts w:ascii="Times New Roman" w:hAnsi="Times New Roman" w:cs="Times New Roman"/>
          <w:sz w:val="24"/>
          <w:szCs w:val="24"/>
          <w:vertAlign w:val="superscript"/>
        </w:rPr>
        <w:t>st</w:t>
      </w:r>
      <w:r w:rsidRPr="005C0240">
        <w:rPr>
          <w:rFonts w:ascii="Times New Roman" w:hAnsi="Times New Roman" w:cs="Times New Roman"/>
          <w:sz w:val="24"/>
          <w:szCs w:val="24"/>
        </w:rPr>
        <w:t xml:space="preserve"> of a following school year.</w:t>
      </w:r>
      <w:r>
        <w:rPr>
          <w:rFonts w:ascii="Times New Roman" w:hAnsi="Times New Roman" w:cs="Times New Roman"/>
          <w:sz w:val="24"/>
          <w:szCs w:val="24"/>
        </w:rPr>
        <w:t xml:space="preserve"> Students who graduate in that year would earn the school index points for diploma earned in more than four years</w:t>
      </w:r>
      <w:r w:rsidR="001E3B10">
        <w:rPr>
          <w:rFonts w:ascii="Times New Roman" w:hAnsi="Times New Roman" w:cs="Times New Roman"/>
          <w:sz w:val="24"/>
          <w:szCs w:val="24"/>
        </w:rPr>
        <w:t xml:space="preserve"> in the following school year</w:t>
      </w:r>
      <w:r>
        <w:rPr>
          <w:rFonts w:ascii="Times New Roman" w:hAnsi="Times New Roman" w:cs="Times New Roman"/>
          <w:sz w:val="24"/>
          <w:szCs w:val="24"/>
        </w:rPr>
        <w:t>.</w:t>
      </w:r>
      <w:r w:rsidRPr="005C0240">
        <w:rPr>
          <w:rFonts w:ascii="Times New Roman" w:hAnsi="Times New Roman" w:cs="Times New Roman"/>
          <w:sz w:val="24"/>
          <w:szCs w:val="24"/>
        </w:rPr>
        <w:t xml:space="preserve"> </w:t>
      </w:r>
      <w:r w:rsidR="001E3B10">
        <w:rPr>
          <w:rFonts w:ascii="Times New Roman" w:hAnsi="Times New Roman" w:cs="Times New Roman"/>
          <w:sz w:val="24"/>
          <w:szCs w:val="24"/>
        </w:rPr>
        <w:t xml:space="preserve">The school will earn 50 points when this student remains enrolled after her four year cohort exited and another 100 points the following year if she graduates that year. </w:t>
      </w:r>
      <w:r>
        <w:rPr>
          <w:rFonts w:ascii="Times New Roman" w:hAnsi="Times New Roman" w:cs="Times New Roman"/>
          <w:sz w:val="24"/>
          <w:szCs w:val="24"/>
        </w:rPr>
        <w:t>When a school is awarded points for a student’s continued enrollment one year and that student</w:t>
      </w:r>
      <w:r w:rsidR="001E3B10">
        <w:rPr>
          <w:rFonts w:ascii="Times New Roman" w:hAnsi="Times New Roman" w:cs="Times New Roman"/>
          <w:sz w:val="24"/>
          <w:szCs w:val="24"/>
        </w:rPr>
        <w:t xml:space="preserve"> does not go on to graduate and</w:t>
      </w:r>
      <w:r>
        <w:rPr>
          <w:rFonts w:ascii="Times New Roman" w:hAnsi="Times New Roman" w:cs="Times New Roman"/>
          <w:sz w:val="24"/>
          <w:szCs w:val="24"/>
        </w:rPr>
        <w:t xml:space="preserve"> is not enrolled in school on October 1</w:t>
      </w:r>
      <w:r w:rsidRPr="00FE5041">
        <w:rPr>
          <w:rFonts w:ascii="Times New Roman" w:hAnsi="Times New Roman" w:cs="Times New Roman"/>
          <w:sz w:val="24"/>
          <w:szCs w:val="24"/>
          <w:vertAlign w:val="superscript"/>
        </w:rPr>
        <w:t>st</w:t>
      </w:r>
      <w:r>
        <w:rPr>
          <w:rFonts w:ascii="Times New Roman" w:hAnsi="Times New Roman" w:cs="Times New Roman"/>
          <w:sz w:val="24"/>
          <w:szCs w:val="24"/>
        </w:rPr>
        <w:t xml:space="preserve"> of the following year, that student will be included with the noncompleters in that year.</w:t>
      </w:r>
    </w:p>
    <w:p w:rsidR="00200437" w:rsidRDefault="00200437" w:rsidP="00200437">
      <w:pPr>
        <w:spacing w:after="0" w:line="240" w:lineRule="auto"/>
        <w:rPr>
          <w:rFonts w:ascii="Times New Roman" w:hAnsi="Times New Roman" w:cs="Times New Roman"/>
          <w:sz w:val="24"/>
          <w:szCs w:val="24"/>
        </w:rPr>
      </w:pPr>
    </w:p>
    <w:p w:rsidR="00200437" w:rsidRDefault="00200437" w:rsidP="00200437">
      <w:pPr>
        <w:spacing w:after="0" w:line="240" w:lineRule="auto"/>
        <w:rPr>
          <w:rFonts w:ascii="Times New Roman" w:hAnsi="Times New Roman" w:cs="Times New Roman"/>
          <w:sz w:val="24"/>
          <w:szCs w:val="24"/>
        </w:rPr>
      </w:pPr>
      <w:proofErr w:type="gramStart"/>
      <w:r w:rsidRPr="0087735C">
        <w:rPr>
          <w:rFonts w:ascii="Times New Roman" w:hAnsi="Times New Roman" w:cs="Times New Roman"/>
          <w:i/>
          <w:sz w:val="24"/>
          <w:szCs w:val="24"/>
        </w:rPr>
        <w:lastRenderedPageBreak/>
        <w:t>Noncompleters.</w:t>
      </w:r>
      <w:proofErr w:type="gramEnd"/>
      <w:r>
        <w:rPr>
          <w:rFonts w:ascii="Times New Roman" w:hAnsi="Times New Roman" w:cs="Times New Roman"/>
          <w:sz w:val="24"/>
          <w:szCs w:val="24"/>
        </w:rPr>
        <w:t xml:space="preserve"> </w:t>
      </w:r>
      <w:r w:rsidRPr="005C0240">
        <w:rPr>
          <w:rFonts w:ascii="Times New Roman" w:hAnsi="Times New Roman" w:cs="Times New Roman"/>
          <w:sz w:val="24"/>
          <w:szCs w:val="24"/>
        </w:rPr>
        <w:t xml:space="preserve">When computing the </w:t>
      </w:r>
      <w:r>
        <w:rPr>
          <w:rFonts w:ascii="Times New Roman" w:hAnsi="Times New Roman" w:cs="Times New Roman"/>
          <w:sz w:val="24"/>
          <w:szCs w:val="24"/>
        </w:rPr>
        <w:t>school index score, schools will be assigned zero points for noncompleters</w:t>
      </w:r>
      <w:r w:rsidRPr="005C0240">
        <w:rPr>
          <w:rFonts w:ascii="Times New Roman" w:hAnsi="Times New Roman" w:cs="Times New Roman"/>
          <w:sz w:val="24"/>
          <w:szCs w:val="24"/>
        </w:rPr>
        <w:t xml:space="preserve"> and they will be included in the computation of the mean student index sco</w:t>
      </w:r>
      <w:r>
        <w:rPr>
          <w:rFonts w:ascii="Times New Roman" w:hAnsi="Times New Roman" w:cs="Times New Roman"/>
          <w:sz w:val="24"/>
          <w:szCs w:val="24"/>
        </w:rPr>
        <w:t xml:space="preserve">re for the school. Students </w:t>
      </w:r>
      <w:r w:rsidRPr="005C0240">
        <w:rPr>
          <w:rFonts w:ascii="Times New Roman" w:hAnsi="Times New Roman" w:cs="Times New Roman"/>
          <w:sz w:val="24"/>
          <w:szCs w:val="24"/>
        </w:rPr>
        <w:t xml:space="preserve">will count as </w:t>
      </w:r>
      <w:r>
        <w:rPr>
          <w:rFonts w:ascii="Times New Roman" w:hAnsi="Times New Roman" w:cs="Times New Roman"/>
          <w:sz w:val="24"/>
          <w:szCs w:val="24"/>
        </w:rPr>
        <w:t>noncompleters</w:t>
      </w:r>
      <w:r w:rsidRPr="005C0240">
        <w:rPr>
          <w:rFonts w:ascii="Times New Roman" w:hAnsi="Times New Roman" w:cs="Times New Roman"/>
          <w:sz w:val="24"/>
          <w:szCs w:val="24"/>
        </w:rPr>
        <w:t xml:space="preserve"> </w:t>
      </w:r>
      <w:r>
        <w:rPr>
          <w:rFonts w:ascii="Times New Roman" w:hAnsi="Times New Roman" w:cs="Times New Roman"/>
          <w:sz w:val="24"/>
          <w:szCs w:val="24"/>
        </w:rPr>
        <w:t>when they</w:t>
      </w:r>
      <w:r w:rsidRPr="005C0240">
        <w:rPr>
          <w:rFonts w:ascii="Times New Roman" w:hAnsi="Times New Roman" w:cs="Times New Roman"/>
          <w:sz w:val="24"/>
          <w:szCs w:val="24"/>
        </w:rPr>
        <w:t xml:space="preserve"> were the grade nine drop-outs three years ago, the grade ten drop-outs two years ago, the grade eleven drop-outs one year ago and the current year grade 12 drop-outs.</w:t>
      </w:r>
      <w:r>
        <w:rPr>
          <w:rFonts w:ascii="Times New Roman" w:hAnsi="Times New Roman" w:cs="Times New Roman"/>
          <w:sz w:val="24"/>
          <w:szCs w:val="24"/>
        </w:rPr>
        <w:t xml:space="preserve"> Continue</w:t>
      </w:r>
      <w:r w:rsidR="001E3B10">
        <w:rPr>
          <w:rFonts w:ascii="Times New Roman" w:hAnsi="Times New Roman" w:cs="Times New Roman"/>
          <w:sz w:val="24"/>
          <w:szCs w:val="24"/>
        </w:rPr>
        <w:t>d enrollment students w</w:t>
      </w:r>
      <w:r>
        <w:rPr>
          <w:rFonts w:ascii="Times New Roman" w:hAnsi="Times New Roman" w:cs="Times New Roman"/>
          <w:sz w:val="24"/>
          <w:szCs w:val="24"/>
        </w:rPr>
        <w:t>ho do not graduat</w:t>
      </w:r>
      <w:r w:rsidR="001E3B10">
        <w:rPr>
          <w:rFonts w:ascii="Times New Roman" w:hAnsi="Times New Roman" w:cs="Times New Roman"/>
          <w:sz w:val="24"/>
          <w:szCs w:val="24"/>
        </w:rPr>
        <w:t>e and fail to return a subsequent</w:t>
      </w:r>
      <w:r>
        <w:rPr>
          <w:rFonts w:ascii="Times New Roman" w:hAnsi="Times New Roman" w:cs="Times New Roman"/>
          <w:sz w:val="24"/>
          <w:szCs w:val="24"/>
        </w:rPr>
        <w:t xml:space="preserve"> year will also be considered noncompleters.</w:t>
      </w:r>
      <w:r w:rsidRPr="005C0240">
        <w:rPr>
          <w:rFonts w:ascii="Times New Roman" w:hAnsi="Times New Roman" w:cs="Times New Roman"/>
          <w:sz w:val="24"/>
          <w:szCs w:val="24"/>
        </w:rPr>
        <w:t xml:space="preserve"> </w:t>
      </w:r>
    </w:p>
    <w:p w:rsidR="001E3B10" w:rsidRDefault="001E3B10" w:rsidP="00200437">
      <w:pPr>
        <w:spacing w:after="0" w:line="240" w:lineRule="auto"/>
        <w:rPr>
          <w:rFonts w:ascii="Times New Roman" w:hAnsi="Times New Roman" w:cs="Times New Roman"/>
          <w:sz w:val="24"/>
          <w:szCs w:val="24"/>
        </w:rPr>
      </w:pPr>
    </w:p>
    <w:p w:rsidR="001E3B10" w:rsidRDefault="00B3753F" w:rsidP="00200437">
      <w:pPr>
        <w:spacing w:after="0" w:line="240" w:lineRule="auto"/>
        <w:rPr>
          <w:rFonts w:ascii="Times New Roman" w:hAnsi="Times New Roman" w:cs="Times New Roman"/>
          <w:sz w:val="24"/>
          <w:szCs w:val="24"/>
        </w:rPr>
      </w:pPr>
      <w:r w:rsidRPr="00B3753F">
        <w:rPr>
          <w:rFonts w:ascii="Times New Roman" w:hAnsi="Times New Roman" w:cs="Times New Roman"/>
          <w:b/>
          <w:sz w:val="24"/>
          <w:szCs w:val="24"/>
        </w:rPr>
        <w:t>Changes planned for 2014.</w:t>
      </w:r>
      <w:r>
        <w:rPr>
          <w:rFonts w:ascii="Times New Roman" w:hAnsi="Times New Roman" w:cs="Times New Roman"/>
          <w:b/>
          <w:sz w:val="24"/>
          <w:szCs w:val="24"/>
        </w:rPr>
        <w:t xml:space="preserve"> </w:t>
      </w:r>
      <w:r>
        <w:rPr>
          <w:rFonts w:ascii="Times New Roman" w:hAnsi="Times New Roman" w:cs="Times New Roman"/>
          <w:sz w:val="24"/>
          <w:szCs w:val="24"/>
        </w:rPr>
        <w:t xml:space="preserve">Work is underway to collect information about which students are working on alternate standards at each school in Wyoming. When this data becomes available an additional category is planned for the graduation index. This category would award index points to a school when </w:t>
      </w:r>
      <w:r w:rsidR="001E3B10">
        <w:rPr>
          <w:rFonts w:ascii="Times New Roman" w:hAnsi="Times New Roman" w:cs="Times New Roman"/>
          <w:sz w:val="24"/>
          <w:szCs w:val="24"/>
        </w:rPr>
        <w:t>students on alternate standards successfully complete their education program. No more than one percent of students statewide may be counted for this purpose.</w:t>
      </w:r>
    </w:p>
    <w:p w:rsidR="00200437" w:rsidRDefault="00200437" w:rsidP="00194548">
      <w:pPr>
        <w:spacing w:after="0" w:line="240" w:lineRule="auto"/>
        <w:rPr>
          <w:rFonts w:ascii="Times New Roman" w:hAnsi="Times New Roman" w:cs="Times New Roman"/>
          <w:color w:val="FF0000"/>
          <w:sz w:val="24"/>
          <w:szCs w:val="24"/>
        </w:rPr>
      </w:pPr>
    </w:p>
    <w:p w:rsidR="002C3216" w:rsidRDefault="001E3B10" w:rsidP="00194548">
      <w:pPr>
        <w:spacing w:after="0" w:line="240" w:lineRule="auto"/>
        <w:rPr>
          <w:rFonts w:ascii="Times New Roman" w:hAnsi="Times New Roman" w:cs="Times New Roman"/>
          <w:sz w:val="24"/>
          <w:szCs w:val="24"/>
        </w:rPr>
      </w:pPr>
      <w:proofErr w:type="gramStart"/>
      <w:r>
        <w:rPr>
          <w:rFonts w:ascii="Times New Roman" w:hAnsi="Times New Roman" w:cs="Times New Roman"/>
          <w:i/>
          <w:sz w:val="24"/>
          <w:szCs w:val="24"/>
        </w:rPr>
        <w:t>Alternate Standards Certificate per IEP</w:t>
      </w:r>
      <w:r>
        <w:rPr>
          <w:rStyle w:val="FootnoteReference"/>
          <w:rFonts w:ascii="Times New Roman" w:hAnsi="Times New Roman" w:cs="Times New Roman"/>
          <w:i/>
          <w:sz w:val="24"/>
          <w:szCs w:val="24"/>
        </w:rPr>
        <w:footnoteReference w:id="9"/>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Pr="005C0240">
        <w:rPr>
          <w:rFonts w:ascii="Times New Roman" w:hAnsi="Times New Roman" w:cs="Times New Roman"/>
          <w:sz w:val="24"/>
          <w:szCs w:val="24"/>
        </w:rPr>
        <w:t xml:space="preserve">Students meeting </w:t>
      </w:r>
      <w:r w:rsidR="00B3753F">
        <w:rPr>
          <w:rFonts w:ascii="Times New Roman" w:hAnsi="Times New Roman" w:cs="Times New Roman"/>
          <w:sz w:val="24"/>
          <w:szCs w:val="24"/>
        </w:rPr>
        <w:t>this criterion will be those students who we</w:t>
      </w:r>
      <w:r w:rsidRPr="005C0240">
        <w:rPr>
          <w:rFonts w:ascii="Times New Roman" w:hAnsi="Times New Roman" w:cs="Times New Roman"/>
          <w:sz w:val="24"/>
          <w:szCs w:val="24"/>
        </w:rPr>
        <w:t xml:space="preserve">re on an individual education </w:t>
      </w:r>
      <w:r>
        <w:rPr>
          <w:rFonts w:ascii="Times New Roman" w:hAnsi="Times New Roman" w:cs="Times New Roman"/>
          <w:sz w:val="24"/>
          <w:szCs w:val="24"/>
        </w:rPr>
        <w:t>plan (IEP) that stipulate</w:t>
      </w:r>
      <w:r w:rsidR="00B3753F">
        <w:rPr>
          <w:rFonts w:ascii="Times New Roman" w:hAnsi="Times New Roman" w:cs="Times New Roman"/>
          <w:sz w:val="24"/>
          <w:szCs w:val="24"/>
        </w:rPr>
        <w:t>d</w:t>
      </w:r>
      <w:r>
        <w:rPr>
          <w:rFonts w:ascii="Times New Roman" w:hAnsi="Times New Roman" w:cs="Times New Roman"/>
          <w:sz w:val="24"/>
          <w:szCs w:val="24"/>
        </w:rPr>
        <w:t xml:space="preserve"> they we</w:t>
      </w:r>
      <w:r w:rsidRPr="005C0240">
        <w:rPr>
          <w:rFonts w:ascii="Times New Roman" w:hAnsi="Times New Roman" w:cs="Times New Roman"/>
          <w:sz w:val="24"/>
          <w:szCs w:val="24"/>
        </w:rPr>
        <w:t>re working on alternate standards. These students are not eligible for a diploma since their IEP teams had determined that their disability made working on alternate standards more appropriate than working on regular state standa</w:t>
      </w:r>
      <w:r>
        <w:rPr>
          <w:rFonts w:ascii="Times New Roman" w:hAnsi="Times New Roman" w:cs="Times New Roman"/>
          <w:sz w:val="24"/>
          <w:szCs w:val="24"/>
        </w:rPr>
        <w:t xml:space="preserve">rds. These points are awarded to the school only when the student is exiting high school for a final time (e.g., when they age out at age 21) and is determined to have successfully completed their educational program. The school may be awarded points for continued enrollment for these students each year after their four year graduation cohort exits but before these students successfully complete their program. </w:t>
      </w:r>
    </w:p>
    <w:p w:rsidR="00B3753F" w:rsidRDefault="00B3753F" w:rsidP="00194548">
      <w:pPr>
        <w:spacing w:after="0" w:line="240" w:lineRule="auto"/>
        <w:rPr>
          <w:rFonts w:ascii="Times New Roman" w:hAnsi="Times New Roman" w:cs="Times New Roman"/>
          <w:sz w:val="24"/>
          <w:szCs w:val="24"/>
        </w:rPr>
      </w:pPr>
    </w:p>
    <w:p w:rsidR="00B3753F" w:rsidRDefault="00B3753F"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Two additional subindicators are planned for the readiness indicator for 2014.</w:t>
      </w:r>
    </w:p>
    <w:p w:rsidR="00B3753F" w:rsidRDefault="00B3753F" w:rsidP="00194548">
      <w:pPr>
        <w:spacing w:after="0" w:line="240" w:lineRule="auto"/>
        <w:rPr>
          <w:rFonts w:ascii="Times New Roman" w:hAnsi="Times New Roman" w:cs="Times New Roman"/>
          <w:sz w:val="24"/>
          <w:szCs w:val="24"/>
        </w:rPr>
      </w:pPr>
    </w:p>
    <w:p w:rsidR="00B3753F" w:rsidRDefault="00B3753F" w:rsidP="00B3753F">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Grade nine credits earned.</w:t>
      </w:r>
    </w:p>
    <w:p w:rsidR="00B3753F" w:rsidRPr="00B3753F" w:rsidRDefault="00B3753F" w:rsidP="00B3753F">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Hathaway scholarship eligibility level</w:t>
      </w:r>
    </w:p>
    <w:p w:rsidR="002368CB" w:rsidRPr="008317C2" w:rsidRDefault="002368CB" w:rsidP="00194548">
      <w:pPr>
        <w:spacing w:after="0" w:line="240" w:lineRule="auto"/>
        <w:rPr>
          <w:rFonts w:ascii="Times New Roman" w:hAnsi="Times New Roman" w:cs="Times New Roman"/>
          <w:color w:val="FF0000"/>
          <w:sz w:val="24"/>
          <w:szCs w:val="24"/>
        </w:rPr>
      </w:pPr>
    </w:p>
    <w:p w:rsidR="00C520EE" w:rsidRPr="005C0240" w:rsidRDefault="00C520EE" w:rsidP="00194548">
      <w:pPr>
        <w:spacing w:after="0" w:line="240" w:lineRule="auto"/>
        <w:rPr>
          <w:rFonts w:ascii="Times New Roman" w:hAnsi="Times New Roman" w:cs="Times New Roman"/>
          <w:sz w:val="24"/>
          <w:szCs w:val="24"/>
        </w:rPr>
      </w:pPr>
      <w:r w:rsidRPr="005C0240">
        <w:rPr>
          <w:rFonts w:ascii="Times New Roman" w:hAnsi="Times New Roman" w:cs="Times New Roman"/>
          <w:b/>
          <w:sz w:val="24"/>
          <w:szCs w:val="24"/>
        </w:rPr>
        <w:t xml:space="preserve">Grade Nine Credits Earned. </w:t>
      </w:r>
      <w:r w:rsidRPr="005C0240">
        <w:rPr>
          <w:rFonts w:ascii="Times New Roman" w:hAnsi="Times New Roman" w:cs="Times New Roman"/>
          <w:sz w:val="24"/>
          <w:szCs w:val="24"/>
        </w:rPr>
        <w:t>Grade nine may or may not be part of the grade configuration for all Wyoming schools from which students may receive a diploma. Some high schools serve students in gr</w:t>
      </w:r>
      <w:r w:rsidR="00B3753F">
        <w:rPr>
          <w:rFonts w:ascii="Times New Roman" w:hAnsi="Times New Roman" w:cs="Times New Roman"/>
          <w:sz w:val="24"/>
          <w:szCs w:val="24"/>
        </w:rPr>
        <w:t>ades ten through 12 while most presently</w:t>
      </w:r>
      <w:r w:rsidRPr="005C0240">
        <w:rPr>
          <w:rFonts w:ascii="Times New Roman" w:hAnsi="Times New Roman" w:cs="Times New Roman"/>
          <w:sz w:val="24"/>
          <w:szCs w:val="24"/>
        </w:rPr>
        <w:t xml:space="preserve"> serve students in grades nine through 12. Grade nine credits earned will be an indicator for all schools from which students may receive a diploma, regardless of the grade configuration of the school. The number of credits a student has when </w:t>
      </w:r>
      <w:r w:rsidR="00B3753F">
        <w:rPr>
          <w:rFonts w:ascii="Times New Roman" w:hAnsi="Times New Roman" w:cs="Times New Roman"/>
          <w:sz w:val="24"/>
          <w:szCs w:val="24"/>
        </w:rPr>
        <w:t xml:space="preserve">entering grade ten is a leading </w:t>
      </w:r>
      <w:r w:rsidRPr="005C0240">
        <w:rPr>
          <w:rFonts w:ascii="Times New Roman" w:hAnsi="Times New Roman" w:cs="Times New Roman"/>
          <w:sz w:val="24"/>
          <w:szCs w:val="24"/>
        </w:rPr>
        <w:t>indicator for success in high school regardless of where the student attended school for grade nine. Therefore, high schools have an inte</w:t>
      </w:r>
      <w:r w:rsidR="00223201" w:rsidRPr="005C0240">
        <w:rPr>
          <w:rFonts w:ascii="Times New Roman" w:hAnsi="Times New Roman" w:cs="Times New Roman"/>
          <w:sz w:val="24"/>
          <w:szCs w:val="24"/>
        </w:rPr>
        <w:t>rest in and can choose to have some</w:t>
      </w:r>
      <w:r w:rsidRPr="005C0240">
        <w:rPr>
          <w:rFonts w:ascii="Times New Roman" w:hAnsi="Times New Roman" w:cs="Times New Roman"/>
          <w:sz w:val="24"/>
          <w:szCs w:val="24"/>
        </w:rPr>
        <w:t xml:space="preserve"> role in how well students are performing in grade nine even when grade nine is housed in a feeder school rather than in the high school itself. </w:t>
      </w:r>
    </w:p>
    <w:p w:rsidR="00C520EE" w:rsidRPr="005C0240" w:rsidRDefault="00C520EE" w:rsidP="00194548">
      <w:pPr>
        <w:spacing w:after="0" w:line="240" w:lineRule="auto"/>
        <w:rPr>
          <w:rFonts w:ascii="Times New Roman" w:hAnsi="Times New Roman" w:cs="Times New Roman"/>
          <w:sz w:val="24"/>
          <w:szCs w:val="24"/>
        </w:rPr>
      </w:pPr>
    </w:p>
    <w:p w:rsidR="00C520EE" w:rsidRPr="005C0240" w:rsidRDefault="00C520EE"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Some students earn grade nine credits during a summer session. In order to be able to credit schools for ninth grade credits earned in the summer, the grade nine credits earned indicator will lag one year. In this respect it will be similar to the long standing practice in Wyoming of lagging the reporting of graduation rate for accountability purposes by one year so that students </w:t>
      </w:r>
      <w:r w:rsidRPr="005C0240">
        <w:rPr>
          <w:rFonts w:ascii="Times New Roman" w:hAnsi="Times New Roman" w:cs="Times New Roman"/>
          <w:sz w:val="24"/>
          <w:szCs w:val="24"/>
        </w:rPr>
        <w:lastRenderedPageBreak/>
        <w:t>who graduate following the successful completion of required cours</w:t>
      </w:r>
      <w:r w:rsidR="00B3753F">
        <w:rPr>
          <w:rFonts w:ascii="Times New Roman" w:hAnsi="Times New Roman" w:cs="Times New Roman"/>
          <w:sz w:val="24"/>
          <w:szCs w:val="24"/>
        </w:rPr>
        <w:t>es during the summer session may be</w:t>
      </w:r>
      <w:r w:rsidRPr="005C0240">
        <w:rPr>
          <w:rFonts w:ascii="Times New Roman" w:hAnsi="Times New Roman" w:cs="Times New Roman"/>
          <w:sz w:val="24"/>
          <w:szCs w:val="24"/>
        </w:rPr>
        <w:t xml:space="preserve"> included in a school’s graduation rate. When grade nine is housed at the high school, grade nine credits earned will be computed for all students who were enrolled in that school at the end of grade nine. When grade nine is housed in feeder schools, grade nine credits will be computed for all students enrolled at the high school on October 1</w:t>
      </w:r>
      <w:r w:rsidRPr="005C0240">
        <w:rPr>
          <w:rFonts w:ascii="Times New Roman" w:hAnsi="Times New Roman" w:cs="Times New Roman"/>
          <w:sz w:val="24"/>
          <w:szCs w:val="24"/>
          <w:vertAlign w:val="superscript"/>
        </w:rPr>
        <w:t xml:space="preserve">st </w:t>
      </w:r>
      <w:r w:rsidRPr="005C0240">
        <w:rPr>
          <w:rFonts w:ascii="Times New Roman" w:hAnsi="Times New Roman" w:cs="Times New Roman"/>
          <w:sz w:val="24"/>
          <w:szCs w:val="24"/>
        </w:rPr>
        <w:t>of the year after they first attended grade nine</w:t>
      </w:r>
      <w:r w:rsidRPr="005C0240">
        <w:rPr>
          <w:rStyle w:val="FootnoteReference"/>
          <w:rFonts w:ascii="Times New Roman" w:hAnsi="Times New Roman" w:cs="Times New Roman"/>
          <w:sz w:val="24"/>
          <w:szCs w:val="24"/>
        </w:rPr>
        <w:footnoteReference w:id="10"/>
      </w:r>
      <w:r w:rsidRPr="005C0240">
        <w:rPr>
          <w:rFonts w:ascii="Times New Roman" w:hAnsi="Times New Roman" w:cs="Times New Roman"/>
          <w:sz w:val="24"/>
          <w:szCs w:val="24"/>
        </w:rPr>
        <w:t xml:space="preserve">. </w:t>
      </w:r>
    </w:p>
    <w:p w:rsidR="00C520EE" w:rsidRPr="005C0240" w:rsidRDefault="00C520EE" w:rsidP="00194548">
      <w:pPr>
        <w:spacing w:after="0" w:line="240" w:lineRule="auto"/>
        <w:rPr>
          <w:rFonts w:ascii="Times New Roman" w:hAnsi="Times New Roman" w:cs="Times New Roman"/>
          <w:sz w:val="24"/>
          <w:szCs w:val="24"/>
        </w:rPr>
      </w:pPr>
    </w:p>
    <w:p w:rsidR="00926BE1" w:rsidRPr="005C0240" w:rsidRDefault="00E848CD"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A school’s score for grade nine credits will be the percentage of students that earned one fourth of the credits required to earn a diploma</w:t>
      </w:r>
      <w:r w:rsidR="00B3753F">
        <w:rPr>
          <w:rFonts w:ascii="Times New Roman" w:hAnsi="Times New Roman" w:cs="Times New Roman"/>
          <w:sz w:val="24"/>
          <w:szCs w:val="24"/>
        </w:rPr>
        <w:t xml:space="preserve"> at the high school they are attending</w:t>
      </w:r>
      <w:r w:rsidRPr="005C0240">
        <w:rPr>
          <w:rFonts w:ascii="Times New Roman" w:hAnsi="Times New Roman" w:cs="Times New Roman"/>
          <w:sz w:val="24"/>
          <w:szCs w:val="24"/>
        </w:rPr>
        <w:t xml:space="preserve"> by the end of grade nine.</w:t>
      </w:r>
    </w:p>
    <w:p w:rsidR="00737DB2" w:rsidRPr="005C0240" w:rsidRDefault="00737DB2" w:rsidP="00194548">
      <w:pPr>
        <w:spacing w:after="0" w:line="240" w:lineRule="auto"/>
        <w:rPr>
          <w:rFonts w:ascii="Times New Roman" w:hAnsi="Times New Roman" w:cs="Times New Roman"/>
          <w:sz w:val="24"/>
          <w:szCs w:val="24"/>
        </w:rPr>
      </w:pPr>
    </w:p>
    <w:p w:rsidR="00D22282" w:rsidRPr="005C0240" w:rsidRDefault="00D22282"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b/>
          <w:sz w:val="24"/>
          <w:szCs w:val="24"/>
        </w:rPr>
        <w:t>Hathaway Scholarship Level.</w:t>
      </w:r>
      <w:proofErr w:type="gramEnd"/>
      <w:r w:rsidRPr="005C0240">
        <w:rPr>
          <w:rFonts w:ascii="Times New Roman" w:hAnsi="Times New Roman" w:cs="Times New Roman"/>
          <w:b/>
          <w:sz w:val="24"/>
          <w:szCs w:val="24"/>
        </w:rPr>
        <w:t xml:space="preserve"> </w:t>
      </w:r>
      <w:r w:rsidR="005D766A" w:rsidRPr="005C0240">
        <w:rPr>
          <w:rFonts w:ascii="Times New Roman" w:hAnsi="Times New Roman" w:cs="Times New Roman"/>
          <w:sz w:val="24"/>
          <w:szCs w:val="24"/>
        </w:rPr>
        <w:t xml:space="preserve">There are four Hathaway scholarship levels in Wyoming. Eligibility for each level is based upon three criteria: (a) </w:t>
      </w:r>
      <w:r w:rsidR="007A1B91" w:rsidRPr="005C0240">
        <w:rPr>
          <w:rFonts w:ascii="Times New Roman" w:hAnsi="Times New Roman" w:cs="Times New Roman"/>
          <w:sz w:val="24"/>
          <w:szCs w:val="24"/>
        </w:rPr>
        <w:t xml:space="preserve">unweighted </w:t>
      </w:r>
      <w:r w:rsidR="005D766A" w:rsidRPr="005C0240">
        <w:rPr>
          <w:rFonts w:ascii="Times New Roman" w:hAnsi="Times New Roman" w:cs="Times New Roman"/>
          <w:sz w:val="24"/>
          <w:szCs w:val="24"/>
        </w:rPr>
        <w:t>high school grade point average, (b) a minimum ACT or Wo</w:t>
      </w:r>
      <w:r w:rsidR="00894E40">
        <w:rPr>
          <w:rFonts w:ascii="Times New Roman" w:hAnsi="Times New Roman" w:cs="Times New Roman"/>
          <w:sz w:val="24"/>
          <w:szCs w:val="24"/>
        </w:rPr>
        <w:t>rk Keys score and (c)</w:t>
      </w:r>
      <w:r w:rsidR="005D766A" w:rsidRPr="005C0240">
        <w:rPr>
          <w:rFonts w:ascii="Times New Roman" w:hAnsi="Times New Roman" w:cs="Times New Roman"/>
          <w:sz w:val="24"/>
          <w:szCs w:val="24"/>
        </w:rPr>
        <w:t xml:space="preserve"> completion of the success curriculum</w:t>
      </w:r>
      <w:r w:rsidR="00894E40">
        <w:rPr>
          <w:rFonts w:ascii="Times New Roman" w:hAnsi="Times New Roman" w:cs="Times New Roman"/>
          <w:sz w:val="24"/>
          <w:szCs w:val="24"/>
        </w:rPr>
        <w:t xml:space="preserve"> at a particular level</w:t>
      </w:r>
      <w:r w:rsidR="005D766A" w:rsidRPr="005C0240">
        <w:rPr>
          <w:rFonts w:ascii="Times New Roman" w:hAnsi="Times New Roman" w:cs="Times New Roman"/>
          <w:sz w:val="24"/>
          <w:szCs w:val="24"/>
        </w:rPr>
        <w:t>. The scholarship levels and the eligibility c</w:t>
      </w:r>
      <w:r w:rsidR="003C6236">
        <w:rPr>
          <w:rFonts w:ascii="Times New Roman" w:hAnsi="Times New Roman" w:cs="Times New Roman"/>
          <w:sz w:val="24"/>
          <w:szCs w:val="24"/>
        </w:rPr>
        <w:t>riteria are presented in Table 6</w:t>
      </w:r>
      <w:r w:rsidR="005D766A" w:rsidRPr="005C0240">
        <w:rPr>
          <w:rFonts w:ascii="Times New Roman" w:hAnsi="Times New Roman" w:cs="Times New Roman"/>
          <w:sz w:val="24"/>
          <w:szCs w:val="24"/>
        </w:rPr>
        <w:t>.</w:t>
      </w:r>
    </w:p>
    <w:p w:rsidR="0043725E" w:rsidRPr="005C0240" w:rsidRDefault="0043725E" w:rsidP="00194548">
      <w:pPr>
        <w:spacing w:after="0" w:line="240" w:lineRule="auto"/>
        <w:rPr>
          <w:rFonts w:ascii="Times New Roman" w:hAnsi="Times New Roman" w:cs="Times New Roman"/>
          <w:sz w:val="24"/>
          <w:szCs w:val="24"/>
        </w:rPr>
      </w:pPr>
    </w:p>
    <w:p w:rsidR="0043725E" w:rsidRPr="005C0240" w:rsidRDefault="006D37E4"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6</w:t>
      </w:r>
      <w:r w:rsidR="0043725E" w:rsidRPr="005C0240">
        <w:rPr>
          <w:rFonts w:ascii="Times New Roman" w:hAnsi="Times New Roman" w:cs="Times New Roman"/>
          <w:sz w:val="24"/>
          <w:szCs w:val="24"/>
        </w:rPr>
        <w:t>.</w:t>
      </w:r>
      <w:proofErr w:type="gramEnd"/>
      <w:r w:rsidR="0043725E" w:rsidRPr="005C0240">
        <w:rPr>
          <w:rFonts w:ascii="Times New Roman" w:hAnsi="Times New Roman" w:cs="Times New Roman"/>
          <w:sz w:val="24"/>
          <w:szCs w:val="24"/>
        </w:rPr>
        <w:t xml:space="preserve"> </w:t>
      </w:r>
      <w:proofErr w:type="gramStart"/>
      <w:r w:rsidR="0043725E" w:rsidRPr="005C0240">
        <w:rPr>
          <w:rFonts w:ascii="Times New Roman" w:hAnsi="Times New Roman" w:cs="Times New Roman"/>
          <w:sz w:val="24"/>
          <w:szCs w:val="24"/>
        </w:rPr>
        <w:t>Hathaway Scholarship Eligibility Levels and Criteria.</w:t>
      </w:r>
      <w:proofErr w:type="gramEnd"/>
    </w:p>
    <w:p w:rsidR="005D766A" w:rsidRPr="005C0240" w:rsidRDefault="005D766A"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88"/>
        <w:gridCol w:w="1350"/>
        <w:gridCol w:w="1527"/>
        <w:gridCol w:w="1443"/>
        <w:gridCol w:w="1368"/>
      </w:tblGrid>
      <w:tr w:rsidR="005D766A" w:rsidRPr="005C0240" w:rsidTr="00F10CCC">
        <w:tc>
          <w:tcPr>
            <w:tcW w:w="3888" w:type="dxa"/>
            <w:vMerge w:val="restart"/>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p>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Criteria</w:t>
            </w:r>
          </w:p>
        </w:tc>
        <w:tc>
          <w:tcPr>
            <w:tcW w:w="5688" w:type="dxa"/>
            <w:gridSpan w:val="4"/>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Scholarship Level</w:t>
            </w:r>
          </w:p>
        </w:tc>
      </w:tr>
      <w:tr w:rsidR="005D766A" w:rsidRPr="005C0240" w:rsidTr="00F10CCC">
        <w:tc>
          <w:tcPr>
            <w:tcW w:w="3888" w:type="dxa"/>
            <w:vMerge/>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p>
        </w:tc>
        <w:tc>
          <w:tcPr>
            <w:tcW w:w="1350" w:type="dxa"/>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 xml:space="preserve">Provisional </w:t>
            </w:r>
          </w:p>
        </w:tc>
        <w:tc>
          <w:tcPr>
            <w:tcW w:w="1527" w:type="dxa"/>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Opportunity</w:t>
            </w:r>
          </w:p>
        </w:tc>
        <w:tc>
          <w:tcPr>
            <w:tcW w:w="1443" w:type="dxa"/>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Performance</w:t>
            </w:r>
          </w:p>
        </w:tc>
        <w:tc>
          <w:tcPr>
            <w:tcW w:w="1368" w:type="dxa"/>
            <w:tcBorders>
              <w:top w:val="single" w:sz="4" w:space="0" w:color="auto"/>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Honors</w:t>
            </w:r>
          </w:p>
        </w:tc>
      </w:tr>
      <w:tr w:rsidR="005D766A" w:rsidRPr="005C0240" w:rsidTr="00F10CCC">
        <w:tc>
          <w:tcPr>
            <w:tcW w:w="3888" w:type="dxa"/>
            <w:tcBorders>
              <w:top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High School Minimum GPA</w:t>
            </w:r>
          </w:p>
        </w:tc>
        <w:tc>
          <w:tcPr>
            <w:tcW w:w="1350" w:type="dxa"/>
            <w:tcBorders>
              <w:top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c>
          <w:tcPr>
            <w:tcW w:w="1527" w:type="dxa"/>
            <w:tcBorders>
              <w:top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c>
          <w:tcPr>
            <w:tcW w:w="1443" w:type="dxa"/>
            <w:tcBorders>
              <w:top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3.0</w:t>
            </w:r>
          </w:p>
        </w:tc>
        <w:tc>
          <w:tcPr>
            <w:tcW w:w="1368" w:type="dxa"/>
            <w:tcBorders>
              <w:top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3.5</w:t>
            </w:r>
          </w:p>
        </w:tc>
      </w:tr>
      <w:tr w:rsidR="005D766A" w:rsidRPr="005C0240" w:rsidTr="00F10CCC">
        <w:tc>
          <w:tcPr>
            <w:tcW w:w="3888" w:type="dxa"/>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Minimum ACT</w:t>
            </w:r>
            <w:r w:rsidR="0072559B" w:rsidRPr="005C0240">
              <w:rPr>
                <w:rFonts w:ascii="Times New Roman" w:hAnsi="Times New Roman" w:cs="Times New Roman"/>
                <w:sz w:val="24"/>
                <w:szCs w:val="24"/>
              </w:rPr>
              <w:t>*</w:t>
            </w:r>
          </w:p>
        </w:tc>
        <w:tc>
          <w:tcPr>
            <w:tcW w:w="1350" w:type="dxa"/>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17*</w:t>
            </w:r>
            <w:r w:rsidR="0072559B" w:rsidRPr="005C0240">
              <w:rPr>
                <w:rFonts w:ascii="Times New Roman" w:hAnsi="Times New Roman" w:cs="Times New Roman"/>
                <w:sz w:val="24"/>
                <w:szCs w:val="24"/>
              </w:rPr>
              <w:t>*</w:t>
            </w:r>
          </w:p>
        </w:tc>
        <w:tc>
          <w:tcPr>
            <w:tcW w:w="1527" w:type="dxa"/>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19</w:t>
            </w:r>
          </w:p>
        </w:tc>
        <w:tc>
          <w:tcPr>
            <w:tcW w:w="1443" w:type="dxa"/>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21</w:t>
            </w:r>
          </w:p>
        </w:tc>
        <w:tc>
          <w:tcPr>
            <w:tcW w:w="1368" w:type="dxa"/>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25</w:t>
            </w:r>
          </w:p>
        </w:tc>
      </w:tr>
      <w:tr w:rsidR="005D766A" w:rsidRPr="005C0240" w:rsidTr="00F10CCC">
        <w:tc>
          <w:tcPr>
            <w:tcW w:w="3888" w:type="dxa"/>
            <w:tcBorders>
              <w:bottom w:val="single" w:sz="4" w:space="0" w:color="auto"/>
            </w:tcBorders>
          </w:tcPr>
          <w:p w:rsidR="005D766A" w:rsidRPr="005C0240" w:rsidRDefault="005D766A" w:rsidP="00194548">
            <w:pPr>
              <w:jc w:val="center"/>
              <w:rPr>
                <w:rFonts w:ascii="Times New Roman" w:hAnsi="Times New Roman" w:cs="Times New Roman"/>
                <w:sz w:val="24"/>
                <w:szCs w:val="24"/>
              </w:rPr>
            </w:pPr>
            <w:r w:rsidRPr="005C0240">
              <w:rPr>
                <w:rFonts w:ascii="Times New Roman" w:hAnsi="Times New Roman" w:cs="Times New Roman"/>
                <w:sz w:val="24"/>
                <w:szCs w:val="24"/>
              </w:rPr>
              <w:t>High School Curriculum</w:t>
            </w:r>
          </w:p>
        </w:tc>
        <w:tc>
          <w:tcPr>
            <w:tcW w:w="1350" w:type="dxa"/>
            <w:tcBorders>
              <w:bottom w:val="single" w:sz="4" w:space="0" w:color="auto"/>
            </w:tcBorders>
          </w:tcPr>
          <w:p w:rsidR="005D766A" w:rsidRPr="005C0240" w:rsidRDefault="0072559B" w:rsidP="00194548">
            <w:pPr>
              <w:jc w:val="center"/>
              <w:rPr>
                <w:rFonts w:ascii="Times New Roman" w:hAnsi="Times New Roman" w:cs="Times New Roman"/>
                <w:sz w:val="24"/>
                <w:szCs w:val="24"/>
              </w:rPr>
            </w:pPr>
            <w:r w:rsidRPr="005C0240">
              <w:rPr>
                <w:rFonts w:ascii="Times New Roman" w:hAnsi="Times New Roman" w:cs="Times New Roman"/>
                <w:sz w:val="24"/>
                <w:szCs w:val="24"/>
              </w:rPr>
              <w:t>Success***</w:t>
            </w:r>
          </w:p>
        </w:tc>
        <w:tc>
          <w:tcPr>
            <w:tcW w:w="1527" w:type="dxa"/>
            <w:tcBorders>
              <w:bottom w:val="single" w:sz="4" w:space="0" w:color="auto"/>
            </w:tcBorders>
          </w:tcPr>
          <w:p w:rsidR="005D766A" w:rsidRPr="005C0240" w:rsidRDefault="0072559B" w:rsidP="00194548">
            <w:pPr>
              <w:jc w:val="center"/>
              <w:rPr>
                <w:rFonts w:ascii="Times New Roman" w:hAnsi="Times New Roman" w:cs="Times New Roman"/>
                <w:sz w:val="24"/>
                <w:szCs w:val="24"/>
              </w:rPr>
            </w:pPr>
            <w:r w:rsidRPr="005C0240">
              <w:rPr>
                <w:rFonts w:ascii="Times New Roman" w:hAnsi="Times New Roman" w:cs="Times New Roman"/>
                <w:sz w:val="24"/>
                <w:szCs w:val="24"/>
              </w:rPr>
              <w:t>Success</w:t>
            </w:r>
          </w:p>
        </w:tc>
        <w:tc>
          <w:tcPr>
            <w:tcW w:w="1443" w:type="dxa"/>
            <w:tcBorders>
              <w:bottom w:val="single" w:sz="4" w:space="0" w:color="auto"/>
            </w:tcBorders>
          </w:tcPr>
          <w:p w:rsidR="005D766A" w:rsidRPr="005C0240" w:rsidRDefault="0072559B" w:rsidP="00194548">
            <w:pPr>
              <w:jc w:val="center"/>
              <w:rPr>
                <w:rFonts w:ascii="Times New Roman" w:hAnsi="Times New Roman" w:cs="Times New Roman"/>
                <w:sz w:val="24"/>
                <w:szCs w:val="24"/>
              </w:rPr>
            </w:pPr>
            <w:r w:rsidRPr="005C0240">
              <w:rPr>
                <w:rFonts w:ascii="Times New Roman" w:hAnsi="Times New Roman" w:cs="Times New Roman"/>
                <w:sz w:val="24"/>
                <w:szCs w:val="24"/>
              </w:rPr>
              <w:t>Success</w:t>
            </w:r>
          </w:p>
        </w:tc>
        <w:tc>
          <w:tcPr>
            <w:tcW w:w="1368" w:type="dxa"/>
            <w:tcBorders>
              <w:bottom w:val="single" w:sz="4" w:space="0" w:color="auto"/>
            </w:tcBorders>
          </w:tcPr>
          <w:p w:rsidR="005D766A" w:rsidRPr="005C0240" w:rsidRDefault="0072559B" w:rsidP="00194548">
            <w:pPr>
              <w:jc w:val="center"/>
              <w:rPr>
                <w:rFonts w:ascii="Times New Roman" w:hAnsi="Times New Roman" w:cs="Times New Roman"/>
                <w:sz w:val="24"/>
                <w:szCs w:val="24"/>
              </w:rPr>
            </w:pPr>
            <w:r w:rsidRPr="005C0240">
              <w:rPr>
                <w:rFonts w:ascii="Times New Roman" w:hAnsi="Times New Roman" w:cs="Times New Roman"/>
                <w:sz w:val="24"/>
                <w:szCs w:val="24"/>
              </w:rPr>
              <w:t>Success</w:t>
            </w:r>
          </w:p>
        </w:tc>
      </w:tr>
    </w:tbl>
    <w:p w:rsidR="0072559B" w:rsidRPr="005C0240" w:rsidRDefault="005D766A"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w:t>
      </w:r>
      <w:r w:rsidR="0072559B" w:rsidRPr="005C0240">
        <w:rPr>
          <w:rFonts w:ascii="Times New Roman" w:hAnsi="Times New Roman" w:cs="Times New Roman"/>
          <w:sz w:val="24"/>
          <w:szCs w:val="24"/>
        </w:rPr>
        <w:t>ACT can be the student’s best ACT score which may not be from the census administration in grade 11.</w:t>
      </w:r>
    </w:p>
    <w:p w:rsidR="00A10F0D" w:rsidRPr="005C0240" w:rsidRDefault="0072559B"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w:t>
      </w:r>
      <w:r w:rsidR="005D766A" w:rsidRPr="005C0240">
        <w:rPr>
          <w:rFonts w:ascii="Times New Roman" w:hAnsi="Times New Roman" w:cs="Times New Roman"/>
          <w:sz w:val="24"/>
          <w:szCs w:val="24"/>
        </w:rPr>
        <w:t xml:space="preserve">Or a </w:t>
      </w:r>
      <w:proofErr w:type="spellStart"/>
      <w:r w:rsidR="005D766A" w:rsidRPr="005C0240">
        <w:rPr>
          <w:rFonts w:ascii="Times New Roman" w:hAnsi="Times New Roman" w:cs="Times New Roman"/>
          <w:sz w:val="24"/>
          <w:szCs w:val="24"/>
        </w:rPr>
        <w:t>WorkKeys</w:t>
      </w:r>
      <w:proofErr w:type="spellEnd"/>
      <w:r w:rsidR="005D766A" w:rsidRPr="005C0240">
        <w:rPr>
          <w:rFonts w:ascii="Times New Roman" w:hAnsi="Times New Roman" w:cs="Times New Roman"/>
          <w:sz w:val="24"/>
          <w:szCs w:val="24"/>
        </w:rPr>
        <w:t xml:space="preserve"> score of </w:t>
      </w:r>
      <w:r w:rsidR="007A1B91" w:rsidRPr="005C0240">
        <w:rPr>
          <w:rFonts w:ascii="Times New Roman" w:hAnsi="Times New Roman" w:cs="Times New Roman"/>
          <w:sz w:val="24"/>
          <w:szCs w:val="24"/>
        </w:rPr>
        <w:t xml:space="preserve">at least </w:t>
      </w:r>
      <w:r w:rsidR="005D766A" w:rsidRPr="005C0240">
        <w:rPr>
          <w:rFonts w:ascii="Times New Roman" w:hAnsi="Times New Roman" w:cs="Times New Roman"/>
          <w:sz w:val="24"/>
          <w:szCs w:val="24"/>
        </w:rPr>
        <w:t>12.</w:t>
      </w:r>
    </w:p>
    <w:p w:rsidR="0072559B" w:rsidRPr="005C0240" w:rsidRDefault="00894E40"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72559B" w:rsidRPr="005C0240">
        <w:rPr>
          <w:rFonts w:ascii="Times New Roman" w:hAnsi="Times New Roman" w:cs="Times New Roman"/>
          <w:sz w:val="24"/>
          <w:szCs w:val="24"/>
        </w:rPr>
        <w:t>ompletion of a success curriculum</w:t>
      </w:r>
      <w:r>
        <w:rPr>
          <w:rFonts w:ascii="Times New Roman" w:hAnsi="Times New Roman" w:cs="Times New Roman"/>
          <w:sz w:val="24"/>
          <w:szCs w:val="24"/>
        </w:rPr>
        <w:t xml:space="preserve"> as</w:t>
      </w:r>
      <w:r w:rsidR="0072559B" w:rsidRPr="005C0240">
        <w:rPr>
          <w:rFonts w:ascii="Times New Roman" w:hAnsi="Times New Roman" w:cs="Times New Roman"/>
          <w:sz w:val="24"/>
          <w:szCs w:val="24"/>
        </w:rPr>
        <w:t xml:space="preserve"> defined by the Wyoming Department of Education.</w:t>
      </w:r>
    </w:p>
    <w:p w:rsidR="0072559B" w:rsidRPr="005C0240" w:rsidRDefault="0072559B" w:rsidP="00194548">
      <w:pPr>
        <w:spacing w:after="0" w:line="240" w:lineRule="auto"/>
        <w:rPr>
          <w:rFonts w:ascii="Times New Roman" w:hAnsi="Times New Roman" w:cs="Times New Roman"/>
          <w:sz w:val="24"/>
          <w:szCs w:val="24"/>
        </w:rPr>
      </w:pPr>
    </w:p>
    <w:p w:rsidR="0072559B" w:rsidRPr="005C0240" w:rsidRDefault="0072559B"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Hathaway </w:t>
      </w:r>
      <w:r w:rsidR="007A1B91" w:rsidRPr="005C0240">
        <w:rPr>
          <w:rFonts w:ascii="Times New Roman" w:hAnsi="Times New Roman" w:cs="Times New Roman"/>
          <w:sz w:val="24"/>
          <w:szCs w:val="24"/>
        </w:rPr>
        <w:t>S</w:t>
      </w:r>
      <w:r w:rsidRPr="005C0240">
        <w:rPr>
          <w:rFonts w:ascii="Times New Roman" w:hAnsi="Times New Roman" w:cs="Times New Roman"/>
          <w:sz w:val="24"/>
          <w:szCs w:val="24"/>
        </w:rPr>
        <w:t xml:space="preserve">cholarship eligibility will be measured using an index for the purpose of </w:t>
      </w:r>
      <w:r w:rsidR="004B6AB4" w:rsidRPr="005C0240">
        <w:rPr>
          <w:rFonts w:ascii="Times New Roman" w:hAnsi="Times New Roman" w:cs="Times New Roman"/>
          <w:sz w:val="24"/>
          <w:szCs w:val="24"/>
        </w:rPr>
        <w:t>computing school performance levels under WAEA</w:t>
      </w:r>
      <w:r w:rsidRPr="005C0240">
        <w:rPr>
          <w:rFonts w:ascii="Times New Roman" w:hAnsi="Times New Roman" w:cs="Times New Roman"/>
          <w:sz w:val="24"/>
          <w:szCs w:val="24"/>
        </w:rPr>
        <w:t>. T</w:t>
      </w:r>
      <w:r w:rsidR="007B5489">
        <w:rPr>
          <w:rFonts w:ascii="Times New Roman" w:hAnsi="Times New Roman" w:cs="Times New Roman"/>
          <w:sz w:val="24"/>
          <w:szCs w:val="24"/>
        </w:rPr>
        <w:t>h</w:t>
      </w:r>
      <w:r w:rsidR="003C6236">
        <w:rPr>
          <w:rFonts w:ascii="Times New Roman" w:hAnsi="Times New Roman" w:cs="Times New Roman"/>
          <w:sz w:val="24"/>
          <w:szCs w:val="24"/>
        </w:rPr>
        <w:t>e index is presented in Table 7</w:t>
      </w:r>
      <w:r w:rsidRPr="005C0240">
        <w:rPr>
          <w:rFonts w:ascii="Times New Roman" w:hAnsi="Times New Roman" w:cs="Times New Roman"/>
          <w:sz w:val="24"/>
          <w:szCs w:val="24"/>
        </w:rPr>
        <w:t>.</w:t>
      </w:r>
    </w:p>
    <w:p w:rsidR="0072559B" w:rsidRPr="005C0240" w:rsidRDefault="0072559B" w:rsidP="00194548">
      <w:pPr>
        <w:spacing w:after="0" w:line="240" w:lineRule="auto"/>
        <w:rPr>
          <w:rFonts w:ascii="Times New Roman" w:hAnsi="Times New Roman" w:cs="Times New Roman"/>
          <w:sz w:val="24"/>
          <w:szCs w:val="24"/>
        </w:rPr>
      </w:pPr>
    </w:p>
    <w:p w:rsidR="0072559B" w:rsidRPr="005C0240" w:rsidRDefault="006D37E4"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7</w:t>
      </w:r>
      <w:r w:rsidR="0072559B" w:rsidRPr="005C0240">
        <w:rPr>
          <w:rFonts w:ascii="Times New Roman" w:hAnsi="Times New Roman" w:cs="Times New Roman"/>
          <w:sz w:val="24"/>
          <w:szCs w:val="24"/>
        </w:rPr>
        <w:t>.</w:t>
      </w:r>
      <w:proofErr w:type="gramEnd"/>
      <w:r w:rsidR="0072559B" w:rsidRPr="005C0240">
        <w:rPr>
          <w:rFonts w:ascii="Times New Roman" w:hAnsi="Times New Roman" w:cs="Times New Roman"/>
          <w:sz w:val="24"/>
          <w:szCs w:val="24"/>
        </w:rPr>
        <w:t xml:space="preserve"> </w:t>
      </w:r>
      <w:proofErr w:type="gramStart"/>
      <w:r w:rsidR="00902B46" w:rsidRPr="005C0240">
        <w:rPr>
          <w:rFonts w:ascii="Times New Roman" w:hAnsi="Times New Roman" w:cs="Times New Roman"/>
          <w:sz w:val="24"/>
          <w:szCs w:val="24"/>
        </w:rPr>
        <w:t>Hathaway Scholarship Eligibility Index.</w:t>
      </w:r>
      <w:proofErr w:type="gramEnd"/>
      <w:r w:rsidR="00902B46" w:rsidRPr="005C0240">
        <w:rPr>
          <w:rFonts w:ascii="Times New Roman" w:hAnsi="Times New Roman" w:cs="Times New Roman"/>
          <w:sz w:val="24"/>
          <w:szCs w:val="24"/>
        </w:rPr>
        <w:t xml:space="preserve"> </w:t>
      </w:r>
    </w:p>
    <w:p w:rsidR="00902B46" w:rsidRPr="005C0240" w:rsidRDefault="00902B46" w:rsidP="00194548">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02B46" w:rsidRPr="005C0240" w:rsidTr="0001426C">
        <w:tc>
          <w:tcPr>
            <w:tcW w:w="4788" w:type="dxa"/>
            <w:tcBorders>
              <w:top w:val="single" w:sz="4" w:space="0" w:color="auto"/>
              <w:bottom w:val="single" w:sz="4" w:space="0" w:color="auto"/>
            </w:tcBorders>
          </w:tcPr>
          <w:p w:rsidR="00902B46" w:rsidRPr="005C0240" w:rsidRDefault="00902B46" w:rsidP="00194548">
            <w:pPr>
              <w:jc w:val="center"/>
              <w:rPr>
                <w:rFonts w:ascii="Times New Roman" w:hAnsi="Times New Roman" w:cs="Times New Roman"/>
                <w:sz w:val="24"/>
                <w:szCs w:val="24"/>
              </w:rPr>
            </w:pPr>
            <w:r w:rsidRPr="005C0240">
              <w:rPr>
                <w:rFonts w:ascii="Times New Roman" w:hAnsi="Times New Roman" w:cs="Times New Roman"/>
                <w:sz w:val="24"/>
                <w:szCs w:val="24"/>
              </w:rPr>
              <w:t>Student Eligibility Level</w:t>
            </w:r>
          </w:p>
        </w:tc>
        <w:tc>
          <w:tcPr>
            <w:tcW w:w="4788" w:type="dxa"/>
            <w:tcBorders>
              <w:top w:val="single" w:sz="4" w:space="0" w:color="auto"/>
              <w:bottom w:val="single" w:sz="4" w:space="0" w:color="auto"/>
            </w:tcBorders>
          </w:tcPr>
          <w:p w:rsidR="00902B46" w:rsidRPr="005C0240" w:rsidRDefault="00902B46" w:rsidP="00194548">
            <w:pPr>
              <w:jc w:val="center"/>
              <w:rPr>
                <w:rFonts w:ascii="Times New Roman" w:hAnsi="Times New Roman" w:cs="Times New Roman"/>
                <w:sz w:val="24"/>
                <w:szCs w:val="24"/>
              </w:rPr>
            </w:pPr>
            <w:r w:rsidRPr="005C0240">
              <w:rPr>
                <w:rFonts w:ascii="Times New Roman" w:hAnsi="Times New Roman" w:cs="Times New Roman"/>
                <w:sz w:val="24"/>
                <w:szCs w:val="24"/>
              </w:rPr>
              <w:t>Points</w:t>
            </w:r>
            <w:r w:rsidR="00894E40">
              <w:rPr>
                <w:rFonts w:ascii="Times New Roman" w:hAnsi="Times New Roman" w:cs="Times New Roman"/>
                <w:sz w:val="24"/>
                <w:szCs w:val="24"/>
              </w:rPr>
              <w:t>*</w:t>
            </w:r>
          </w:p>
        </w:tc>
      </w:tr>
      <w:tr w:rsidR="0001426C" w:rsidRPr="005C0240" w:rsidTr="0001426C">
        <w:tc>
          <w:tcPr>
            <w:tcW w:w="4788" w:type="dxa"/>
            <w:tcBorders>
              <w:top w:val="single" w:sz="4" w:space="0" w:color="auto"/>
            </w:tcBorders>
          </w:tcPr>
          <w:p w:rsidR="0001426C" w:rsidRPr="005C0240" w:rsidRDefault="00894E40" w:rsidP="00194548">
            <w:pPr>
              <w:jc w:val="center"/>
              <w:rPr>
                <w:rFonts w:ascii="Times New Roman" w:hAnsi="Times New Roman" w:cs="Times New Roman"/>
                <w:sz w:val="24"/>
                <w:szCs w:val="24"/>
              </w:rPr>
            </w:pPr>
            <w:r>
              <w:rPr>
                <w:rFonts w:ascii="Times New Roman" w:hAnsi="Times New Roman" w:cs="Times New Roman"/>
                <w:sz w:val="24"/>
                <w:szCs w:val="24"/>
              </w:rPr>
              <w:t xml:space="preserve">Level 5: </w:t>
            </w:r>
            <w:r w:rsidR="0001426C" w:rsidRPr="005C0240">
              <w:rPr>
                <w:rFonts w:ascii="Times New Roman" w:hAnsi="Times New Roman" w:cs="Times New Roman"/>
                <w:sz w:val="24"/>
                <w:szCs w:val="24"/>
              </w:rPr>
              <w:t>Honors</w:t>
            </w:r>
          </w:p>
        </w:tc>
        <w:tc>
          <w:tcPr>
            <w:tcW w:w="4788" w:type="dxa"/>
            <w:tcBorders>
              <w:top w:val="single" w:sz="4" w:space="0" w:color="auto"/>
            </w:tcBorders>
          </w:tcPr>
          <w:p w:rsidR="0001426C" w:rsidRPr="005C0240" w:rsidRDefault="0001426C" w:rsidP="00194548">
            <w:pPr>
              <w:jc w:val="center"/>
              <w:rPr>
                <w:rFonts w:ascii="Times New Roman" w:hAnsi="Times New Roman" w:cs="Times New Roman"/>
                <w:sz w:val="24"/>
                <w:szCs w:val="24"/>
              </w:rPr>
            </w:pPr>
            <w:r w:rsidRPr="005C0240">
              <w:rPr>
                <w:rFonts w:ascii="Times New Roman" w:hAnsi="Times New Roman" w:cs="Times New Roman"/>
                <w:sz w:val="24"/>
                <w:szCs w:val="24"/>
              </w:rPr>
              <w:t>100</w:t>
            </w:r>
          </w:p>
        </w:tc>
      </w:tr>
      <w:tr w:rsidR="00902B46" w:rsidRPr="005C0240" w:rsidTr="00F10CCC">
        <w:tc>
          <w:tcPr>
            <w:tcW w:w="4788" w:type="dxa"/>
          </w:tcPr>
          <w:p w:rsidR="00902B46" w:rsidRPr="005C0240" w:rsidRDefault="00894E40" w:rsidP="00194548">
            <w:pPr>
              <w:jc w:val="center"/>
              <w:rPr>
                <w:rFonts w:ascii="Times New Roman" w:hAnsi="Times New Roman" w:cs="Times New Roman"/>
                <w:sz w:val="24"/>
                <w:szCs w:val="24"/>
              </w:rPr>
            </w:pPr>
            <w:r>
              <w:rPr>
                <w:rFonts w:ascii="Times New Roman" w:hAnsi="Times New Roman" w:cs="Times New Roman"/>
                <w:sz w:val="24"/>
                <w:szCs w:val="24"/>
              </w:rPr>
              <w:t xml:space="preserve">Level 4: </w:t>
            </w:r>
            <w:r w:rsidR="0001426C" w:rsidRPr="005C0240">
              <w:rPr>
                <w:rFonts w:ascii="Times New Roman" w:hAnsi="Times New Roman" w:cs="Times New Roman"/>
                <w:sz w:val="24"/>
                <w:szCs w:val="24"/>
              </w:rPr>
              <w:t>Performance</w:t>
            </w:r>
          </w:p>
        </w:tc>
        <w:tc>
          <w:tcPr>
            <w:tcW w:w="4788" w:type="dxa"/>
          </w:tcPr>
          <w:p w:rsidR="00902B46" w:rsidRPr="005C0240" w:rsidRDefault="009E7866" w:rsidP="00194548">
            <w:pPr>
              <w:jc w:val="center"/>
              <w:rPr>
                <w:rFonts w:ascii="Times New Roman" w:hAnsi="Times New Roman" w:cs="Times New Roman"/>
                <w:sz w:val="24"/>
                <w:szCs w:val="24"/>
              </w:rPr>
            </w:pPr>
            <w:r>
              <w:rPr>
                <w:rFonts w:ascii="Times New Roman" w:hAnsi="Times New Roman" w:cs="Times New Roman"/>
                <w:sz w:val="24"/>
                <w:szCs w:val="24"/>
              </w:rPr>
              <w:t>90</w:t>
            </w:r>
          </w:p>
        </w:tc>
      </w:tr>
      <w:tr w:rsidR="00902B46" w:rsidRPr="005C0240" w:rsidTr="00F10CCC">
        <w:tc>
          <w:tcPr>
            <w:tcW w:w="4788" w:type="dxa"/>
          </w:tcPr>
          <w:p w:rsidR="00902B46" w:rsidRPr="005C0240" w:rsidRDefault="00894E40" w:rsidP="00194548">
            <w:pPr>
              <w:jc w:val="center"/>
              <w:rPr>
                <w:rFonts w:ascii="Times New Roman" w:hAnsi="Times New Roman" w:cs="Times New Roman"/>
                <w:sz w:val="24"/>
                <w:szCs w:val="24"/>
              </w:rPr>
            </w:pPr>
            <w:r>
              <w:rPr>
                <w:rFonts w:ascii="Times New Roman" w:hAnsi="Times New Roman" w:cs="Times New Roman"/>
                <w:sz w:val="24"/>
                <w:szCs w:val="24"/>
              </w:rPr>
              <w:t xml:space="preserve">Level 3: </w:t>
            </w:r>
            <w:r w:rsidR="00902B46" w:rsidRPr="005C0240">
              <w:rPr>
                <w:rFonts w:ascii="Times New Roman" w:hAnsi="Times New Roman" w:cs="Times New Roman"/>
                <w:sz w:val="24"/>
                <w:szCs w:val="24"/>
              </w:rPr>
              <w:t>Opportunity</w:t>
            </w:r>
          </w:p>
        </w:tc>
        <w:tc>
          <w:tcPr>
            <w:tcW w:w="4788" w:type="dxa"/>
          </w:tcPr>
          <w:p w:rsidR="00902B46" w:rsidRPr="005C0240" w:rsidRDefault="009E7866" w:rsidP="00194548">
            <w:pPr>
              <w:jc w:val="center"/>
              <w:rPr>
                <w:rFonts w:ascii="Times New Roman" w:hAnsi="Times New Roman" w:cs="Times New Roman"/>
                <w:sz w:val="24"/>
                <w:szCs w:val="24"/>
              </w:rPr>
            </w:pPr>
            <w:r>
              <w:rPr>
                <w:rFonts w:ascii="Times New Roman" w:hAnsi="Times New Roman" w:cs="Times New Roman"/>
                <w:sz w:val="24"/>
                <w:szCs w:val="24"/>
              </w:rPr>
              <w:t>80</w:t>
            </w:r>
          </w:p>
        </w:tc>
      </w:tr>
      <w:tr w:rsidR="002B5CF4" w:rsidRPr="005C0240" w:rsidTr="00F10CCC">
        <w:tc>
          <w:tcPr>
            <w:tcW w:w="4788" w:type="dxa"/>
          </w:tcPr>
          <w:p w:rsidR="002B5CF4" w:rsidRPr="005C0240" w:rsidRDefault="00894E40" w:rsidP="00194548">
            <w:pPr>
              <w:jc w:val="center"/>
              <w:rPr>
                <w:rFonts w:ascii="Times New Roman" w:hAnsi="Times New Roman" w:cs="Times New Roman"/>
                <w:sz w:val="24"/>
                <w:szCs w:val="24"/>
              </w:rPr>
            </w:pPr>
            <w:r>
              <w:rPr>
                <w:rFonts w:ascii="Times New Roman" w:hAnsi="Times New Roman" w:cs="Times New Roman"/>
                <w:sz w:val="24"/>
                <w:szCs w:val="24"/>
              </w:rPr>
              <w:t xml:space="preserve">Level 2: </w:t>
            </w:r>
            <w:r w:rsidR="002B5CF4" w:rsidRPr="005C0240">
              <w:rPr>
                <w:rFonts w:ascii="Times New Roman" w:hAnsi="Times New Roman" w:cs="Times New Roman"/>
                <w:sz w:val="24"/>
                <w:szCs w:val="24"/>
              </w:rPr>
              <w:t>P</w:t>
            </w:r>
            <w:r w:rsidR="0001426C" w:rsidRPr="005C0240">
              <w:rPr>
                <w:rFonts w:ascii="Times New Roman" w:hAnsi="Times New Roman" w:cs="Times New Roman"/>
                <w:sz w:val="24"/>
                <w:szCs w:val="24"/>
              </w:rPr>
              <w:t>rovisional</w:t>
            </w:r>
          </w:p>
        </w:tc>
        <w:tc>
          <w:tcPr>
            <w:tcW w:w="4788" w:type="dxa"/>
          </w:tcPr>
          <w:p w:rsidR="002B5CF4" w:rsidRPr="005C0240" w:rsidRDefault="009E7866" w:rsidP="00194548">
            <w:pPr>
              <w:jc w:val="center"/>
              <w:rPr>
                <w:rFonts w:ascii="Times New Roman" w:hAnsi="Times New Roman" w:cs="Times New Roman"/>
                <w:sz w:val="24"/>
                <w:szCs w:val="24"/>
              </w:rPr>
            </w:pPr>
            <w:r>
              <w:rPr>
                <w:rFonts w:ascii="Times New Roman" w:hAnsi="Times New Roman" w:cs="Times New Roman"/>
                <w:sz w:val="24"/>
                <w:szCs w:val="24"/>
              </w:rPr>
              <w:t>70</w:t>
            </w:r>
          </w:p>
        </w:tc>
      </w:tr>
      <w:tr w:rsidR="00902B46" w:rsidRPr="005C0240" w:rsidTr="00F10CCC">
        <w:tc>
          <w:tcPr>
            <w:tcW w:w="4788" w:type="dxa"/>
            <w:tcBorders>
              <w:bottom w:val="single" w:sz="4" w:space="0" w:color="auto"/>
            </w:tcBorders>
          </w:tcPr>
          <w:p w:rsidR="00902B46" w:rsidRPr="005C0240" w:rsidRDefault="00894E40" w:rsidP="00194548">
            <w:pPr>
              <w:jc w:val="center"/>
              <w:rPr>
                <w:rFonts w:ascii="Times New Roman" w:hAnsi="Times New Roman" w:cs="Times New Roman"/>
                <w:sz w:val="24"/>
                <w:szCs w:val="24"/>
              </w:rPr>
            </w:pPr>
            <w:r>
              <w:rPr>
                <w:rFonts w:ascii="Times New Roman" w:hAnsi="Times New Roman" w:cs="Times New Roman"/>
                <w:sz w:val="24"/>
                <w:szCs w:val="24"/>
              </w:rPr>
              <w:t xml:space="preserve">Level 1: </w:t>
            </w:r>
            <w:r w:rsidR="0001426C" w:rsidRPr="005C0240">
              <w:rPr>
                <w:rFonts w:ascii="Times New Roman" w:hAnsi="Times New Roman" w:cs="Times New Roman"/>
                <w:sz w:val="24"/>
                <w:szCs w:val="24"/>
              </w:rPr>
              <w:t>Not Eligible</w:t>
            </w:r>
          </w:p>
        </w:tc>
        <w:tc>
          <w:tcPr>
            <w:tcW w:w="4788" w:type="dxa"/>
            <w:tcBorders>
              <w:bottom w:val="single" w:sz="4" w:space="0" w:color="auto"/>
            </w:tcBorders>
          </w:tcPr>
          <w:p w:rsidR="00902B46" w:rsidRPr="005C0240" w:rsidRDefault="0001426C" w:rsidP="00194548">
            <w:pPr>
              <w:jc w:val="center"/>
              <w:rPr>
                <w:rFonts w:ascii="Times New Roman" w:hAnsi="Times New Roman" w:cs="Times New Roman"/>
                <w:sz w:val="24"/>
                <w:szCs w:val="24"/>
              </w:rPr>
            </w:pPr>
            <w:r w:rsidRPr="005C0240">
              <w:rPr>
                <w:rFonts w:ascii="Times New Roman" w:hAnsi="Times New Roman" w:cs="Times New Roman"/>
                <w:sz w:val="24"/>
                <w:szCs w:val="24"/>
              </w:rPr>
              <w:t>0</w:t>
            </w:r>
          </w:p>
        </w:tc>
      </w:tr>
    </w:tbl>
    <w:p w:rsidR="00894E40" w:rsidRPr="005C0240" w:rsidRDefault="00894E4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lastRenderedPageBreak/>
        <w:t>*</w:t>
      </w:r>
      <w:r>
        <w:rPr>
          <w:rFonts w:ascii="Times New Roman" w:hAnsi="Times New Roman" w:cs="Times New Roman"/>
          <w:sz w:val="24"/>
          <w:szCs w:val="24"/>
        </w:rPr>
        <w:t xml:space="preserve">*Initial index point values </w:t>
      </w:r>
      <w:r w:rsidR="00256125">
        <w:rPr>
          <w:rFonts w:ascii="Times New Roman" w:hAnsi="Times New Roman" w:cs="Times New Roman"/>
          <w:sz w:val="24"/>
          <w:szCs w:val="24"/>
        </w:rPr>
        <w:t xml:space="preserve">were </w:t>
      </w:r>
      <w:r>
        <w:rPr>
          <w:rFonts w:ascii="Times New Roman" w:hAnsi="Times New Roman" w:cs="Times New Roman"/>
          <w:sz w:val="24"/>
          <w:szCs w:val="24"/>
        </w:rPr>
        <w:t>derived from advisory committee to the Wyoming select committee on school accountability standard setting activity</w:t>
      </w:r>
      <w:r w:rsidRPr="005C0240">
        <w:rPr>
          <w:rFonts w:ascii="Times New Roman" w:hAnsi="Times New Roman" w:cs="Times New Roman"/>
          <w:sz w:val="24"/>
          <w:szCs w:val="24"/>
        </w:rPr>
        <w:t xml:space="preserve">. </w:t>
      </w:r>
    </w:p>
    <w:p w:rsidR="00902B46" w:rsidRPr="005C0240" w:rsidRDefault="00902B46" w:rsidP="00194548">
      <w:pPr>
        <w:spacing w:after="0" w:line="240" w:lineRule="auto"/>
        <w:rPr>
          <w:rFonts w:ascii="Times New Roman" w:hAnsi="Times New Roman" w:cs="Times New Roman"/>
          <w:sz w:val="24"/>
          <w:szCs w:val="24"/>
        </w:rPr>
      </w:pPr>
    </w:p>
    <w:p w:rsidR="00902B46" w:rsidRPr="005C0240" w:rsidRDefault="00902B46"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The school’s score will be the mean of student points for the graduating class at the school. The possible scores for a</w:t>
      </w:r>
      <w:r w:rsidR="004B6AB4" w:rsidRPr="005C0240">
        <w:rPr>
          <w:rFonts w:ascii="Times New Roman" w:hAnsi="Times New Roman" w:cs="Times New Roman"/>
          <w:sz w:val="24"/>
          <w:szCs w:val="24"/>
        </w:rPr>
        <w:t xml:space="preserve"> school will range from 0 to 100</w:t>
      </w:r>
      <w:r w:rsidRPr="005C0240">
        <w:rPr>
          <w:rFonts w:ascii="Times New Roman" w:hAnsi="Times New Roman" w:cs="Times New Roman"/>
          <w:sz w:val="24"/>
          <w:szCs w:val="24"/>
        </w:rPr>
        <w:t xml:space="preserve">. </w:t>
      </w:r>
    </w:p>
    <w:p w:rsidR="00A270BE" w:rsidRPr="005C0240" w:rsidRDefault="00A270BE" w:rsidP="00194548">
      <w:pPr>
        <w:spacing w:after="0" w:line="240" w:lineRule="auto"/>
        <w:rPr>
          <w:rFonts w:ascii="Times New Roman" w:hAnsi="Times New Roman" w:cs="Times New Roman"/>
          <w:sz w:val="24"/>
          <w:szCs w:val="24"/>
        </w:rPr>
      </w:pPr>
    </w:p>
    <w:p w:rsidR="008A5DA7" w:rsidRPr="005C0240" w:rsidRDefault="00A270BE"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Hathaway eligibility used for accountability will not necessarily match Hathaway eligibility for awards. For awards, a students’ best ACT score can be used. </w:t>
      </w:r>
      <w:r w:rsidR="00B3753F">
        <w:rPr>
          <w:rFonts w:ascii="Times New Roman" w:hAnsi="Times New Roman" w:cs="Times New Roman"/>
          <w:sz w:val="24"/>
          <w:szCs w:val="24"/>
        </w:rPr>
        <w:t xml:space="preserve">The WDE Hathaway data collection may not include a student’s best ACT score. </w:t>
      </w:r>
      <w:r w:rsidR="00172DB1" w:rsidRPr="005C0240">
        <w:rPr>
          <w:rFonts w:ascii="Times New Roman" w:hAnsi="Times New Roman" w:cs="Times New Roman"/>
          <w:sz w:val="24"/>
          <w:szCs w:val="24"/>
        </w:rPr>
        <w:t>In addition, a students’ success curriculum performance will be computed electronically based upon transcript information. For award eligibility success curriculum performance</w:t>
      </w:r>
      <w:r w:rsidR="00B3753F">
        <w:rPr>
          <w:rFonts w:ascii="Times New Roman" w:hAnsi="Times New Roman" w:cs="Times New Roman"/>
          <w:sz w:val="24"/>
          <w:szCs w:val="24"/>
        </w:rPr>
        <w:t xml:space="preserve"> and other eligibility criteria are</w:t>
      </w:r>
      <w:r w:rsidR="00172DB1" w:rsidRPr="005C0240">
        <w:rPr>
          <w:rFonts w:ascii="Times New Roman" w:hAnsi="Times New Roman" w:cs="Times New Roman"/>
          <w:sz w:val="24"/>
          <w:szCs w:val="24"/>
        </w:rPr>
        <w:t xml:space="preserve"> judged by a human inspection of the student’s transcript.  </w:t>
      </w:r>
    </w:p>
    <w:p w:rsidR="002023C4" w:rsidRPr="005C0240" w:rsidRDefault="002023C4" w:rsidP="00DE7087">
      <w:pPr>
        <w:spacing w:after="0" w:line="240" w:lineRule="auto"/>
        <w:rPr>
          <w:rFonts w:ascii="Times New Roman" w:hAnsi="Times New Roman" w:cs="Times New Roman"/>
          <w:b/>
          <w:sz w:val="24"/>
          <w:szCs w:val="24"/>
        </w:rPr>
      </w:pPr>
    </w:p>
    <w:p w:rsidR="00D24A67" w:rsidRPr="005C0240" w:rsidRDefault="00D0794B" w:rsidP="006D37E4">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SCHOOL PERFORMANCE LEVEL ASSIGNMENT</w:t>
      </w:r>
    </w:p>
    <w:p w:rsidR="00D0794B" w:rsidRPr="005C0240" w:rsidRDefault="00D0794B" w:rsidP="00194548">
      <w:pPr>
        <w:spacing w:after="0" w:line="240" w:lineRule="auto"/>
        <w:jc w:val="center"/>
        <w:rPr>
          <w:rFonts w:ascii="Times New Roman" w:hAnsi="Times New Roman" w:cs="Times New Roman"/>
          <w:sz w:val="24"/>
          <w:szCs w:val="24"/>
        </w:rPr>
      </w:pPr>
    </w:p>
    <w:p w:rsidR="009C5635" w:rsidRPr="005C0240" w:rsidRDefault="00973852"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The indicator category scores were</w:t>
      </w:r>
      <w:r w:rsidR="00D0794B" w:rsidRPr="005C0240">
        <w:rPr>
          <w:rFonts w:ascii="Times New Roman" w:hAnsi="Times New Roman" w:cs="Times New Roman"/>
          <w:sz w:val="24"/>
          <w:szCs w:val="24"/>
        </w:rPr>
        <w:t xml:space="preserve"> combined to arrive at a school performance level designation for each school in Wyoming </w:t>
      </w:r>
      <w:r>
        <w:rPr>
          <w:rFonts w:ascii="Times New Roman" w:hAnsi="Times New Roman" w:cs="Times New Roman"/>
          <w:sz w:val="24"/>
          <w:szCs w:val="24"/>
        </w:rPr>
        <w:t>using</w:t>
      </w:r>
      <w:r w:rsidR="00D0794B" w:rsidRPr="005C0240">
        <w:rPr>
          <w:rFonts w:ascii="Times New Roman" w:hAnsi="Times New Roman" w:cs="Times New Roman"/>
          <w:sz w:val="24"/>
          <w:szCs w:val="24"/>
        </w:rPr>
        <w:t xml:space="preserve"> decision </w:t>
      </w:r>
      <w:r w:rsidR="008A5DA7" w:rsidRPr="005C0240">
        <w:rPr>
          <w:rFonts w:ascii="Times New Roman" w:hAnsi="Times New Roman" w:cs="Times New Roman"/>
          <w:sz w:val="24"/>
          <w:szCs w:val="24"/>
        </w:rPr>
        <w:t>tables</w:t>
      </w:r>
      <w:r w:rsidR="007B5489">
        <w:rPr>
          <w:rFonts w:ascii="Times New Roman" w:hAnsi="Times New Roman" w:cs="Times New Roman"/>
          <w:sz w:val="24"/>
          <w:szCs w:val="24"/>
        </w:rPr>
        <w:t>.</w:t>
      </w:r>
      <w:r w:rsidR="00FC0E06">
        <w:rPr>
          <w:rFonts w:ascii="Times New Roman" w:hAnsi="Times New Roman" w:cs="Times New Roman"/>
          <w:sz w:val="24"/>
          <w:szCs w:val="24"/>
        </w:rPr>
        <w:t xml:space="preserve"> The performance level associated with each cell</w:t>
      </w:r>
      <w:r>
        <w:rPr>
          <w:rFonts w:ascii="Times New Roman" w:hAnsi="Times New Roman" w:cs="Times New Roman"/>
          <w:sz w:val="24"/>
          <w:szCs w:val="24"/>
        </w:rPr>
        <w:t xml:space="preserve"> in the decision tables were</w:t>
      </w:r>
      <w:r w:rsidR="00FC0E06">
        <w:rPr>
          <w:rFonts w:ascii="Times New Roman" w:hAnsi="Times New Roman" w:cs="Times New Roman"/>
          <w:sz w:val="24"/>
          <w:szCs w:val="24"/>
        </w:rPr>
        <w:t xml:space="preserve"> established during the September 2013 standard setting meeting by the PJP. The median of PJP </w:t>
      </w:r>
      <w:r>
        <w:rPr>
          <w:rFonts w:ascii="Times New Roman" w:hAnsi="Times New Roman" w:cs="Times New Roman"/>
          <w:sz w:val="24"/>
          <w:szCs w:val="24"/>
        </w:rPr>
        <w:t>member judgments for each cell</w:t>
      </w:r>
      <w:r w:rsidR="006D37E4">
        <w:rPr>
          <w:rFonts w:ascii="Times New Roman" w:hAnsi="Times New Roman" w:cs="Times New Roman"/>
          <w:sz w:val="24"/>
          <w:szCs w:val="24"/>
        </w:rPr>
        <w:t xml:space="preserve"> on a second round of making judgments</w:t>
      </w:r>
      <w:r>
        <w:rPr>
          <w:rFonts w:ascii="Times New Roman" w:hAnsi="Times New Roman" w:cs="Times New Roman"/>
          <w:sz w:val="24"/>
          <w:szCs w:val="24"/>
        </w:rPr>
        <w:t xml:space="preserve"> were</w:t>
      </w:r>
      <w:r w:rsidR="00FC0E06">
        <w:rPr>
          <w:rFonts w:ascii="Times New Roman" w:hAnsi="Times New Roman" w:cs="Times New Roman"/>
          <w:sz w:val="24"/>
          <w:szCs w:val="24"/>
        </w:rPr>
        <w:t xml:space="preserve"> used to identify the performance level associated with each cell. </w:t>
      </w:r>
      <w:r w:rsidR="002B1A11">
        <w:rPr>
          <w:rFonts w:ascii="Times New Roman" w:hAnsi="Times New Roman" w:cs="Times New Roman"/>
          <w:sz w:val="24"/>
          <w:szCs w:val="24"/>
        </w:rPr>
        <w:t>The decision tables are presented below.</w:t>
      </w:r>
    </w:p>
    <w:p w:rsidR="009C5635" w:rsidRPr="005C0240" w:rsidRDefault="009C5635" w:rsidP="00194548">
      <w:pPr>
        <w:spacing w:after="0" w:line="240" w:lineRule="auto"/>
        <w:jc w:val="center"/>
        <w:rPr>
          <w:rFonts w:ascii="Times New Roman" w:hAnsi="Times New Roman" w:cs="Times New Roman"/>
          <w:sz w:val="24"/>
          <w:szCs w:val="24"/>
        </w:rPr>
      </w:pPr>
    </w:p>
    <w:p w:rsidR="00E12DA7" w:rsidRPr="005C0240" w:rsidRDefault="006D37E4"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8</w:t>
      </w:r>
      <w:r w:rsidR="00E12DA7" w:rsidRPr="005C0240">
        <w:rPr>
          <w:rFonts w:ascii="Times New Roman" w:hAnsi="Times New Roman" w:cs="Times New Roman"/>
          <w:sz w:val="24"/>
          <w:szCs w:val="24"/>
        </w:rPr>
        <w:t>.</w:t>
      </w:r>
      <w:proofErr w:type="gramEnd"/>
      <w:r w:rsidR="00E12DA7" w:rsidRPr="005C0240">
        <w:rPr>
          <w:rFonts w:ascii="Times New Roman" w:hAnsi="Times New Roman" w:cs="Times New Roman"/>
          <w:sz w:val="24"/>
          <w:szCs w:val="24"/>
        </w:rPr>
        <w:t xml:space="preserve"> Decision Table for Assigning School Performance Levels for Schools with Grades Three through </w:t>
      </w:r>
      <w:proofErr w:type="gramStart"/>
      <w:r w:rsidR="00E12DA7" w:rsidRPr="005C0240">
        <w:rPr>
          <w:rFonts w:ascii="Times New Roman" w:hAnsi="Times New Roman" w:cs="Times New Roman"/>
          <w:sz w:val="24"/>
          <w:szCs w:val="24"/>
        </w:rPr>
        <w:t>Eight</w:t>
      </w:r>
      <w:proofErr w:type="gramEnd"/>
      <w:r w:rsidR="00973852">
        <w:rPr>
          <w:rFonts w:ascii="Times New Roman" w:hAnsi="Times New Roman" w:cs="Times New Roman"/>
          <w:sz w:val="24"/>
          <w:szCs w:val="24"/>
        </w:rPr>
        <w:t xml:space="preserve"> that have Three Indicators</w:t>
      </w:r>
      <w:r w:rsidR="00E12DA7" w:rsidRPr="005C0240">
        <w:rPr>
          <w:rFonts w:ascii="Times New Roman" w:hAnsi="Times New Roman" w:cs="Times New Roman"/>
          <w:sz w:val="24"/>
          <w:szCs w:val="24"/>
        </w:rPr>
        <w:t>.</w:t>
      </w:r>
    </w:p>
    <w:p w:rsidR="00E12DA7" w:rsidRPr="005C0240" w:rsidRDefault="00E12DA7" w:rsidP="00194548">
      <w:pPr>
        <w:spacing w:after="0" w:line="240" w:lineRule="auto"/>
        <w:rPr>
          <w:rFonts w:ascii="Times New Roman" w:hAnsi="Times New Roman" w:cs="Times New Roman"/>
          <w:sz w:val="24"/>
          <w:szCs w:val="24"/>
        </w:rPr>
      </w:pPr>
    </w:p>
    <w:tbl>
      <w:tblPr>
        <w:tblStyle w:val="TableGrid"/>
        <w:tblW w:w="0" w:type="auto"/>
        <w:tblLook w:val="04A0"/>
      </w:tblPr>
      <w:tblGrid>
        <w:gridCol w:w="1915"/>
        <w:gridCol w:w="2333"/>
        <w:gridCol w:w="1800"/>
        <w:gridCol w:w="1890"/>
        <w:gridCol w:w="1638"/>
      </w:tblGrid>
      <w:tr w:rsidR="00E12DA7" w:rsidRPr="005C0240" w:rsidTr="00D024A4">
        <w:tc>
          <w:tcPr>
            <w:tcW w:w="1915" w:type="dxa"/>
            <w:tcBorders>
              <w:top w:val="nil"/>
              <w:left w:val="nil"/>
              <w:bottom w:val="single" w:sz="4" w:space="0" w:color="auto"/>
              <w:right w:val="nil"/>
            </w:tcBorders>
          </w:tcPr>
          <w:p w:rsidR="00E12DA7" w:rsidRPr="005C0240" w:rsidRDefault="00E12DA7" w:rsidP="00194548">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tcPr>
          <w:p w:rsidR="00E12DA7" w:rsidRPr="005C0240" w:rsidRDefault="00E12DA7" w:rsidP="00194548">
            <w:pPr>
              <w:jc w:val="center"/>
              <w:rPr>
                <w:rFonts w:ascii="Times New Roman" w:hAnsi="Times New Roman" w:cs="Times New Roman"/>
                <w:sz w:val="24"/>
                <w:szCs w:val="24"/>
              </w:rPr>
            </w:pPr>
          </w:p>
        </w:tc>
        <w:tc>
          <w:tcPr>
            <w:tcW w:w="1800" w:type="dxa"/>
            <w:tcBorders>
              <w:left w:val="single" w:sz="4" w:space="0" w:color="auto"/>
            </w:tcBorders>
          </w:tcPr>
          <w:p w:rsidR="00E12DA7" w:rsidRPr="005C0240" w:rsidRDefault="00E12DA7"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890" w:type="dxa"/>
          </w:tcPr>
          <w:p w:rsidR="00E12DA7" w:rsidRPr="005C0240" w:rsidRDefault="00E12DA7"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638" w:type="dxa"/>
          </w:tcPr>
          <w:p w:rsidR="00E12DA7" w:rsidRPr="005C0240" w:rsidRDefault="00E12DA7"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D024A4" w:rsidRPr="005C0240" w:rsidTr="00D024A4">
        <w:tc>
          <w:tcPr>
            <w:tcW w:w="1915" w:type="dxa"/>
            <w:vMerge w:val="restart"/>
            <w:tcBorders>
              <w:top w:val="single" w:sz="4" w:space="0" w:color="auto"/>
            </w:tcBorders>
          </w:tcPr>
          <w:p w:rsidR="00D024A4" w:rsidRPr="005C0240" w:rsidRDefault="00D024A4" w:rsidP="00194548">
            <w:pPr>
              <w:spacing w:before="240"/>
              <w:jc w:val="center"/>
              <w:rPr>
                <w:rFonts w:ascii="Times New Roman" w:hAnsi="Times New Roman" w:cs="Times New Roman"/>
                <w:sz w:val="24"/>
                <w:szCs w:val="24"/>
              </w:rPr>
            </w:pPr>
            <w:r w:rsidRPr="005C0240">
              <w:rPr>
                <w:rFonts w:ascii="Times New Roman" w:hAnsi="Times New Roman" w:cs="Times New Roman"/>
                <w:sz w:val="24"/>
                <w:szCs w:val="24"/>
              </w:rPr>
              <w:t>Equity Below</w:t>
            </w:r>
          </w:p>
        </w:tc>
        <w:tc>
          <w:tcPr>
            <w:tcW w:w="2333" w:type="dxa"/>
            <w:tcBorders>
              <w:top w:val="single" w:sz="4" w:space="0" w:color="auto"/>
            </w:tcBorders>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2</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E12DA7">
        <w:tc>
          <w:tcPr>
            <w:tcW w:w="1915" w:type="dxa"/>
            <w:vMerge w:val="restart"/>
          </w:tcPr>
          <w:p w:rsidR="00D024A4" w:rsidRPr="005C0240" w:rsidRDefault="00D024A4" w:rsidP="00194548">
            <w:pPr>
              <w:spacing w:before="240"/>
              <w:jc w:val="center"/>
              <w:rPr>
                <w:rFonts w:ascii="Times New Roman" w:hAnsi="Times New Roman" w:cs="Times New Roman"/>
                <w:sz w:val="24"/>
                <w:szCs w:val="24"/>
              </w:rPr>
            </w:pPr>
            <w:r w:rsidRPr="005C0240">
              <w:rPr>
                <w:rFonts w:ascii="Times New Roman" w:hAnsi="Times New Roman" w:cs="Times New Roman"/>
                <w:sz w:val="24"/>
                <w:szCs w:val="24"/>
              </w:rPr>
              <w:t>Equity Meeting</w:t>
            </w: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4</w:t>
            </w:r>
          </w:p>
        </w:tc>
      </w:tr>
      <w:tr w:rsidR="00D024A4" w:rsidRPr="005C0240" w:rsidTr="00E12DA7">
        <w:tc>
          <w:tcPr>
            <w:tcW w:w="1915" w:type="dxa"/>
            <w:vMerge w:val="restart"/>
          </w:tcPr>
          <w:p w:rsidR="00D024A4" w:rsidRPr="005C0240" w:rsidRDefault="00D024A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Equity Exceeding</w:t>
            </w: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4</w:t>
            </w:r>
          </w:p>
        </w:tc>
      </w:tr>
      <w:tr w:rsidR="00D024A4" w:rsidRPr="005C0240" w:rsidTr="00E12DA7">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FC0E06" w:rsidP="00194548">
            <w:pPr>
              <w:jc w:val="center"/>
              <w:rPr>
                <w:rFonts w:ascii="Times New Roman" w:hAnsi="Times New Roman" w:cs="Times New Roman"/>
                <w:sz w:val="24"/>
                <w:szCs w:val="24"/>
              </w:rPr>
            </w:pPr>
            <w:r>
              <w:rPr>
                <w:rFonts w:ascii="Times New Roman" w:hAnsi="Times New Roman" w:cs="Times New Roman"/>
                <w:sz w:val="24"/>
                <w:szCs w:val="24"/>
              </w:rPr>
              <w:t>4</w:t>
            </w:r>
          </w:p>
        </w:tc>
      </w:tr>
    </w:tbl>
    <w:p w:rsidR="00E12DA7" w:rsidRPr="005C0240" w:rsidRDefault="00FC0E06"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AF1C92">
        <w:rPr>
          <w:rFonts w:ascii="Times New Roman" w:hAnsi="Times New Roman" w:cs="Times New Roman"/>
          <w:sz w:val="24"/>
          <w:szCs w:val="24"/>
        </w:rPr>
        <w:t>“1” = Not Meet</w:t>
      </w:r>
      <w:r w:rsidR="00973852">
        <w:rPr>
          <w:rFonts w:ascii="Times New Roman" w:hAnsi="Times New Roman" w:cs="Times New Roman"/>
          <w:sz w:val="24"/>
          <w:szCs w:val="24"/>
        </w:rPr>
        <w:t>ing</w:t>
      </w:r>
      <w:r w:rsidR="00AF1C92">
        <w:rPr>
          <w:rFonts w:ascii="Times New Roman" w:hAnsi="Times New Roman" w:cs="Times New Roman"/>
          <w:sz w:val="24"/>
          <w:szCs w:val="24"/>
        </w:rPr>
        <w:t xml:space="preserve"> Expectations, “2” = Partially Meet</w:t>
      </w:r>
      <w:r w:rsidR="00973852">
        <w:rPr>
          <w:rFonts w:ascii="Times New Roman" w:hAnsi="Times New Roman" w:cs="Times New Roman"/>
          <w:sz w:val="24"/>
          <w:szCs w:val="24"/>
        </w:rPr>
        <w:t>ing</w:t>
      </w:r>
      <w:r w:rsidR="00AF1C92">
        <w:rPr>
          <w:rFonts w:ascii="Times New Roman" w:hAnsi="Times New Roman" w:cs="Times New Roman"/>
          <w:sz w:val="24"/>
          <w:szCs w:val="24"/>
        </w:rPr>
        <w:t xml:space="preserve"> Expectations</w:t>
      </w:r>
      <w:r w:rsidR="001D770C">
        <w:rPr>
          <w:rFonts w:ascii="Times New Roman" w:hAnsi="Times New Roman" w:cs="Times New Roman"/>
          <w:sz w:val="24"/>
          <w:szCs w:val="24"/>
        </w:rPr>
        <w:t>, “</w:t>
      </w:r>
      <w:r w:rsidR="00973852">
        <w:rPr>
          <w:rFonts w:ascii="Times New Roman" w:hAnsi="Times New Roman" w:cs="Times New Roman"/>
          <w:sz w:val="24"/>
          <w:szCs w:val="24"/>
        </w:rPr>
        <w:t>3” = Meeting Expectations, and “4” = Exceeding Expectations</w:t>
      </w:r>
    </w:p>
    <w:p w:rsidR="00D024A4" w:rsidRPr="005C0240" w:rsidRDefault="00D024A4" w:rsidP="00194548">
      <w:pPr>
        <w:spacing w:after="0" w:line="240" w:lineRule="auto"/>
        <w:rPr>
          <w:rFonts w:ascii="Times New Roman" w:hAnsi="Times New Roman" w:cs="Times New Roman"/>
          <w:sz w:val="24"/>
          <w:szCs w:val="24"/>
        </w:rPr>
      </w:pPr>
    </w:p>
    <w:p w:rsidR="00D024A4" w:rsidRPr="005C0240" w:rsidRDefault="002B1A11"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9</w:t>
      </w:r>
      <w:r w:rsidR="00D024A4" w:rsidRPr="005C0240">
        <w:rPr>
          <w:rFonts w:ascii="Times New Roman" w:hAnsi="Times New Roman" w:cs="Times New Roman"/>
          <w:sz w:val="24"/>
          <w:szCs w:val="24"/>
        </w:rPr>
        <w:t>.</w:t>
      </w:r>
      <w:proofErr w:type="gramEnd"/>
      <w:r w:rsidR="00D024A4" w:rsidRPr="005C0240">
        <w:rPr>
          <w:rFonts w:ascii="Times New Roman" w:hAnsi="Times New Roman" w:cs="Times New Roman"/>
          <w:sz w:val="24"/>
          <w:szCs w:val="24"/>
        </w:rPr>
        <w:t xml:space="preserve"> </w:t>
      </w:r>
      <w:proofErr w:type="gramStart"/>
      <w:r w:rsidR="00D024A4" w:rsidRPr="005C0240">
        <w:rPr>
          <w:rFonts w:ascii="Times New Roman" w:hAnsi="Times New Roman" w:cs="Times New Roman"/>
          <w:sz w:val="24"/>
          <w:szCs w:val="24"/>
        </w:rPr>
        <w:t>Decision Table for Assigning Schoo</w:t>
      </w:r>
      <w:r w:rsidR="006D37E4">
        <w:rPr>
          <w:rFonts w:ascii="Times New Roman" w:hAnsi="Times New Roman" w:cs="Times New Roman"/>
          <w:sz w:val="24"/>
          <w:szCs w:val="24"/>
        </w:rPr>
        <w:t xml:space="preserve">l Performance Levels for High Schools </w:t>
      </w:r>
      <w:r w:rsidR="00973852">
        <w:rPr>
          <w:rFonts w:ascii="Times New Roman" w:hAnsi="Times New Roman" w:cs="Times New Roman"/>
          <w:sz w:val="24"/>
          <w:szCs w:val="24"/>
        </w:rPr>
        <w:t>that have Three Indicators</w:t>
      </w:r>
      <w:r w:rsidR="00D024A4" w:rsidRPr="005C0240">
        <w:rPr>
          <w:rFonts w:ascii="Times New Roman" w:hAnsi="Times New Roman" w:cs="Times New Roman"/>
          <w:sz w:val="24"/>
          <w:szCs w:val="24"/>
        </w:rPr>
        <w:t>.</w:t>
      </w:r>
      <w:proofErr w:type="gramEnd"/>
    </w:p>
    <w:p w:rsidR="00D024A4" w:rsidRPr="005C0240" w:rsidRDefault="00D024A4" w:rsidP="00194548">
      <w:pPr>
        <w:spacing w:after="0" w:line="240" w:lineRule="auto"/>
        <w:rPr>
          <w:rFonts w:ascii="Times New Roman" w:hAnsi="Times New Roman" w:cs="Times New Roman"/>
          <w:sz w:val="24"/>
          <w:szCs w:val="24"/>
        </w:rPr>
      </w:pPr>
    </w:p>
    <w:tbl>
      <w:tblPr>
        <w:tblStyle w:val="TableGrid"/>
        <w:tblW w:w="0" w:type="auto"/>
        <w:tblLook w:val="04A0"/>
      </w:tblPr>
      <w:tblGrid>
        <w:gridCol w:w="1915"/>
        <w:gridCol w:w="2333"/>
        <w:gridCol w:w="1800"/>
        <w:gridCol w:w="1890"/>
        <w:gridCol w:w="1638"/>
      </w:tblGrid>
      <w:tr w:rsidR="00D024A4" w:rsidRPr="005C0240" w:rsidTr="005D3588">
        <w:tc>
          <w:tcPr>
            <w:tcW w:w="1915" w:type="dxa"/>
            <w:tcBorders>
              <w:top w:val="nil"/>
              <w:left w:val="nil"/>
              <w:bottom w:val="single" w:sz="4" w:space="0" w:color="auto"/>
              <w:right w:val="nil"/>
            </w:tcBorders>
          </w:tcPr>
          <w:p w:rsidR="00D024A4" w:rsidRPr="005C0240" w:rsidRDefault="00D024A4" w:rsidP="00194548">
            <w:pPr>
              <w:jc w:val="center"/>
              <w:rPr>
                <w:rFonts w:ascii="Times New Roman" w:hAnsi="Times New Roman" w:cs="Times New Roman"/>
                <w:sz w:val="24"/>
                <w:szCs w:val="24"/>
              </w:rPr>
            </w:pPr>
          </w:p>
        </w:tc>
        <w:tc>
          <w:tcPr>
            <w:tcW w:w="2333" w:type="dxa"/>
            <w:tcBorders>
              <w:top w:val="nil"/>
              <w:left w:val="nil"/>
              <w:bottom w:val="single" w:sz="4" w:space="0" w:color="auto"/>
              <w:right w:val="single" w:sz="4" w:space="0" w:color="auto"/>
            </w:tcBorders>
          </w:tcPr>
          <w:p w:rsidR="00D024A4" w:rsidRPr="005C0240" w:rsidRDefault="00D024A4" w:rsidP="00194548">
            <w:pPr>
              <w:jc w:val="center"/>
              <w:rPr>
                <w:rFonts w:ascii="Times New Roman" w:hAnsi="Times New Roman" w:cs="Times New Roman"/>
                <w:sz w:val="24"/>
                <w:szCs w:val="24"/>
              </w:rPr>
            </w:pPr>
          </w:p>
        </w:tc>
        <w:tc>
          <w:tcPr>
            <w:tcW w:w="1800" w:type="dxa"/>
            <w:tcBorders>
              <w:left w:val="single" w:sz="4" w:space="0" w:color="auto"/>
            </w:tcBorders>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890"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638"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D024A4" w:rsidRPr="005C0240" w:rsidTr="005D3588">
        <w:tc>
          <w:tcPr>
            <w:tcW w:w="1915" w:type="dxa"/>
            <w:vMerge w:val="restart"/>
            <w:tcBorders>
              <w:top w:val="single" w:sz="4" w:space="0" w:color="auto"/>
            </w:tcBorders>
          </w:tcPr>
          <w:p w:rsidR="00D024A4" w:rsidRPr="005C0240" w:rsidRDefault="00D024A4" w:rsidP="00194548">
            <w:pPr>
              <w:spacing w:before="240"/>
              <w:jc w:val="center"/>
              <w:rPr>
                <w:rFonts w:ascii="Times New Roman" w:hAnsi="Times New Roman" w:cs="Times New Roman"/>
                <w:sz w:val="24"/>
                <w:szCs w:val="24"/>
              </w:rPr>
            </w:pPr>
            <w:r w:rsidRPr="005C0240">
              <w:rPr>
                <w:rFonts w:ascii="Times New Roman" w:hAnsi="Times New Roman" w:cs="Times New Roman"/>
                <w:sz w:val="24"/>
                <w:szCs w:val="24"/>
              </w:rPr>
              <w:t>Equity Below</w:t>
            </w:r>
          </w:p>
        </w:tc>
        <w:tc>
          <w:tcPr>
            <w:tcW w:w="2333" w:type="dxa"/>
            <w:tcBorders>
              <w:top w:val="single" w:sz="4" w:space="0" w:color="auto"/>
            </w:tcBorders>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5D3588">
        <w:tc>
          <w:tcPr>
            <w:tcW w:w="1915" w:type="dxa"/>
            <w:vMerge w:val="restart"/>
          </w:tcPr>
          <w:p w:rsidR="00D024A4" w:rsidRPr="005C0240" w:rsidRDefault="00D024A4" w:rsidP="00194548">
            <w:pPr>
              <w:spacing w:before="240"/>
              <w:jc w:val="center"/>
              <w:rPr>
                <w:rFonts w:ascii="Times New Roman" w:hAnsi="Times New Roman" w:cs="Times New Roman"/>
                <w:sz w:val="24"/>
                <w:szCs w:val="24"/>
              </w:rPr>
            </w:pPr>
            <w:r w:rsidRPr="005C0240">
              <w:rPr>
                <w:rFonts w:ascii="Times New Roman" w:hAnsi="Times New Roman" w:cs="Times New Roman"/>
                <w:sz w:val="24"/>
                <w:szCs w:val="24"/>
              </w:rPr>
              <w:t>Equity Meeting</w:t>
            </w: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4</w:t>
            </w:r>
          </w:p>
        </w:tc>
      </w:tr>
      <w:tr w:rsidR="00D024A4" w:rsidRPr="005C0240" w:rsidTr="005D3588">
        <w:tc>
          <w:tcPr>
            <w:tcW w:w="1915" w:type="dxa"/>
            <w:vMerge w:val="restart"/>
          </w:tcPr>
          <w:p w:rsidR="00D024A4" w:rsidRPr="005C0240" w:rsidRDefault="00D024A4" w:rsidP="00194548">
            <w:pPr>
              <w:spacing w:before="120"/>
              <w:jc w:val="center"/>
              <w:rPr>
                <w:rFonts w:ascii="Times New Roman" w:hAnsi="Times New Roman" w:cs="Times New Roman"/>
                <w:sz w:val="24"/>
                <w:szCs w:val="24"/>
              </w:rPr>
            </w:pPr>
            <w:r w:rsidRPr="005C0240">
              <w:rPr>
                <w:rFonts w:ascii="Times New Roman" w:hAnsi="Times New Roman" w:cs="Times New Roman"/>
                <w:sz w:val="24"/>
                <w:szCs w:val="24"/>
              </w:rPr>
              <w:t>Equity Exceeding</w:t>
            </w: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Below</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Meeting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4</w:t>
            </w:r>
          </w:p>
        </w:tc>
      </w:tr>
      <w:tr w:rsidR="00D024A4" w:rsidRPr="005C0240" w:rsidTr="005D3588">
        <w:tc>
          <w:tcPr>
            <w:tcW w:w="1915" w:type="dxa"/>
            <w:vMerge/>
          </w:tcPr>
          <w:p w:rsidR="00D024A4" w:rsidRPr="005C0240" w:rsidRDefault="00D024A4" w:rsidP="00194548">
            <w:pPr>
              <w:jc w:val="center"/>
              <w:rPr>
                <w:rFonts w:ascii="Times New Roman" w:hAnsi="Times New Roman" w:cs="Times New Roman"/>
                <w:sz w:val="24"/>
                <w:szCs w:val="24"/>
              </w:rPr>
            </w:pPr>
          </w:p>
        </w:tc>
        <w:tc>
          <w:tcPr>
            <w:tcW w:w="2333" w:type="dxa"/>
          </w:tcPr>
          <w:p w:rsidR="00D024A4" w:rsidRPr="005C0240" w:rsidRDefault="00D024A4" w:rsidP="00194548">
            <w:pPr>
              <w:jc w:val="center"/>
              <w:rPr>
                <w:rFonts w:ascii="Times New Roman" w:hAnsi="Times New Roman" w:cs="Times New Roman"/>
                <w:sz w:val="24"/>
                <w:szCs w:val="24"/>
              </w:rPr>
            </w:pPr>
            <w:r w:rsidRPr="005C0240">
              <w:rPr>
                <w:rFonts w:ascii="Times New Roman" w:hAnsi="Times New Roman" w:cs="Times New Roman"/>
                <w:sz w:val="24"/>
                <w:szCs w:val="24"/>
              </w:rPr>
              <w:t>Readiness Exceeding</w:t>
            </w:r>
          </w:p>
        </w:tc>
        <w:tc>
          <w:tcPr>
            <w:tcW w:w="180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638" w:type="dxa"/>
          </w:tcPr>
          <w:p w:rsidR="00D024A4" w:rsidRPr="005C0240" w:rsidRDefault="00AF1C92" w:rsidP="00194548">
            <w:pPr>
              <w:jc w:val="center"/>
              <w:rPr>
                <w:rFonts w:ascii="Times New Roman" w:hAnsi="Times New Roman" w:cs="Times New Roman"/>
                <w:sz w:val="24"/>
                <w:szCs w:val="24"/>
              </w:rPr>
            </w:pPr>
            <w:r>
              <w:rPr>
                <w:rFonts w:ascii="Times New Roman" w:hAnsi="Times New Roman" w:cs="Times New Roman"/>
                <w:sz w:val="24"/>
                <w:szCs w:val="24"/>
              </w:rPr>
              <w:t>4</w:t>
            </w:r>
          </w:p>
        </w:tc>
      </w:tr>
    </w:tbl>
    <w:p w:rsidR="00973852" w:rsidRPr="005C0240" w:rsidRDefault="00D024A4" w:rsidP="00973852">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Note. </w:t>
      </w:r>
      <w:r w:rsidR="00973852">
        <w:rPr>
          <w:rFonts w:ascii="Times New Roman" w:hAnsi="Times New Roman" w:cs="Times New Roman"/>
          <w:sz w:val="24"/>
          <w:szCs w:val="24"/>
        </w:rPr>
        <w:t>Note. “1” = Not Meeting Expectations, “2” = Partially Meeting Expectations, “3” = Meeting Expectations, and “4” = Exceeding Expectations</w:t>
      </w:r>
    </w:p>
    <w:p w:rsidR="00D024A4" w:rsidRPr="005C0240" w:rsidRDefault="00D024A4" w:rsidP="00194548">
      <w:pPr>
        <w:spacing w:after="0" w:line="240" w:lineRule="auto"/>
        <w:rPr>
          <w:rFonts w:ascii="Times New Roman" w:hAnsi="Times New Roman" w:cs="Times New Roman"/>
          <w:sz w:val="24"/>
          <w:szCs w:val="24"/>
        </w:rPr>
      </w:pPr>
    </w:p>
    <w:p w:rsidR="009F2FD8" w:rsidRPr="005C0240" w:rsidRDefault="009F2FD8" w:rsidP="00194548">
      <w:pPr>
        <w:spacing w:after="0" w:line="240" w:lineRule="auto"/>
        <w:rPr>
          <w:rFonts w:ascii="Times New Roman" w:hAnsi="Times New Roman" w:cs="Times New Roman"/>
          <w:sz w:val="24"/>
          <w:szCs w:val="24"/>
        </w:rPr>
      </w:pPr>
    </w:p>
    <w:p w:rsidR="009F2FD8" w:rsidRPr="005C0240" w:rsidRDefault="005D3588"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There will be some schools that have only two indicators. For example, many schools will not have a consolidated subgroup that meets the minimum </w:t>
      </w:r>
      <w:r w:rsidRPr="005C0240">
        <w:rPr>
          <w:rFonts w:ascii="Times New Roman" w:hAnsi="Times New Roman" w:cs="Times New Roman"/>
          <w:i/>
          <w:sz w:val="24"/>
          <w:szCs w:val="24"/>
        </w:rPr>
        <w:t xml:space="preserve">n </w:t>
      </w:r>
      <w:r w:rsidRPr="005C0240">
        <w:rPr>
          <w:rFonts w:ascii="Times New Roman" w:hAnsi="Times New Roman" w:cs="Times New Roman"/>
          <w:sz w:val="24"/>
          <w:szCs w:val="24"/>
        </w:rPr>
        <w:t>requirement. These schools will not have an equity indicator. When schools have only two</w:t>
      </w:r>
      <w:r w:rsidR="006D37E4">
        <w:rPr>
          <w:rFonts w:ascii="Times New Roman" w:hAnsi="Times New Roman" w:cs="Times New Roman"/>
          <w:sz w:val="24"/>
          <w:szCs w:val="24"/>
        </w:rPr>
        <w:t xml:space="preserve"> indicators the decision tables below will be used for </w:t>
      </w:r>
      <w:r w:rsidRPr="005C0240">
        <w:rPr>
          <w:rFonts w:ascii="Times New Roman" w:hAnsi="Times New Roman" w:cs="Times New Roman"/>
          <w:sz w:val="24"/>
          <w:szCs w:val="24"/>
        </w:rPr>
        <w:t xml:space="preserve">determining the school performance level. </w:t>
      </w:r>
      <w:r w:rsidR="009F2FD8" w:rsidRPr="005C0240">
        <w:rPr>
          <w:rFonts w:ascii="Times New Roman" w:hAnsi="Times New Roman" w:cs="Times New Roman"/>
          <w:sz w:val="24"/>
          <w:szCs w:val="24"/>
        </w:rPr>
        <w:t xml:space="preserve"> </w:t>
      </w:r>
    </w:p>
    <w:p w:rsidR="005D3588" w:rsidRPr="005C0240" w:rsidRDefault="005D3588" w:rsidP="00194548">
      <w:pPr>
        <w:spacing w:after="0" w:line="240" w:lineRule="auto"/>
        <w:rPr>
          <w:rFonts w:ascii="Times New Roman" w:hAnsi="Times New Roman" w:cs="Times New Roman"/>
          <w:sz w:val="24"/>
          <w:szCs w:val="24"/>
        </w:rPr>
      </w:pPr>
    </w:p>
    <w:p w:rsidR="005D3588" w:rsidRPr="005C0240" w:rsidRDefault="002B1A11" w:rsidP="0019454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10</w:t>
      </w:r>
      <w:r w:rsidR="005D3588" w:rsidRPr="005C0240">
        <w:rPr>
          <w:rFonts w:ascii="Times New Roman" w:hAnsi="Times New Roman" w:cs="Times New Roman"/>
          <w:sz w:val="24"/>
          <w:szCs w:val="24"/>
        </w:rPr>
        <w:t>.</w:t>
      </w:r>
      <w:proofErr w:type="gramEnd"/>
      <w:r w:rsidR="005D3588" w:rsidRPr="005C0240">
        <w:rPr>
          <w:rFonts w:ascii="Times New Roman" w:hAnsi="Times New Roman" w:cs="Times New Roman"/>
          <w:sz w:val="24"/>
          <w:szCs w:val="24"/>
        </w:rPr>
        <w:t xml:space="preserve"> </w:t>
      </w:r>
      <w:proofErr w:type="gramStart"/>
      <w:r w:rsidR="005D3588" w:rsidRPr="005C0240">
        <w:rPr>
          <w:rFonts w:ascii="Times New Roman" w:hAnsi="Times New Roman" w:cs="Times New Roman"/>
          <w:sz w:val="24"/>
          <w:szCs w:val="24"/>
        </w:rPr>
        <w:t>Decision Table for Assigning School Performance Levels when a School</w:t>
      </w:r>
      <w:r w:rsidR="00973852">
        <w:rPr>
          <w:rFonts w:ascii="Times New Roman" w:hAnsi="Times New Roman" w:cs="Times New Roman"/>
          <w:sz w:val="24"/>
          <w:szCs w:val="24"/>
        </w:rPr>
        <w:t xml:space="preserve"> with Grades Three through Eight</w:t>
      </w:r>
      <w:r w:rsidR="005D3588" w:rsidRPr="005C0240">
        <w:rPr>
          <w:rFonts w:ascii="Times New Roman" w:hAnsi="Times New Roman" w:cs="Times New Roman"/>
          <w:sz w:val="24"/>
          <w:szCs w:val="24"/>
        </w:rPr>
        <w:t xml:space="preserve"> has Only Two Indicators.</w:t>
      </w:r>
      <w:proofErr w:type="gramEnd"/>
      <w:r w:rsidR="005D3588" w:rsidRPr="005C0240">
        <w:rPr>
          <w:rFonts w:ascii="Times New Roman" w:hAnsi="Times New Roman" w:cs="Times New Roman"/>
          <w:sz w:val="24"/>
          <w:szCs w:val="24"/>
        </w:rPr>
        <w:t xml:space="preserve"> </w:t>
      </w:r>
    </w:p>
    <w:p w:rsidR="005D3588" w:rsidRPr="005C0240" w:rsidRDefault="005D3588" w:rsidP="00194548">
      <w:pPr>
        <w:spacing w:after="0" w:line="240" w:lineRule="auto"/>
        <w:rPr>
          <w:rFonts w:ascii="Times New Roman" w:hAnsi="Times New Roman" w:cs="Times New Roman"/>
          <w:sz w:val="24"/>
          <w:szCs w:val="24"/>
        </w:rPr>
      </w:pPr>
    </w:p>
    <w:tbl>
      <w:tblPr>
        <w:tblStyle w:val="TableGrid"/>
        <w:tblW w:w="0" w:type="auto"/>
        <w:tblLook w:val="04A0"/>
      </w:tblPr>
      <w:tblGrid>
        <w:gridCol w:w="3798"/>
        <w:gridCol w:w="1890"/>
        <w:gridCol w:w="1980"/>
        <w:gridCol w:w="1908"/>
      </w:tblGrid>
      <w:tr w:rsidR="005D3588" w:rsidRPr="005C0240" w:rsidTr="005D3588">
        <w:tc>
          <w:tcPr>
            <w:tcW w:w="3798" w:type="dxa"/>
            <w:tcBorders>
              <w:top w:val="nil"/>
              <w:left w:val="nil"/>
              <w:bottom w:val="single" w:sz="4" w:space="0" w:color="auto"/>
              <w:right w:val="single" w:sz="4" w:space="0" w:color="auto"/>
            </w:tcBorders>
          </w:tcPr>
          <w:p w:rsidR="005D3588" w:rsidRPr="005C0240" w:rsidRDefault="005D3588" w:rsidP="00194548">
            <w:pPr>
              <w:jc w:val="center"/>
              <w:rPr>
                <w:rFonts w:ascii="Times New Roman" w:hAnsi="Times New Roman" w:cs="Times New Roman"/>
                <w:sz w:val="24"/>
                <w:szCs w:val="24"/>
              </w:rPr>
            </w:pPr>
          </w:p>
        </w:tc>
        <w:tc>
          <w:tcPr>
            <w:tcW w:w="1890" w:type="dxa"/>
            <w:tcBorders>
              <w:left w:val="single" w:sz="4" w:space="0" w:color="auto"/>
            </w:tcBorders>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980"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908" w:type="dxa"/>
          </w:tcPr>
          <w:p w:rsidR="005D3588" w:rsidRPr="005C0240" w:rsidRDefault="005D3588" w:rsidP="00194548">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5D3588" w:rsidRPr="005C0240" w:rsidTr="005D3588">
        <w:tc>
          <w:tcPr>
            <w:tcW w:w="3798" w:type="dxa"/>
            <w:tcBorders>
              <w:top w:val="single" w:sz="4" w:space="0" w:color="auto"/>
            </w:tcBorders>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Below</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Meeting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r>
      <w:tr w:rsidR="005D3588" w:rsidRPr="005C0240" w:rsidTr="005D3588">
        <w:tc>
          <w:tcPr>
            <w:tcW w:w="3798" w:type="dxa"/>
          </w:tcPr>
          <w:p w:rsidR="005D3588" w:rsidRPr="005C0240" w:rsidRDefault="005D3588" w:rsidP="00973852">
            <w:pPr>
              <w:jc w:val="center"/>
              <w:rPr>
                <w:rFonts w:ascii="Times New Roman" w:hAnsi="Times New Roman" w:cs="Times New Roman"/>
                <w:sz w:val="24"/>
                <w:szCs w:val="24"/>
              </w:rPr>
            </w:pPr>
            <w:r w:rsidRPr="005C0240">
              <w:rPr>
                <w:rFonts w:ascii="Times New Roman" w:hAnsi="Times New Roman" w:cs="Times New Roman"/>
                <w:sz w:val="24"/>
                <w:szCs w:val="24"/>
              </w:rPr>
              <w:t>Growth Exceeding</w:t>
            </w:r>
          </w:p>
        </w:tc>
        <w:tc>
          <w:tcPr>
            <w:tcW w:w="189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5D3588" w:rsidRPr="005C0240" w:rsidRDefault="00973852" w:rsidP="00194548">
            <w:pPr>
              <w:jc w:val="center"/>
              <w:rPr>
                <w:rFonts w:ascii="Times New Roman" w:hAnsi="Times New Roman" w:cs="Times New Roman"/>
                <w:sz w:val="24"/>
                <w:szCs w:val="24"/>
              </w:rPr>
            </w:pPr>
            <w:r>
              <w:rPr>
                <w:rFonts w:ascii="Times New Roman" w:hAnsi="Times New Roman" w:cs="Times New Roman"/>
                <w:sz w:val="24"/>
                <w:szCs w:val="24"/>
              </w:rPr>
              <w:t>4</w:t>
            </w:r>
          </w:p>
        </w:tc>
      </w:tr>
    </w:tbl>
    <w:p w:rsidR="006D37E4" w:rsidRPr="005C0240" w:rsidRDefault="006D37E4" w:rsidP="006D37E4">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Note. </w:t>
      </w:r>
      <w:r>
        <w:rPr>
          <w:rFonts w:ascii="Times New Roman" w:hAnsi="Times New Roman" w:cs="Times New Roman"/>
          <w:sz w:val="24"/>
          <w:szCs w:val="24"/>
        </w:rPr>
        <w:t>Note. “1” = Not Meeting Expectations, “2” = Partially Meeting Expectations, “3” = Meeting Expectations, and “4” = Exceeding Expectations</w:t>
      </w:r>
    </w:p>
    <w:p w:rsidR="00AF1C92" w:rsidRDefault="00AF1C92" w:rsidP="00194548">
      <w:pPr>
        <w:spacing w:after="0" w:line="240" w:lineRule="auto"/>
        <w:rPr>
          <w:rFonts w:ascii="Times New Roman" w:hAnsi="Times New Roman" w:cs="Times New Roman"/>
          <w:sz w:val="24"/>
          <w:szCs w:val="24"/>
        </w:rPr>
      </w:pPr>
    </w:p>
    <w:p w:rsidR="00973852" w:rsidRPr="005C0240" w:rsidRDefault="002B1A11" w:rsidP="0097385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Table 11</w:t>
      </w:r>
      <w:r w:rsidR="00973852" w:rsidRPr="005C0240">
        <w:rPr>
          <w:rFonts w:ascii="Times New Roman" w:hAnsi="Times New Roman" w:cs="Times New Roman"/>
          <w:sz w:val="24"/>
          <w:szCs w:val="24"/>
        </w:rPr>
        <w:t>.</w:t>
      </w:r>
      <w:proofErr w:type="gramEnd"/>
      <w:r w:rsidR="00973852" w:rsidRPr="005C0240">
        <w:rPr>
          <w:rFonts w:ascii="Times New Roman" w:hAnsi="Times New Roman" w:cs="Times New Roman"/>
          <w:sz w:val="24"/>
          <w:szCs w:val="24"/>
        </w:rPr>
        <w:t xml:space="preserve"> </w:t>
      </w:r>
      <w:proofErr w:type="gramStart"/>
      <w:r w:rsidR="00973852" w:rsidRPr="005C0240">
        <w:rPr>
          <w:rFonts w:ascii="Times New Roman" w:hAnsi="Times New Roman" w:cs="Times New Roman"/>
          <w:sz w:val="24"/>
          <w:szCs w:val="24"/>
        </w:rPr>
        <w:t xml:space="preserve">Decision Table for Assigning School Performance Levels when a </w:t>
      </w:r>
      <w:r w:rsidR="00973852">
        <w:rPr>
          <w:rFonts w:ascii="Times New Roman" w:hAnsi="Times New Roman" w:cs="Times New Roman"/>
          <w:sz w:val="24"/>
          <w:szCs w:val="24"/>
        </w:rPr>
        <w:t xml:space="preserve">High </w:t>
      </w:r>
      <w:r w:rsidR="00973852" w:rsidRPr="005C0240">
        <w:rPr>
          <w:rFonts w:ascii="Times New Roman" w:hAnsi="Times New Roman" w:cs="Times New Roman"/>
          <w:sz w:val="24"/>
          <w:szCs w:val="24"/>
        </w:rPr>
        <w:t>School</w:t>
      </w:r>
      <w:r w:rsidR="00973852">
        <w:rPr>
          <w:rFonts w:ascii="Times New Roman" w:hAnsi="Times New Roman" w:cs="Times New Roman"/>
          <w:sz w:val="24"/>
          <w:szCs w:val="24"/>
        </w:rPr>
        <w:t xml:space="preserve"> </w:t>
      </w:r>
      <w:r w:rsidR="00973852" w:rsidRPr="005C0240">
        <w:rPr>
          <w:rFonts w:ascii="Times New Roman" w:hAnsi="Times New Roman" w:cs="Times New Roman"/>
          <w:sz w:val="24"/>
          <w:szCs w:val="24"/>
        </w:rPr>
        <w:t>has Only Two Indicators.</w:t>
      </w:r>
      <w:proofErr w:type="gramEnd"/>
      <w:r w:rsidR="00973852" w:rsidRPr="005C0240">
        <w:rPr>
          <w:rFonts w:ascii="Times New Roman" w:hAnsi="Times New Roman" w:cs="Times New Roman"/>
          <w:sz w:val="24"/>
          <w:szCs w:val="24"/>
        </w:rPr>
        <w:t xml:space="preserve"> </w:t>
      </w:r>
    </w:p>
    <w:p w:rsidR="00973852" w:rsidRPr="005C0240" w:rsidRDefault="00973852" w:rsidP="00973852">
      <w:pPr>
        <w:spacing w:after="0" w:line="240" w:lineRule="auto"/>
        <w:rPr>
          <w:rFonts w:ascii="Times New Roman" w:hAnsi="Times New Roman" w:cs="Times New Roman"/>
          <w:sz w:val="24"/>
          <w:szCs w:val="24"/>
        </w:rPr>
      </w:pPr>
    </w:p>
    <w:tbl>
      <w:tblPr>
        <w:tblStyle w:val="TableGrid"/>
        <w:tblW w:w="0" w:type="auto"/>
        <w:tblLook w:val="04A0"/>
      </w:tblPr>
      <w:tblGrid>
        <w:gridCol w:w="3798"/>
        <w:gridCol w:w="1890"/>
        <w:gridCol w:w="1980"/>
        <w:gridCol w:w="1908"/>
      </w:tblGrid>
      <w:tr w:rsidR="00973852" w:rsidRPr="005C0240" w:rsidTr="002D42E2">
        <w:tc>
          <w:tcPr>
            <w:tcW w:w="3798" w:type="dxa"/>
            <w:tcBorders>
              <w:top w:val="nil"/>
              <w:left w:val="nil"/>
              <w:bottom w:val="single" w:sz="4" w:space="0" w:color="auto"/>
              <w:right w:val="single" w:sz="4" w:space="0" w:color="auto"/>
            </w:tcBorders>
          </w:tcPr>
          <w:p w:rsidR="00973852" w:rsidRPr="005C0240" w:rsidRDefault="00973852" w:rsidP="002D42E2">
            <w:pPr>
              <w:jc w:val="center"/>
              <w:rPr>
                <w:rFonts w:ascii="Times New Roman" w:hAnsi="Times New Roman" w:cs="Times New Roman"/>
                <w:sz w:val="24"/>
                <w:szCs w:val="24"/>
              </w:rPr>
            </w:pPr>
          </w:p>
        </w:tc>
        <w:tc>
          <w:tcPr>
            <w:tcW w:w="1890" w:type="dxa"/>
            <w:tcBorders>
              <w:left w:val="single" w:sz="4" w:space="0" w:color="auto"/>
            </w:tcBorders>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Below</w:t>
            </w:r>
          </w:p>
        </w:tc>
        <w:tc>
          <w:tcPr>
            <w:tcW w:w="1980" w:type="dxa"/>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Meeting</w:t>
            </w:r>
          </w:p>
        </w:tc>
        <w:tc>
          <w:tcPr>
            <w:tcW w:w="1908" w:type="dxa"/>
          </w:tcPr>
          <w:p w:rsidR="00973852" w:rsidRPr="005C0240" w:rsidRDefault="00973852" w:rsidP="002D42E2">
            <w:pPr>
              <w:jc w:val="center"/>
              <w:rPr>
                <w:rFonts w:ascii="Times New Roman" w:hAnsi="Times New Roman" w:cs="Times New Roman"/>
                <w:sz w:val="24"/>
                <w:szCs w:val="24"/>
              </w:rPr>
            </w:pPr>
            <w:r w:rsidRPr="005C0240">
              <w:rPr>
                <w:rFonts w:ascii="Times New Roman" w:hAnsi="Times New Roman" w:cs="Times New Roman"/>
                <w:sz w:val="24"/>
                <w:szCs w:val="24"/>
              </w:rPr>
              <w:t>Achievement Exceeding</w:t>
            </w:r>
          </w:p>
        </w:tc>
      </w:tr>
      <w:tr w:rsidR="00973852" w:rsidRPr="005C0240" w:rsidTr="002D42E2">
        <w:tc>
          <w:tcPr>
            <w:tcW w:w="3798" w:type="dxa"/>
            <w:tcBorders>
              <w:top w:val="single" w:sz="4" w:space="0" w:color="auto"/>
            </w:tcBorders>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Below</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r>
      <w:tr w:rsidR="00973852" w:rsidRPr="005C0240" w:rsidTr="002D42E2">
        <w:tc>
          <w:tcPr>
            <w:tcW w:w="379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Meeting</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r>
      <w:tr w:rsidR="00973852" w:rsidRPr="005C0240" w:rsidTr="002D42E2">
        <w:tc>
          <w:tcPr>
            <w:tcW w:w="379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Readiness</w:t>
            </w:r>
            <w:r w:rsidRPr="005C0240">
              <w:rPr>
                <w:rFonts w:ascii="Times New Roman" w:hAnsi="Times New Roman" w:cs="Times New Roman"/>
                <w:sz w:val="24"/>
                <w:szCs w:val="24"/>
              </w:rPr>
              <w:t xml:space="preserve"> Exceeding</w:t>
            </w:r>
          </w:p>
        </w:tc>
        <w:tc>
          <w:tcPr>
            <w:tcW w:w="189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3</w:t>
            </w:r>
          </w:p>
        </w:tc>
        <w:tc>
          <w:tcPr>
            <w:tcW w:w="1908" w:type="dxa"/>
          </w:tcPr>
          <w:p w:rsidR="00973852" w:rsidRPr="005C0240" w:rsidRDefault="00973852" w:rsidP="002D42E2">
            <w:pPr>
              <w:jc w:val="center"/>
              <w:rPr>
                <w:rFonts w:ascii="Times New Roman" w:hAnsi="Times New Roman" w:cs="Times New Roman"/>
                <w:sz w:val="24"/>
                <w:szCs w:val="24"/>
              </w:rPr>
            </w:pPr>
            <w:r>
              <w:rPr>
                <w:rFonts w:ascii="Times New Roman" w:hAnsi="Times New Roman" w:cs="Times New Roman"/>
                <w:sz w:val="24"/>
                <w:szCs w:val="24"/>
              </w:rPr>
              <w:t>4</w:t>
            </w:r>
          </w:p>
        </w:tc>
      </w:tr>
    </w:tbl>
    <w:p w:rsidR="006D37E4" w:rsidRPr="005C0240" w:rsidRDefault="006D37E4" w:rsidP="006D37E4">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Note. </w:t>
      </w:r>
      <w:r>
        <w:rPr>
          <w:rFonts w:ascii="Times New Roman" w:hAnsi="Times New Roman" w:cs="Times New Roman"/>
          <w:sz w:val="24"/>
          <w:szCs w:val="24"/>
        </w:rPr>
        <w:t>Note. “1” = Not Meeting Expectations, “2” = Partially Meeting Expectations, “3” = Meeting Expectations, and “4” = Exceeding Expectations</w:t>
      </w:r>
    </w:p>
    <w:p w:rsidR="002023C4" w:rsidRPr="005C0240" w:rsidRDefault="002023C4" w:rsidP="00194548">
      <w:pPr>
        <w:spacing w:after="0" w:line="240" w:lineRule="auto"/>
        <w:rPr>
          <w:rFonts w:ascii="Times New Roman" w:hAnsi="Times New Roman" w:cs="Times New Roman"/>
          <w:b/>
          <w:sz w:val="24"/>
          <w:szCs w:val="24"/>
        </w:rPr>
      </w:pPr>
    </w:p>
    <w:p w:rsidR="00755C30" w:rsidRPr="005C0240" w:rsidRDefault="00755C30"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PARTICIPATION RATE</w:t>
      </w:r>
    </w:p>
    <w:p w:rsidR="00755C30" w:rsidRPr="005C0240" w:rsidRDefault="00755C30" w:rsidP="00194548">
      <w:pPr>
        <w:spacing w:after="0" w:line="240" w:lineRule="auto"/>
        <w:rPr>
          <w:rFonts w:ascii="Times New Roman" w:hAnsi="Times New Roman" w:cs="Times New Roman"/>
          <w:sz w:val="24"/>
          <w:szCs w:val="24"/>
        </w:rPr>
      </w:pPr>
    </w:p>
    <w:p w:rsidR="003F4279" w:rsidRDefault="003F4279"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for minimum participation rate are important to assure that test results used as accountability indicators are representative of the performance of students receiving instruction at a school. Non participation in testing is unlikely to be randomly distributed among students attending a school. Non participation is more likely to be systematic. When a sample of non participants in testing at a school is systematic (e.g., when the students who are non participants are those likely to have low test scores), selection bias occurs and the validity associated with </w:t>
      </w:r>
      <w:r>
        <w:rPr>
          <w:rFonts w:ascii="Times New Roman" w:hAnsi="Times New Roman" w:cs="Times New Roman"/>
          <w:sz w:val="24"/>
          <w:szCs w:val="24"/>
        </w:rPr>
        <w:lastRenderedPageBreak/>
        <w:t xml:space="preserve">using those scores in school performance computations is called into question (Marion &amp; </w:t>
      </w:r>
      <w:proofErr w:type="spellStart"/>
      <w:r>
        <w:rPr>
          <w:rFonts w:ascii="Times New Roman" w:hAnsi="Times New Roman" w:cs="Times New Roman"/>
          <w:sz w:val="24"/>
          <w:szCs w:val="24"/>
        </w:rPr>
        <w:t>Domaleski</w:t>
      </w:r>
      <w:proofErr w:type="spellEnd"/>
      <w:r>
        <w:rPr>
          <w:rFonts w:ascii="Times New Roman" w:hAnsi="Times New Roman" w:cs="Times New Roman"/>
          <w:sz w:val="24"/>
          <w:szCs w:val="24"/>
        </w:rPr>
        <w:t>, 2012). The accountability conclusions about school performance will not match actual school performance.</w:t>
      </w:r>
    </w:p>
    <w:p w:rsidR="003F4279" w:rsidRDefault="003F4279" w:rsidP="00194548">
      <w:pPr>
        <w:spacing w:after="0" w:line="240" w:lineRule="auto"/>
        <w:rPr>
          <w:rFonts w:ascii="Times New Roman" w:hAnsi="Times New Roman" w:cs="Times New Roman"/>
          <w:sz w:val="24"/>
          <w:szCs w:val="24"/>
        </w:rPr>
      </w:pPr>
    </w:p>
    <w:p w:rsidR="003F4279" w:rsidRDefault="003F4279"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Participation rate is computed</w:t>
      </w:r>
      <w:r w:rsidRPr="005D0C03">
        <w:rPr>
          <w:rFonts w:ascii="Times New Roman" w:hAnsi="Times New Roman" w:cs="Times New Roman"/>
          <w:sz w:val="24"/>
          <w:szCs w:val="24"/>
        </w:rPr>
        <w:t xml:space="preserve"> </w:t>
      </w:r>
      <w:r>
        <w:rPr>
          <w:rFonts w:ascii="Times New Roman" w:hAnsi="Times New Roman" w:cs="Times New Roman"/>
          <w:sz w:val="24"/>
          <w:szCs w:val="24"/>
        </w:rPr>
        <w:t>for (a) all enrolled students and (b) all enrolled students who were below proficient in the prior year on each assessment that is used in computing Wyoming school performance levels. The students who were below proficient in the prior year serve as a consolidated subgroup</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6D37E4">
        <w:rPr>
          <w:rFonts w:ascii="Times New Roman" w:hAnsi="Times New Roman" w:cs="Times New Roman"/>
          <w:sz w:val="24"/>
          <w:szCs w:val="24"/>
        </w:rPr>
        <w:t>As a group these</w:t>
      </w:r>
      <w:r>
        <w:rPr>
          <w:rFonts w:ascii="Times New Roman" w:hAnsi="Times New Roman" w:cs="Times New Roman"/>
          <w:sz w:val="24"/>
          <w:szCs w:val="24"/>
        </w:rPr>
        <w:t xml:space="preserve"> are students with high needs and it is important that they not be systematically excluded from testing. All schools are expected to meet the minimum annual participation rate of 95 percent for both student groups. When a school fails to meet the minimum participation rate on all tests involved in computing school performance levels the school will be assigned to the school performance level that is one level below the computed performance level. </w:t>
      </w:r>
    </w:p>
    <w:p w:rsidR="003F4279" w:rsidRDefault="003F4279" w:rsidP="00194548">
      <w:pPr>
        <w:spacing w:after="0" w:line="240" w:lineRule="auto"/>
        <w:rPr>
          <w:rFonts w:ascii="Times New Roman" w:hAnsi="Times New Roman" w:cs="Times New Roman"/>
          <w:sz w:val="24"/>
          <w:szCs w:val="24"/>
        </w:rPr>
      </w:pPr>
    </w:p>
    <w:p w:rsidR="003F4279" w:rsidRDefault="003F4279" w:rsidP="001945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school that fails to meet an annual percentage rate of at least 90 percent on any test that is used in the assignment of Wyoming school performance levels will be declared “unscoreable”. Consequences for schools that are unscoreable will align with those for schools that fall within the school performance level of not meeting expectations and these schools will be reported as not meeting expectations.    </w:t>
      </w:r>
    </w:p>
    <w:p w:rsidR="00755C30" w:rsidRPr="005C0240" w:rsidRDefault="00755C30" w:rsidP="00194548">
      <w:pPr>
        <w:spacing w:after="0" w:line="240" w:lineRule="auto"/>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b/>
          <w:sz w:val="24"/>
          <w:szCs w:val="24"/>
        </w:rPr>
      </w:pPr>
      <w:r w:rsidRPr="005C0240">
        <w:rPr>
          <w:rFonts w:ascii="Times New Roman" w:hAnsi="Times New Roman" w:cs="Times New Roman"/>
          <w:b/>
          <w:sz w:val="24"/>
          <w:szCs w:val="24"/>
        </w:rPr>
        <w:t>Exemptions</w:t>
      </w:r>
    </w:p>
    <w:p w:rsidR="00755C30" w:rsidRPr="005C0240" w:rsidRDefault="00755C30" w:rsidP="00194548">
      <w:pPr>
        <w:spacing w:after="0" w:line="240" w:lineRule="auto"/>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In rare instances, districts may petition the Wyoming Department of Education for an exemption from testing for students with the most significant cognitive disability who are assessed on the alternate assessment when they move into the school from another school district after the beginning of the alternate assessment window. Students moving between schools within a district are not eligible for an exemption. Eligibility for an exemption should not be based on the disability category, the amount of time for which the students receives service, the location or delivery of service or the level of functioning of the student. </w:t>
      </w:r>
    </w:p>
    <w:p w:rsidR="00755C30" w:rsidRPr="005C0240" w:rsidRDefault="00755C30" w:rsidP="00194548">
      <w:pPr>
        <w:spacing w:after="0" w:line="240" w:lineRule="auto"/>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The Wyoming Department of Education will consider the amount of time left in the testing window to prepare for and administer the assessment. There must be evidence that the amount of time left in the testing window is not adequate to allow for a valid administration. The Wyoming Department of Education may consider evidence about the individual student’s response time when demonstrating academic knowledge if such evidence is provided. For approved exemptions the performance of the student is not considered in participation rate computations or in school performance level computations.  </w:t>
      </w:r>
    </w:p>
    <w:p w:rsidR="002023C4" w:rsidRPr="005C0240" w:rsidRDefault="002023C4" w:rsidP="00194548">
      <w:pPr>
        <w:spacing w:after="0" w:line="240" w:lineRule="auto"/>
        <w:rPr>
          <w:rFonts w:ascii="Times New Roman" w:hAnsi="Times New Roman" w:cs="Times New Roman"/>
          <w:b/>
          <w:sz w:val="24"/>
          <w:szCs w:val="24"/>
        </w:rPr>
      </w:pPr>
    </w:p>
    <w:p w:rsidR="00755C30" w:rsidRPr="005C0240" w:rsidRDefault="00755C30" w:rsidP="00194548">
      <w:pPr>
        <w:spacing w:after="0" w:line="240" w:lineRule="auto"/>
        <w:jc w:val="center"/>
        <w:rPr>
          <w:rFonts w:ascii="Times New Roman" w:hAnsi="Times New Roman" w:cs="Times New Roman"/>
          <w:i/>
          <w:sz w:val="24"/>
          <w:szCs w:val="24"/>
        </w:rPr>
      </w:pPr>
      <w:r w:rsidRPr="005C0240">
        <w:rPr>
          <w:rFonts w:ascii="Times New Roman" w:hAnsi="Times New Roman" w:cs="Times New Roman"/>
          <w:b/>
          <w:sz w:val="24"/>
          <w:szCs w:val="24"/>
        </w:rPr>
        <w:t>FULL ACADEMIC YEAR</w:t>
      </w:r>
    </w:p>
    <w:p w:rsidR="00755C30" w:rsidRPr="005C0240" w:rsidRDefault="00755C30" w:rsidP="00194548">
      <w:pPr>
        <w:spacing w:after="0" w:line="240" w:lineRule="auto"/>
        <w:jc w:val="center"/>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Student mobility varies across schools. Students sometimes move into a school just prior to testing. When computing school performance levels</w:t>
      </w:r>
      <w:r w:rsidR="007A1B91" w:rsidRPr="005C0240">
        <w:rPr>
          <w:rFonts w:ascii="Times New Roman" w:hAnsi="Times New Roman" w:cs="Times New Roman"/>
          <w:sz w:val="24"/>
          <w:szCs w:val="24"/>
        </w:rPr>
        <w:t>,</w:t>
      </w:r>
      <w:r w:rsidRPr="005C0240">
        <w:rPr>
          <w:rFonts w:ascii="Times New Roman" w:hAnsi="Times New Roman" w:cs="Times New Roman"/>
          <w:sz w:val="24"/>
          <w:szCs w:val="24"/>
        </w:rPr>
        <w:t xml:space="preserve"> it is reasonable to include only students </w:t>
      </w:r>
      <w:r w:rsidRPr="005C0240">
        <w:rPr>
          <w:rFonts w:ascii="Times New Roman" w:hAnsi="Times New Roman" w:cs="Times New Roman"/>
          <w:sz w:val="24"/>
          <w:szCs w:val="24"/>
        </w:rPr>
        <w:lastRenderedPageBreak/>
        <w:t xml:space="preserve">who were present at the school for a full academic year (Marion &amp; </w:t>
      </w:r>
      <w:proofErr w:type="spellStart"/>
      <w:r w:rsidRPr="005C0240">
        <w:rPr>
          <w:rFonts w:ascii="Times New Roman" w:hAnsi="Times New Roman" w:cs="Times New Roman"/>
          <w:sz w:val="24"/>
          <w:szCs w:val="24"/>
        </w:rPr>
        <w:t>Domaleski</w:t>
      </w:r>
      <w:proofErr w:type="spellEnd"/>
      <w:r w:rsidRPr="005C0240">
        <w:rPr>
          <w:rFonts w:ascii="Times New Roman" w:hAnsi="Times New Roman" w:cs="Times New Roman"/>
          <w:sz w:val="24"/>
          <w:szCs w:val="24"/>
        </w:rPr>
        <w:t xml:space="preserve">, 2012). It is possible to exclude the performance of students who have recently arrived at the school from the school performance level computations. </w:t>
      </w:r>
    </w:p>
    <w:p w:rsidR="00755C30" w:rsidRPr="005C0240" w:rsidRDefault="00755C30" w:rsidP="00194548">
      <w:pPr>
        <w:spacing w:after="0" w:line="240" w:lineRule="auto"/>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“Full academic year” will be defined for Wyoming accountability as being enrolled in the same school on October 1 and on the day that is the midpoint of the testing window for each test used in the computation of school performance levels. Students who were not at the school for the full academic year will be excluded from school performance level computations.</w:t>
      </w:r>
    </w:p>
    <w:p w:rsidR="00755C30" w:rsidRPr="005C0240" w:rsidRDefault="00755C30" w:rsidP="00194548">
      <w:pPr>
        <w:spacing w:after="0" w:line="240" w:lineRule="auto"/>
        <w:rPr>
          <w:rFonts w:ascii="Times New Roman" w:hAnsi="Times New Roman" w:cs="Times New Roman"/>
          <w:sz w:val="24"/>
          <w:szCs w:val="24"/>
        </w:rPr>
      </w:pPr>
    </w:p>
    <w:p w:rsidR="00CF3D19" w:rsidRPr="00CF3D19" w:rsidRDefault="00C75A9C"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 xml:space="preserve">MINIMUM </w:t>
      </w:r>
      <w:r w:rsidRPr="005C0240">
        <w:rPr>
          <w:rFonts w:ascii="Times New Roman" w:hAnsi="Times New Roman" w:cs="Times New Roman"/>
          <w:b/>
          <w:i/>
          <w:sz w:val="24"/>
          <w:szCs w:val="24"/>
        </w:rPr>
        <w:t xml:space="preserve">n </w:t>
      </w:r>
      <w:r w:rsidRPr="005C0240">
        <w:rPr>
          <w:rFonts w:ascii="Times New Roman" w:hAnsi="Times New Roman" w:cs="Times New Roman"/>
          <w:b/>
          <w:sz w:val="24"/>
          <w:szCs w:val="24"/>
        </w:rPr>
        <w:t>FOR ACCOUNTABILITY</w:t>
      </w:r>
    </w:p>
    <w:p w:rsidR="00CF3D19" w:rsidRDefault="00CF3D19" w:rsidP="00194548">
      <w:pPr>
        <w:spacing w:after="0" w:line="240" w:lineRule="auto"/>
        <w:rPr>
          <w:rFonts w:ascii="Times New Roman" w:hAnsi="Times New Roman" w:cs="Times New Roman"/>
          <w:sz w:val="24"/>
          <w:szCs w:val="24"/>
        </w:rPr>
      </w:pPr>
    </w:p>
    <w:p w:rsidR="00755C30" w:rsidRPr="005C0240"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For accountability decisions, the minimum number of students</w:t>
      </w:r>
      <w:r w:rsidR="00CF3D19">
        <w:rPr>
          <w:rFonts w:ascii="Times New Roman" w:hAnsi="Times New Roman" w:cs="Times New Roman"/>
          <w:sz w:val="24"/>
          <w:szCs w:val="24"/>
        </w:rPr>
        <w:t xml:space="preserve"> (</w:t>
      </w:r>
      <w:r w:rsidR="00CF3D19">
        <w:rPr>
          <w:rFonts w:ascii="Times New Roman" w:hAnsi="Times New Roman" w:cs="Times New Roman"/>
          <w:i/>
          <w:sz w:val="24"/>
          <w:szCs w:val="24"/>
        </w:rPr>
        <w:t>n</w:t>
      </w:r>
      <w:r w:rsidR="00CF3D19">
        <w:rPr>
          <w:rFonts w:ascii="Times New Roman" w:hAnsi="Times New Roman" w:cs="Times New Roman"/>
          <w:sz w:val="24"/>
          <w:szCs w:val="24"/>
        </w:rPr>
        <w:t>)</w:t>
      </w:r>
      <w:r w:rsidRPr="005C0240">
        <w:rPr>
          <w:rFonts w:ascii="Times New Roman" w:hAnsi="Times New Roman" w:cs="Times New Roman"/>
          <w:sz w:val="24"/>
          <w:szCs w:val="24"/>
        </w:rPr>
        <w:t xml:space="preserve"> in</w:t>
      </w:r>
      <w:r w:rsidR="00370D1E">
        <w:rPr>
          <w:rFonts w:ascii="Times New Roman" w:hAnsi="Times New Roman" w:cs="Times New Roman"/>
          <w:sz w:val="24"/>
          <w:szCs w:val="24"/>
        </w:rPr>
        <w:t xml:space="preserve"> the consolidated subgroup is 15</w:t>
      </w:r>
      <w:r w:rsidRPr="005C0240">
        <w:rPr>
          <w:rFonts w:ascii="Times New Roman" w:hAnsi="Times New Roman" w:cs="Times New Roman"/>
          <w:sz w:val="24"/>
          <w:szCs w:val="24"/>
        </w:rPr>
        <w:t>. For schools with a conso</w:t>
      </w:r>
      <w:r w:rsidR="00370D1E">
        <w:rPr>
          <w:rFonts w:ascii="Times New Roman" w:hAnsi="Times New Roman" w:cs="Times New Roman"/>
          <w:sz w:val="24"/>
          <w:szCs w:val="24"/>
        </w:rPr>
        <w:t>lidated subgroup of less than 15</w:t>
      </w:r>
      <w:r w:rsidRPr="005C0240">
        <w:rPr>
          <w:rFonts w:ascii="Times New Roman" w:hAnsi="Times New Roman" w:cs="Times New Roman"/>
          <w:sz w:val="24"/>
          <w:szCs w:val="24"/>
        </w:rPr>
        <w:t xml:space="preserve"> the performance of the consolidated subgroup over multiple years will be considered. Subgroup performance will be</w:t>
      </w:r>
      <w:r w:rsidR="00C75A9C" w:rsidRPr="005C0240">
        <w:rPr>
          <w:rFonts w:ascii="Times New Roman" w:hAnsi="Times New Roman" w:cs="Times New Roman"/>
          <w:sz w:val="24"/>
          <w:szCs w:val="24"/>
        </w:rPr>
        <w:t xml:space="preserve"> considered over two years</w:t>
      </w:r>
      <w:r w:rsidR="00370D1E">
        <w:rPr>
          <w:rFonts w:ascii="Times New Roman" w:hAnsi="Times New Roman" w:cs="Times New Roman"/>
          <w:sz w:val="24"/>
          <w:szCs w:val="24"/>
        </w:rPr>
        <w:t>. If that results in 15</w:t>
      </w:r>
      <w:r w:rsidRPr="005C0240">
        <w:rPr>
          <w:rFonts w:ascii="Times New Roman" w:hAnsi="Times New Roman" w:cs="Times New Roman"/>
          <w:sz w:val="24"/>
          <w:szCs w:val="24"/>
        </w:rPr>
        <w:t xml:space="preserve"> students in the consolidated subgroup equity would be measured</w:t>
      </w:r>
      <w:r w:rsidR="00C75A9C" w:rsidRPr="005C0240">
        <w:rPr>
          <w:rFonts w:ascii="Times New Roman" w:hAnsi="Times New Roman" w:cs="Times New Roman"/>
          <w:sz w:val="24"/>
          <w:szCs w:val="24"/>
        </w:rPr>
        <w:t xml:space="preserve"> for those combined years</w:t>
      </w:r>
      <w:r w:rsidRPr="005C0240">
        <w:rPr>
          <w:rFonts w:ascii="Times New Roman" w:hAnsi="Times New Roman" w:cs="Times New Roman"/>
          <w:sz w:val="24"/>
          <w:szCs w:val="24"/>
        </w:rPr>
        <w:t>. If not subgroup performance</w:t>
      </w:r>
      <w:r w:rsidR="00C75A9C" w:rsidRPr="005C0240">
        <w:rPr>
          <w:rFonts w:ascii="Times New Roman" w:hAnsi="Times New Roman" w:cs="Times New Roman"/>
          <w:sz w:val="24"/>
          <w:szCs w:val="24"/>
        </w:rPr>
        <w:t xml:space="preserve"> will be considered</w:t>
      </w:r>
      <w:r w:rsidRPr="005C0240">
        <w:rPr>
          <w:rFonts w:ascii="Times New Roman" w:hAnsi="Times New Roman" w:cs="Times New Roman"/>
          <w:sz w:val="24"/>
          <w:szCs w:val="24"/>
        </w:rPr>
        <w:t xml:space="preserve"> o</w:t>
      </w:r>
      <w:r w:rsidR="00C75A9C" w:rsidRPr="005C0240">
        <w:rPr>
          <w:rFonts w:ascii="Times New Roman" w:hAnsi="Times New Roman" w:cs="Times New Roman"/>
          <w:sz w:val="24"/>
          <w:szCs w:val="24"/>
        </w:rPr>
        <w:t>ver three years</w:t>
      </w:r>
      <w:r w:rsidR="00370D1E">
        <w:rPr>
          <w:rFonts w:ascii="Times New Roman" w:hAnsi="Times New Roman" w:cs="Times New Roman"/>
          <w:sz w:val="24"/>
          <w:szCs w:val="24"/>
        </w:rPr>
        <w:t>. If there are not 15</w:t>
      </w:r>
      <w:r w:rsidRPr="005C0240">
        <w:rPr>
          <w:rFonts w:ascii="Times New Roman" w:hAnsi="Times New Roman" w:cs="Times New Roman"/>
          <w:sz w:val="24"/>
          <w:szCs w:val="24"/>
        </w:rPr>
        <w:t xml:space="preserve"> students in the subgroup over three years, equity will not be measured at the school.  </w:t>
      </w:r>
    </w:p>
    <w:p w:rsidR="00755C30" w:rsidRPr="005C0240" w:rsidRDefault="00755C30" w:rsidP="00194548">
      <w:pPr>
        <w:spacing w:after="0" w:line="240" w:lineRule="auto"/>
        <w:rPr>
          <w:rFonts w:ascii="Times New Roman" w:hAnsi="Times New Roman" w:cs="Times New Roman"/>
          <w:sz w:val="24"/>
          <w:szCs w:val="24"/>
        </w:rPr>
      </w:pPr>
    </w:p>
    <w:p w:rsidR="00C75A9C" w:rsidRPr="00D30CB6" w:rsidRDefault="00755C30"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Wyoming has a sizable number of sc</w:t>
      </w:r>
      <w:r w:rsidR="00370D1E">
        <w:rPr>
          <w:rFonts w:ascii="Times New Roman" w:hAnsi="Times New Roman" w:cs="Times New Roman"/>
          <w:sz w:val="24"/>
          <w:szCs w:val="24"/>
        </w:rPr>
        <w:t>hools with fewer than 15</w:t>
      </w:r>
      <w:r w:rsidRPr="005C0240">
        <w:rPr>
          <w:rFonts w:ascii="Times New Roman" w:hAnsi="Times New Roman" w:cs="Times New Roman"/>
          <w:sz w:val="24"/>
          <w:szCs w:val="24"/>
        </w:rPr>
        <w:t xml:space="preserve"> </w:t>
      </w:r>
      <w:r w:rsidR="00C75A9C" w:rsidRPr="005C0240">
        <w:rPr>
          <w:rFonts w:ascii="Times New Roman" w:hAnsi="Times New Roman" w:cs="Times New Roman"/>
          <w:sz w:val="24"/>
          <w:szCs w:val="24"/>
        </w:rPr>
        <w:t xml:space="preserve">tested </w:t>
      </w:r>
      <w:r w:rsidRPr="005C0240">
        <w:rPr>
          <w:rFonts w:ascii="Times New Roman" w:hAnsi="Times New Roman" w:cs="Times New Roman"/>
          <w:sz w:val="24"/>
          <w:szCs w:val="24"/>
        </w:rPr>
        <w:t xml:space="preserve">students in an all students group. </w:t>
      </w:r>
      <w:r w:rsidR="00C75A9C" w:rsidRPr="005C0240">
        <w:rPr>
          <w:rFonts w:ascii="Times New Roman" w:hAnsi="Times New Roman" w:cs="Times New Roman"/>
          <w:sz w:val="24"/>
          <w:szCs w:val="24"/>
        </w:rPr>
        <w:t>For the all students</w:t>
      </w:r>
      <w:r w:rsidR="00CF3D19">
        <w:rPr>
          <w:rFonts w:ascii="Times New Roman" w:hAnsi="Times New Roman" w:cs="Times New Roman"/>
          <w:sz w:val="24"/>
          <w:szCs w:val="24"/>
        </w:rPr>
        <w:t xml:space="preserve"> group at a school the minimum </w:t>
      </w:r>
      <w:r w:rsidR="00CF3D19">
        <w:rPr>
          <w:rFonts w:ascii="Times New Roman" w:hAnsi="Times New Roman" w:cs="Times New Roman"/>
          <w:i/>
          <w:sz w:val="24"/>
          <w:szCs w:val="24"/>
        </w:rPr>
        <w:t>n</w:t>
      </w:r>
      <w:r w:rsidR="00C75A9C" w:rsidRPr="005C0240">
        <w:rPr>
          <w:rFonts w:ascii="Times New Roman" w:hAnsi="Times New Roman" w:cs="Times New Roman"/>
          <w:sz w:val="24"/>
          <w:szCs w:val="24"/>
        </w:rPr>
        <w:t xml:space="preserve"> size will be six. </w:t>
      </w:r>
      <w:r w:rsidRPr="005C0240">
        <w:rPr>
          <w:rFonts w:ascii="Times New Roman" w:hAnsi="Times New Roman" w:cs="Times New Roman"/>
          <w:sz w:val="24"/>
          <w:szCs w:val="24"/>
        </w:rPr>
        <w:t>Schools with fewer than six test</w:t>
      </w:r>
      <w:r w:rsidR="00C75A9C" w:rsidRPr="005C0240">
        <w:rPr>
          <w:rFonts w:ascii="Times New Roman" w:hAnsi="Times New Roman" w:cs="Times New Roman"/>
          <w:sz w:val="24"/>
          <w:szCs w:val="24"/>
        </w:rPr>
        <w:t>ed students in any one year</w:t>
      </w:r>
      <w:r w:rsidRPr="005C0240">
        <w:rPr>
          <w:rFonts w:ascii="Times New Roman" w:hAnsi="Times New Roman" w:cs="Times New Roman"/>
          <w:sz w:val="24"/>
          <w:szCs w:val="24"/>
        </w:rPr>
        <w:t xml:space="preserve"> will be reviewed based on average performance over the previous two or three years depending upon which </w:t>
      </w:r>
      <w:r w:rsidR="00C75A9C" w:rsidRPr="005C0240">
        <w:rPr>
          <w:rFonts w:ascii="Times New Roman" w:hAnsi="Times New Roman" w:cs="Times New Roman"/>
          <w:sz w:val="24"/>
          <w:szCs w:val="24"/>
        </w:rPr>
        <w:t>leads to at least six tested students</w:t>
      </w:r>
      <w:r w:rsidRPr="005C0240">
        <w:rPr>
          <w:rFonts w:ascii="Times New Roman" w:hAnsi="Times New Roman" w:cs="Times New Roman"/>
          <w:sz w:val="24"/>
          <w:szCs w:val="24"/>
        </w:rPr>
        <w:t xml:space="preserve"> being available. </w:t>
      </w:r>
      <w:r w:rsidR="009B0BBE">
        <w:rPr>
          <w:rFonts w:ascii="Times New Roman" w:hAnsi="Times New Roman" w:cs="Times New Roman"/>
          <w:sz w:val="24"/>
          <w:szCs w:val="24"/>
        </w:rPr>
        <w:t xml:space="preserve">Any student tested in reading, math, or reading and math will be counted to determine the schools </w:t>
      </w:r>
      <w:r w:rsidR="009B0BBE">
        <w:rPr>
          <w:rFonts w:ascii="Times New Roman" w:hAnsi="Times New Roman" w:cs="Times New Roman"/>
          <w:i/>
          <w:sz w:val="24"/>
          <w:szCs w:val="24"/>
        </w:rPr>
        <w:t>n.</w:t>
      </w:r>
      <w:r w:rsidR="009B0BBE">
        <w:rPr>
          <w:rFonts w:ascii="Times New Roman" w:hAnsi="Times New Roman" w:cs="Times New Roman"/>
          <w:sz w:val="24"/>
          <w:szCs w:val="24"/>
        </w:rPr>
        <w:t xml:space="preserve"> No student will be counted more than once. </w:t>
      </w:r>
    </w:p>
    <w:p w:rsidR="002023C4" w:rsidRPr="005C0240" w:rsidRDefault="002023C4" w:rsidP="00194548">
      <w:pPr>
        <w:spacing w:after="0" w:line="240" w:lineRule="auto"/>
        <w:jc w:val="center"/>
        <w:rPr>
          <w:rFonts w:ascii="Times New Roman" w:hAnsi="Times New Roman" w:cs="Times New Roman"/>
          <w:b/>
          <w:sz w:val="24"/>
          <w:szCs w:val="24"/>
        </w:rPr>
      </w:pPr>
    </w:p>
    <w:p w:rsidR="00C75A9C" w:rsidRPr="005C0240" w:rsidRDefault="00C75A9C" w:rsidP="00194548">
      <w:pPr>
        <w:spacing w:after="0" w:line="240" w:lineRule="auto"/>
        <w:jc w:val="center"/>
        <w:rPr>
          <w:rFonts w:ascii="Times New Roman" w:hAnsi="Times New Roman" w:cs="Times New Roman"/>
          <w:b/>
          <w:sz w:val="24"/>
          <w:szCs w:val="24"/>
        </w:rPr>
      </w:pPr>
      <w:r w:rsidRPr="005C0240">
        <w:rPr>
          <w:rFonts w:ascii="Times New Roman" w:hAnsi="Times New Roman" w:cs="Times New Roman"/>
          <w:b/>
          <w:sz w:val="24"/>
          <w:szCs w:val="24"/>
        </w:rPr>
        <w:t>STUDENTS TESTED ON ALTERNATE ASSESSMENTS</w:t>
      </w:r>
    </w:p>
    <w:p w:rsidR="00C75A9C" w:rsidRPr="005C0240" w:rsidRDefault="00C75A9C" w:rsidP="00194548">
      <w:pPr>
        <w:spacing w:after="0" w:line="240" w:lineRule="auto"/>
        <w:jc w:val="center"/>
        <w:rPr>
          <w:rFonts w:ascii="Times New Roman" w:hAnsi="Times New Roman" w:cs="Times New Roman"/>
          <w:b/>
          <w:sz w:val="24"/>
          <w:szCs w:val="24"/>
        </w:rPr>
      </w:pPr>
    </w:p>
    <w:p w:rsidR="00755C30" w:rsidRPr="005C0240" w:rsidRDefault="00C75A9C" w:rsidP="00194548">
      <w:pPr>
        <w:spacing w:after="0" w:line="240" w:lineRule="auto"/>
        <w:rPr>
          <w:rFonts w:ascii="Times New Roman" w:hAnsi="Times New Roman" w:cs="Times New Roman"/>
          <w:sz w:val="24"/>
          <w:szCs w:val="24"/>
        </w:rPr>
      </w:pPr>
      <w:r w:rsidRPr="005C0240">
        <w:rPr>
          <w:rFonts w:ascii="Times New Roman" w:hAnsi="Times New Roman" w:cs="Times New Roman"/>
          <w:sz w:val="24"/>
          <w:szCs w:val="24"/>
        </w:rPr>
        <w:t xml:space="preserve">Students on individual education plans who are working on alternate standards will be required to test on an alternate assessment. </w:t>
      </w:r>
      <w:r w:rsidR="005632E1" w:rsidRPr="005C0240">
        <w:rPr>
          <w:rFonts w:ascii="Times New Roman" w:hAnsi="Times New Roman" w:cs="Times New Roman"/>
          <w:sz w:val="24"/>
          <w:szCs w:val="24"/>
        </w:rPr>
        <w:t xml:space="preserve">Students on alternate standards who do not test will be considered as not tested for the participation rate computations. </w:t>
      </w:r>
      <w:r w:rsidR="002532B9" w:rsidRPr="005C0240">
        <w:rPr>
          <w:rFonts w:ascii="Times New Roman" w:hAnsi="Times New Roman" w:cs="Times New Roman"/>
          <w:sz w:val="24"/>
          <w:szCs w:val="24"/>
        </w:rPr>
        <w:t>Student</w:t>
      </w:r>
      <w:r w:rsidRPr="005C0240">
        <w:rPr>
          <w:rFonts w:ascii="Times New Roman" w:hAnsi="Times New Roman" w:cs="Times New Roman"/>
          <w:sz w:val="24"/>
          <w:szCs w:val="24"/>
        </w:rPr>
        <w:t xml:space="preserve"> </w:t>
      </w:r>
      <w:r w:rsidR="002532B9" w:rsidRPr="005C0240">
        <w:rPr>
          <w:rFonts w:ascii="Times New Roman" w:hAnsi="Times New Roman" w:cs="Times New Roman"/>
          <w:sz w:val="24"/>
          <w:szCs w:val="24"/>
        </w:rPr>
        <w:t>performance on</w:t>
      </w:r>
      <w:r w:rsidRPr="005C0240">
        <w:rPr>
          <w:rFonts w:ascii="Times New Roman" w:hAnsi="Times New Roman" w:cs="Times New Roman"/>
          <w:sz w:val="24"/>
          <w:szCs w:val="24"/>
        </w:rPr>
        <w:t xml:space="preserve"> alternate assessments will be counted</w:t>
      </w:r>
      <w:r w:rsidR="002532B9" w:rsidRPr="005C0240">
        <w:rPr>
          <w:rFonts w:ascii="Times New Roman" w:hAnsi="Times New Roman" w:cs="Times New Roman"/>
          <w:sz w:val="24"/>
          <w:szCs w:val="24"/>
        </w:rPr>
        <w:t xml:space="preserve"> for school performance level determinations.</w:t>
      </w:r>
      <w:r w:rsidRPr="005C0240">
        <w:rPr>
          <w:rFonts w:ascii="Times New Roman" w:hAnsi="Times New Roman" w:cs="Times New Roman"/>
          <w:sz w:val="24"/>
          <w:szCs w:val="24"/>
        </w:rPr>
        <w:t xml:space="preserve"> </w:t>
      </w:r>
    </w:p>
    <w:p w:rsidR="002023C4" w:rsidRPr="005C0240" w:rsidRDefault="002023C4" w:rsidP="00194548">
      <w:pPr>
        <w:spacing w:after="0" w:line="240" w:lineRule="auto"/>
        <w:jc w:val="center"/>
        <w:rPr>
          <w:rFonts w:ascii="Times New Roman" w:hAnsi="Times New Roman" w:cs="Times New Roman"/>
          <w:b/>
          <w:sz w:val="24"/>
          <w:szCs w:val="24"/>
        </w:rPr>
      </w:pPr>
    </w:p>
    <w:p w:rsidR="002532B9" w:rsidRPr="005C0240" w:rsidRDefault="009C2051" w:rsidP="001945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SCHOOLS WITH ONE OR NO</w:t>
      </w:r>
      <w:r w:rsidR="002532B9" w:rsidRPr="005C0240">
        <w:rPr>
          <w:rFonts w:ascii="Times New Roman" w:hAnsi="Times New Roman" w:cs="Times New Roman"/>
          <w:b/>
          <w:sz w:val="24"/>
          <w:szCs w:val="24"/>
        </w:rPr>
        <w:t xml:space="preserve"> TESTED GRADES</w:t>
      </w:r>
    </w:p>
    <w:p w:rsidR="002532B9" w:rsidRPr="005C0240" w:rsidRDefault="002532B9" w:rsidP="00194548">
      <w:pPr>
        <w:spacing w:after="0" w:line="240" w:lineRule="auto"/>
        <w:rPr>
          <w:rFonts w:ascii="Times New Roman" w:hAnsi="Times New Roman" w:cs="Times New Roman"/>
          <w:b/>
          <w:sz w:val="24"/>
          <w:szCs w:val="24"/>
        </w:rPr>
      </w:pPr>
    </w:p>
    <w:p w:rsidR="00A626D8" w:rsidRDefault="009C2051" w:rsidP="00194548">
      <w:pPr>
        <w:pStyle w:val="Default"/>
        <w:rPr>
          <w:color w:val="auto"/>
        </w:rPr>
      </w:pPr>
      <w:r>
        <w:rPr>
          <w:color w:val="auto"/>
        </w:rPr>
        <w:t xml:space="preserve">There are schools in Wyoming with grade three as their only tested grade. When a school’s only tested grade is grade three have data for an achievement indicator but they do not have data for the growth indicator or the equity indicator. </w:t>
      </w:r>
      <w:r w:rsidR="002532B9" w:rsidRPr="005C0240">
        <w:rPr>
          <w:color w:val="auto"/>
        </w:rPr>
        <w:t xml:space="preserve"> </w:t>
      </w:r>
      <w:r>
        <w:rPr>
          <w:color w:val="auto"/>
        </w:rPr>
        <w:t>For the purpose of accountability t</w:t>
      </w:r>
      <w:r w:rsidR="002532B9" w:rsidRPr="005C0240">
        <w:rPr>
          <w:color w:val="auto"/>
        </w:rPr>
        <w:t>hese schools are “paired” with a school that includes</w:t>
      </w:r>
      <w:r w:rsidR="00A626D8">
        <w:rPr>
          <w:color w:val="auto"/>
        </w:rPr>
        <w:t xml:space="preserve"> grade four and/or above. This ensures school performance levels are based upon more than just one indicator. The grade three achievement scores from these schools are combined with the achievement scores from their paired school when determining school performance levels. In other words, the combined school is treated as a single school for accountability.</w:t>
      </w:r>
    </w:p>
    <w:p w:rsidR="00A626D8" w:rsidRDefault="00A626D8" w:rsidP="00194548">
      <w:pPr>
        <w:pStyle w:val="Default"/>
        <w:rPr>
          <w:color w:val="auto"/>
        </w:rPr>
      </w:pPr>
    </w:p>
    <w:p w:rsidR="00A626D8" w:rsidRDefault="00A626D8" w:rsidP="00194548">
      <w:pPr>
        <w:pStyle w:val="Default"/>
        <w:rPr>
          <w:color w:val="auto"/>
        </w:rPr>
      </w:pPr>
      <w:r w:rsidRPr="005C0240">
        <w:rPr>
          <w:color w:val="auto"/>
        </w:rPr>
        <w:t>In Wyoming there are schools</w:t>
      </w:r>
      <w:r>
        <w:rPr>
          <w:color w:val="auto"/>
        </w:rPr>
        <w:t xml:space="preserve"> with grade configurations</w:t>
      </w:r>
      <w:r w:rsidRPr="005C0240">
        <w:rPr>
          <w:color w:val="auto"/>
        </w:rPr>
        <w:t xml:space="preserve"> </w:t>
      </w:r>
      <w:r>
        <w:rPr>
          <w:color w:val="auto"/>
        </w:rPr>
        <w:t>that do not include any</w:t>
      </w:r>
      <w:r w:rsidRPr="005C0240">
        <w:rPr>
          <w:color w:val="auto"/>
        </w:rPr>
        <w:t xml:space="preserve"> tested grade.</w:t>
      </w:r>
      <w:r>
        <w:rPr>
          <w:color w:val="auto"/>
        </w:rPr>
        <w:t xml:space="preserve"> </w:t>
      </w:r>
    </w:p>
    <w:p w:rsidR="002532B9" w:rsidRPr="005C0240" w:rsidRDefault="002532B9" w:rsidP="00194548">
      <w:pPr>
        <w:pStyle w:val="Default"/>
        <w:rPr>
          <w:color w:val="auto"/>
        </w:rPr>
      </w:pPr>
      <w:r w:rsidRPr="005C0240">
        <w:rPr>
          <w:color w:val="auto"/>
        </w:rPr>
        <w:lastRenderedPageBreak/>
        <w:t>For example, several LEAs have organized their elementary schools so that students attend grade K-2 in one building and then move to a different building for g</w:t>
      </w:r>
      <w:r w:rsidR="00A626D8">
        <w:rPr>
          <w:color w:val="auto"/>
        </w:rPr>
        <w:t>rades 3-5. In this case, the school performance level for the 3-5 school is</w:t>
      </w:r>
      <w:r w:rsidRPr="005C0240">
        <w:rPr>
          <w:color w:val="auto"/>
        </w:rPr>
        <w:t xml:space="preserve"> used to hold the K-2 school accountable as well. The rationale for this is that the teachers in the two different schools need to be communicating across buildings to plan their curricular and instructional sequences for the successful transition of students between schools. Holding both schools equally accountable for the 3-5 school results should help foster this communication. </w:t>
      </w:r>
    </w:p>
    <w:p w:rsidR="002532B9" w:rsidRPr="005C0240" w:rsidRDefault="002532B9" w:rsidP="00194548">
      <w:pPr>
        <w:pStyle w:val="Default"/>
        <w:rPr>
          <w:color w:val="auto"/>
        </w:rPr>
      </w:pPr>
    </w:p>
    <w:p w:rsidR="002532B9" w:rsidRPr="005C0240" w:rsidRDefault="002532B9" w:rsidP="00194548">
      <w:pPr>
        <w:pStyle w:val="Default"/>
        <w:rPr>
          <w:color w:val="auto"/>
        </w:rPr>
      </w:pPr>
      <w:r w:rsidRPr="005C0240">
        <w:rPr>
          <w:color w:val="auto"/>
        </w:rPr>
        <w:t>Table 1</w:t>
      </w:r>
      <w:r w:rsidR="002B1A11">
        <w:rPr>
          <w:color w:val="auto"/>
        </w:rPr>
        <w:t>2</w:t>
      </w:r>
      <w:r w:rsidRPr="005C0240">
        <w:rPr>
          <w:color w:val="auto"/>
        </w:rPr>
        <w:t xml:space="preserve"> is a list of Wyoming schools that do not contain any of the currently assessed grades and the school with which they are paired for accountability purposes.</w:t>
      </w:r>
      <w:r w:rsidR="002023C4" w:rsidRPr="005C0240">
        <w:rPr>
          <w:color w:val="auto"/>
        </w:rPr>
        <w:t xml:space="preserve"> This table will be updated each year.</w:t>
      </w:r>
    </w:p>
    <w:p w:rsidR="002023C4" w:rsidRPr="005C0240" w:rsidRDefault="002532B9" w:rsidP="00194548">
      <w:pPr>
        <w:pStyle w:val="Default"/>
        <w:rPr>
          <w:color w:val="auto"/>
        </w:rPr>
      </w:pPr>
      <w:r w:rsidRPr="005C0240">
        <w:rPr>
          <w:color w:val="auto"/>
        </w:rPr>
        <w:t xml:space="preserve"> </w:t>
      </w:r>
    </w:p>
    <w:p w:rsidR="002532B9" w:rsidRPr="005C0240" w:rsidRDefault="002532B9" w:rsidP="00194548">
      <w:pPr>
        <w:spacing w:after="0" w:line="240" w:lineRule="auto"/>
        <w:rPr>
          <w:rFonts w:ascii="Times New Roman" w:hAnsi="Times New Roman" w:cs="Times New Roman"/>
          <w:sz w:val="24"/>
          <w:szCs w:val="24"/>
        </w:rPr>
      </w:pPr>
      <w:proofErr w:type="gramStart"/>
      <w:r w:rsidRPr="005C0240">
        <w:rPr>
          <w:rFonts w:ascii="Times New Roman" w:hAnsi="Times New Roman" w:cs="Times New Roman"/>
          <w:sz w:val="24"/>
          <w:szCs w:val="24"/>
        </w:rPr>
        <w:t>Table 1</w:t>
      </w:r>
      <w:r w:rsidR="002B1A11">
        <w:rPr>
          <w:rFonts w:ascii="Times New Roman" w:hAnsi="Times New Roman" w:cs="Times New Roman"/>
          <w:sz w:val="24"/>
          <w:szCs w:val="24"/>
        </w:rPr>
        <w:t>2</w:t>
      </w:r>
      <w:r w:rsidRPr="005C0240">
        <w:rPr>
          <w:rFonts w:ascii="Times New Roman" w:hAnsi="Times New Roman" w:cs="Times New Roman"/>
          <w:sz w:val="24"/>
          <w:szCs w:val="24"/>
        </w:rPr>
        <w:t>.</w:t>
      </w:r>
      <w:proofErr w:type="gramEnd"/>
      <w:r w:rsidRPr="005C0240">
        <w:rPr>
          <w:rFonts w:ascii="Times New Roman" w:hAnsi="Times New Roman" w:cs="Times New Roman"/>
          <w:sz w:val="24"/>
          <w:szCs w:val="24"/>
        </w:rPr>
        <w:t xml:space="preserve"> </w:t>
      </w:r>
      <w:proofErr w:type="gramStart"/>
      <w:r w:rsidRPr="005C0240">
        <w:rPr>
          <w:rFonts w:ascii="Times New Roman" w:hAnsi="Times New Roman" w:cs="Times New Roman"/>
          <w:sz w:val="24"/>
          <w:szCs w:val="24"/>
        </w:rPr>
        <w:t>Accountability School Pairings for Schools without Tested Grades.</w:t>
      </w:r>
      <w:proofErr w:type="gramEnd"/>
    </w:p>
    <w:p w:rsidR="002532B9" w:rsidRPr="005C0240" w:rsidRDefault="002532B9" w:rsidP="00194548">
      <w:pPr>
        <w:pStyle w:val="Default"/>
        <w:rPr>
          <w:color w:val="auto"/>
        </w:rPr>
      </w:pPr>
    </w:p>
    <w:tbl>
      <w:tblPr>
        <w:tblStyle w:val="TableGrid"/>
        <w:tblW w:w="9576" w:type="dxa"/>
        <w:tblLook w:val="04A0"/>
      </w:tblPr>
      <w:tblGrid>
        <w:gridCol w:w="1273"/>
        <w:gridCol w:w="2319"/>
        <w:gridCol w:w="1341"/>
        <w:gridCol w:w="1973"/>
        <w:gridCol w:w="1326"/>
        <w:gridCol w:w="1344"/>
      </w:tblGrid>
      <w:tr w:rsidR="00EF4853" w:rsidRPr="005C0240" w:rsidTr="00EF4853">
        <w:tc>
          <w:tcPr>
            <w:tcW w:w="1273" w:type="dxa"/>
          </w:tcPr>
          <w:p w:rsidR="00EF4853" w:rsidRPr="005C0240" w:rsidRDefault="00EF4853" w:rsidP="00194548">
            <w:pPr>
              <w:pStyle w:val="Default"/>
              <w:jc w:val="center"/>
              <w:rPr>
                <w:color w:val="auto"/>
              </w:rPr>
            </w:pPr>
            <w:r w:rsidRPr="005C0240">
              <w:rPr>
                <w:color w:val="auto"/>
              </w:rPr>
              <w:t>School ID</w:t>
            </w:r>
          </w:p>
          <w:p w:rsidR="00EF4853" w:rsidRPr="005C0240" w:rsidRDefault="00EF4853" w:rsidP="00194548">
            <w:pPr>
              <w:pStyle w:val="Default"/>
              <w:jc w:val="center"/>
              <w:rPr>
                <w:color w:val="auto"/>
              </w:rPr>
            </w:pPr>
          </w:p>
        </w:tc>
        <w:tc>
          <w:tcPr>
            <w:tcW w:w="2319" w:type="dxa"/>
          </w:tcPr>
          <w:p w:rsidR="00EF4853" w:rsidRPr="005C0240" w:rsidRDefault="00EF4853" w:rsidP="00194548">
            <w:pPr>
              <w:pStyle w:val="Default"/>
              <w:jc w:val="center"/>
              <w:rPr>
                <w:color w:val="auto"/>
              </w:rPr>
            </w:pPr>
            <w:r w:rsidRPr="005C0240">
              <w:rPr>
                <w:color w:val="auto"/>
              </w:rPr>
              <w:t>School Name</w:t>
            </w:r>
          </w:p>
        </w:tc>
        <w:tc>
          <w:tcPr>
            <w:tcW w:w="1341" w:type="dxa"/>
          </w:tcPr>
          <w:p w:rsidR="00EF4853" w:rsidRPr="005C0240" w:rsidRDefault="00EF4853" w:rsidP="00194548">
            <w:pPr>
              <w:pStyle w:val="Default"/>
              <w:jc w:val="center"/>
              <w:rPr>
                <w:color w:val="auto"/>
              </w:rPr>
            </w:pPr>
            <w:r w:rsidRPr="005C0240">
              <w:rPr>
                <w:color w:val="auto"/>
              </w:rPr>
              <w:t>Grades Served</w:t>
            </w:r>
          </w:p>
        </w:tc>
        <w:tc>
          <w:tcPr>
            <w:tcW w:w="1973" w:type="dxa"/>
          </w:tcPr>
          <w:p w:rsidR="00EF4853" w:rsidRPr="005C0240" w:rsidRDefault="00EF4853" w:rsidP="00194548">
            <w:pPr>
              <w:pStyle w:val="Default"/>
              <w:jc w:val="center"/>
              <w:rPr>
                <w:color w:val="auto"/>
              </w:rPr>
            </w:pPr>
            <w:r w:rsidRPr="005C0240">
              <w:rPr>
                <w:color w:val="auto"/>
              </w:rPr>
              <w:t>Accountability Related School</w:t>
            </w:r>
          </w:p>
        </w:tc>
        <w:tc>
          <w:tcPr>
            <w:tcW w:w="1326" w:type="dxa"/>
          </w:tcPr>
          <w:p w:rsidR="00EF4853" w:rsidRPr="005C0240" w:rsidRDefault="00EF4853" w:rsidP="00194548">
            <w:pPr>
              <w:pStyle w:val="Default"/>
              <w:jc w:val="center"/>
              <w:rPr>
                <w:color w:val="auto"/>
              </w:rPr>
            </w:pPr>
            <w:r>
              <w:rPr>
                <w:color w:val="auto"/>
              </w:rPr>
              <w:t>Grades Served</w:t>
            </w:r>
          </w:p>
        </w:tc>
        <w:tc>
          <w:tcPr>
            <w:tcW w:w="1344" w:type="dxa"/>
          </w:tcPr>
          <w:p w:rsidR="00EF4853" w:rsidRPr="005C0240" w:rsidRDefault="00EF4853" w:rsidP="00194548">
            <w:pPr>
              <w:pStyle w:val="Default"/>
              <w:jc w:val="center"/>
              <w:rPr>
                <w:color w:val="auto"/>
              </w:rPr>
            </w:pPr>
            <w:r w:rsidRPr="005C0240">
              <w:rPr>
                <w:color w:val="auto"/>
              </w:rPr>
              <w:t>School ID</w:t>
            </w:r>
          </w:p>
        </w:tc>
      </w:tr>
      <w:tr w:rsidR="00EF4853" w:rsidRPr="005C0240" w:rsidTr="00EF4853">
        <w:tc>
          <w:tcPr>
            <w:tcW w:w="1273" w:type="dxa"/>
          </w:tcPr>
          <w:p w:rsidR="00EF4853" w:rsidRPr="005C0240" w:rsidRDefault="00EF4853" w:rsidP="00194548">
            <w:pPr>
              <w:pStyle w:val="Default"/>
              <w:jc w:val="center"/>
              <w:rPr>
                <w:color w:val="auto"/>
              </w:rPr>
            </w:pPr>
            <w:r w:rsidRPr="004C79EE">
              <w:rPr>
                <w:color w:val="auto"/>
              </w:rPr>
              <w:t>0501002</w:t>
            </w:r>
          </w:p>
        </w:tc>
        <w:tc>
          <w:tcPr>
            <w:tcW w:w="2319" w:type="dxa"/>
          </w:tcPr>
          <w:p w:rsidR="00EF4853" w:rsidRPr="005C0240" w:rsidRDefault="00EF4853" w:rsidP="00194548">
            <w:pPr>
              <w:pStyle w:val="Default"/>
              <w:jc w:val="center"/>
              <w:rPr>
                <w:color w:val="auto"/>
              </w:rPr>
            </w:pPr>
            <w:r w:rsidRPr="005C0240">
              <w:rPr>
                <w:color w:val="auto"/>
              </w:rPr>
              <w:t>Douglas Primary School</w:t>
            </w:r>
          </w:p>
        </w:tc>
        <w:tc>
          <w:tcPr>
            <w:tcW w:w="1341" w:type="dxa"/>
          </w:tcPr>
          <w:p w:rsidR="00EF4853" w:rsidRPr="005C0240" w:rsidRDefault="00EF4853" w:rsidP="00194548">
            <w:pPr>
              <w:pStyle w:val="Default"/>
              <w:jc w:val="center"/>
              <w:rPr>
                <w:color w:val="auto"/>
              </w:rPr>
            </w:pPr>
            <w:r w:rsidRPr="005C0240">
              <w:rPr>
                <w:color w:val="auto"/>
              </w:rPr>
              <w:t>K-2</w:t>
            </w:r>
          </w:p>
        </w:tc>
        <w:tc>
          <w:tcPr>
            <w:tcW w:w="1973" w:type="dxa"/>
          </w:tcPr>
          <w:p w:rsidR="00EF4853" w:rsidRPr="005C0240" w:rsidRDefault="00EF4853" w:rsidP="00194548">
            <w:pPr>
              <w:pStyle w:val="Default"/>
              <w:jc w:val="center"/>
              <w:rPr>
                <w:color w:val="auto"/>
              </w:rPr>
            </w:pPr>
            <w:r w:rsidRPr="005C0240">
              <w:rPr>
                <w:color w:val="auto"/>
              </w:rPr>
              <w:t>Douglas Intermediate School</w:t>
            </w:r>
          </w:p>
        </w:tc>
        <w:tc>
          <w:tcPr>
            <w:tcW w:w="1326" w:type="dxa"/>
          </w:tcPr>
          <w:p w:rsidR="00EF4853" w:rsidRPr="005C0240" w:rsidRDefault="00EF4853" w:rsidP="00194548">
            <w:pPr>
              <w:pStyle w:val="Default"/>
              <w:jc w:val="center"/>
              <w:rPr>
                <w:color w:val="auto"/>
              </w:rPr>
            </w:pPr>
            <w:r>
              <w:rPr>
                <w:color w:val="auto"/>
              </w:rPr>
              <w:t>3-5</w:t>
            </w:r>
          </w:p>
        </w:tc>
        <w:tc>
          <w:tcPr>
            <w:tcW w:w="1344" w:type="dxa"/>
          </w:tcPr>
          <w:p w:rsidR="00EF4853" w:rsidRPr="005C0240" w:rsidRDefault="00EF4853" w:rsidP="00194548">
            <w:pPr>
              <w:pStyle w:val="Default"/>
              <w:jc w:val="center"/>
              <w:rPr>
                <w:color w:val="auto"/>
              </w:rPr>
            </w:pPr>
            <w:r w:rsidRPr="005C0240">
              <w:rPr>
                <w:color w:val="auto"/>
              </w:rPr>
              <w:t>0501010</w:t>
            </w:r>
          </w:p>
        </w:tc>
      </w:tr>
      <w:tr w:rsidR="0029386D" w:rsidRPr="005C0240" w:rsidTr="00EF4853">
        <w:tc>
          <w:tcPr>
            <w:tcW w:w="1273" w:type="dxa"/>
          </w:tcPr>
          <w:p w:rsidR="0029386D" w:rsidRPr="004C79EE" w:rsidRDefault="0029386D" w:rsidP="00194548">
            <w:pPr>
              <w:pStyle w:val="Default"/>
              <w:jc w:val="center"/>
              <w:rPr>
                <w:color w:val="auto"/>
              </w:rPr>
            </w:pPr>
            <w:r w:rsidRPr="004C79EE">
              <w:rPr>
                <w:color w:val="auto"/>
              </w:rPr>
              <w:t>0701007</w:t>
            </w:r>
          </w:p>
          <w:p w:rsidR="0029386D" w:rsidRPr="004C79EE" w:rsidRDefault="0029386D" w:rsidP="00194548">
            <w:pPr>
              <w:pStyle w:val="Default"/>
              <w:jc w:val="center"/>
              <w:rPr>
                <w:color w:val="auto"/>
              </w:rPr>
            </w:pPr>
          </w:p>
        </w:tc>
        <w:tc>
          <w:tcPr>
            <w:tcW w:w="2319" w:type="dxa"/>
          </w:tcPr>
          <w:p w:rsidR="0029386D" w:rsidRPr="005C0240" w:rsidRDefault="0029386D" w:rsidP="00194548">
            <w:pPr>
              <w:pStyle w:val="Default"/>
              <w:jc w:val="center"/>
              <w:rPr>
                <w:color w:val="auto"/>
              </w:rPr>
            </w:pPr>
            <w:r w:rsidRPr="005C0240">
              <w:rPr>
                <w:color w:val="auto"/>
              </w:rPr>
              <w:t>North Elementary</w:t>
            </w:r>
            <w:r>
              <w:rPr>
                <w:color w:val="auto"/>
              </w:rPr>
              <w:t xml:space="preserve"> &amp; </w:t>
            </w:r>
          </w:p>
        </w:tc>
        <w:tc>
          <w:tcPr>
            <w:tcW w:w="1341" w:type="dxa"/>
          </w:tcPr>
          <w:p w:rsidR="0029386D" w:rsidRDefault="0029386D" w:rsidP="00194548">
            <w:pPr>
              <w:pStyle w:val="Default"/>
              <w:jc w:val="center"/>
              <w:rPr>
                <w:color w:val="auto"/>
              </w:rPr>
            </w:pPr>
            <w:r w:rsidRPr="005C0240">
              <w:rPr>
                <w:color w:val="auto"/>
              </w:rPr>
              <w:t>K-1</w:t>
            </w:r>
          </w:p>
          <w:p w:rsidR="0029386D" w:rsidRPr="005C0240" w:rsidRDefault="0029386D" w:rsidP="00194548">
            <w:pPr>
              <w:pStyle w:val="Default"/>
              <w:jc w:val="center"/>
              <w:rPr>
                <w:color w:val="auto"/>
              </w:rPr>
            </w:pPr>
          </w:p>
        </w:tc>
        <w:tc>
          <w:tcPr>
            <w:tcW w:w="1973" w:type="dxa"/>
            <w:vMerge w:val="restart"/>
          </w:tcPr>
          <w:p w:rsidR="0029386D" w:rsidRDefault="0029386D" w:rsidP="00194548">
            <w:pPr>
              <w:pStyle w:val="Default"/>
              <w:jc w:val="center"/>
              <w:rPr>
                <w:color w:val="auto"/>
              </w:rPr>
            </w:pPr>
          </w:p>
          <w:p w:rsidR="0029386D" w:rsidRPr="005C0240" w:rsidRDefault="0029386D" w:rsidP="00194548">
            <w:pPr>
              <w:pStyle w:val="Default"/>
              <w:jc w:val="center"/>
              <w:rPr>
                <w:color w:val="auto"/>
              </w:rPr>
            </w:pPr>
            <w:r>
              <w:rPr>
                <w:color w:val="auto"/>
              </w:rPr>
              <w:t>Baldwin Creek</w:t>
            </w:r>
            <w:r w:rsidRPr="005C0240">
              <w:rPr>
                <w:color w:val="auto"/>
              </w:rPr>
              <w:t xml:space="preserve"> Elementary</w:t>
            </w:r>
          </w:p>
        </w:tc>
        <w:tc>
          <w:tcPr>
            <w:tcW w:w="1326" w:type="dxa"/>
            <w:vMerge w:val="restart"/>
          </w:tcPr>
          <w:p w:rsidR="0029386D" w:rsidRDefault="0029386D" w:rsidP="00194548">
            <w:pPr>
              <w:pStyle w:val="Default"/>
              <w:jc w:val="center"/>
              <w:rPr>
                <w:color w:val="auto"/>
              </w:rPr>
            </w:pPr>
          </w:p>
          <w:p w:rsidR="0029386D" w:rsidRPr="005C0240" w:rsidRDefault="0029386D" w:rsidP="00194548">
            <w:pPr>
              <w:pStyle w:val="Default"/>
              <w:jc w:val="center"/>
              <w:rPr>
                <w:color w:val="auto"/>
              </w:rPr>
            </w:pPr>
            <w:r>
              <w:rPr>
                <w:color w:val="auto"/>
              </w:rPr>
              <w:t>4-5</w:t>
            </w:r>
          </w:p>
        </w:tc>
        <w:tc>
          <w:tcPr>
            <w:tcW w:w="1344" w:type="dxa"/>
            <w:vMerge w:val="restart"/>
          </w:tcPr>
          <w:p w:rsidR="0029386D" w:rsidRDefault="0029386D" w:rsidP="00194548">
            <w:pPr>
              <w:pStyle w:val="Default"/>
              <w:jc w:val="center"/>
              <w:rPr>
                <w:color w:val="auto"/>
              </w:rPr>
            </w:pPr>
          </w:p>
          <w:p w:rsidR="0029386D" w:rsidRPr="005C0240" w:rsidRDefault="0029386D" w:rsidP="00194548">
            <w:pPr>
              <w:pStyle w:val="Default"/>
              <w:jc w:val="center"/>
              <w:rPr>
                <w:color w:val="auto"/>
              </w:rPr>
            </w:pPr>
            <w:r w:rsidRPr="005C0240">
              <w:rPr>
                <w:color w:val="auto"/>
              </w:rPr>
              <w:t>070100</w:t>
            </w:r>
            <w:r>
              <w:rPr>
                <w:color w:val="auto"/>
              </w:rPr>
              <w:t>9</w:t>
            </w:r>
          </w:p>
        </w:tc>
      </w:tr>
      <w:tr w:rsidR="0029386D" w:rsidRPr="005C0240" w:rsidTr="00EF4853">
        <w:tc>
          <w:tcPr>
            <w:tcW w:w="1273" w:type="dxa"/>
          </w:tcPr>
          <w:p w:rsidR="0029386D" w:rsidRPr="004C79EE" w:rsidRDefault="0029386D" w:rsidP="00194548">
            <w:pPr>
              <w:pStyle w:val="Default"/>
              <w:jc w:val="center"/>
              <w:rPr>
                <w:color w:val="auto"/>
              </w:rPr>
            </w:pPr>
            <w:r w:rsidRPr="004C79EE">
              <w:rPr>
                <w:color w:val="auto"/>
              </w:rPr>
              <w:t>0701008</w:t>
            </w:r>
          </w:p>
        </w:tc>
        <w:tc>
          <w:tcPr>
            <w:tcW w:w="2319" w:type="dxa"/>
          </w:tcPr>
          <w:p w:rsidR="0029386D" w:rsidRPr="005C0240" w:rsidRDefault="0029386D" w:rsidP="00194548">
            <w:pPr>
              <w:pStyle w:val="Default"/>
              <w:jc w:val="center"/>
              <w:rPr>
                <w:color w:val="auto"/>
              </w:rPr>
            </w:pPr>
            <w:r>
              <w:rPr>
                <w:color w:val="auto"/>
              </w:rPr>
              <w:t>Gannett Peak Elementary</w:t>
            </w:r>
          </w:p>
        </w:tc>
        <w:tc>
          <w:tcPr>
            <w:tcW w:w="1341" w:type="dxa"/>
          </w:tcPr>
          <w:p w:rsidR="0029386D" w:rsidRPr="005C0240" w:rsidRDefault="0029386D" w:rsidP="00194548">
            <w:pPr>
              <w:pStyle w:val="Default"/>
              <w:jc w:val="center"/>
              <w:rPr>
                <w:color w:val="auto"/>
              </w:rPr>
            </w:pPr>
            <w:r>
              <w:rPr>
                <w:color w:val="auto"/>
              </w:rPr>
              <w:t>2-3</w:t>
            </w:r>
          </w:p>
        </w:tc>
        <w:tc>
          <w:tcPr>
            <w:tcW w:w="1973" w:type="dxa"/>
            <w:vMerge/>
          </w:tcPr>
          <w:p w:rsidR="0029386D" w:rsidRPr="005C0240" w:rsidRDefault="0029386D" w:rsidP="00194548">
            <w:pPr>
              <w:pStyle w:val="Default"/>
              <w:jc w:val="center"/>
              <w:rPr>
                <w:color w:val="auto"/>
              </w:rPr>
            </w:pPr>
          </w:p>
        </w:tc>
        <w:tc>
          <w:tcPr>
            <w:tcW w:w="1326" w:type="dxa"/>
            <w:vMerge/>
          </w:tcPr>
          <w:p w:rsidR="0029386D" w:rsidRDefault="0029386D" w:rsidP="00194548">
            <w:pPr>
              <w:pStyle w:val="Default"/>
              <w:jc w:val="center"/>
              <w:rPr>
                <w:color w:val="auto"/>
              </w:rPr>
            </w:pPr>
          </w:p>
        </w:tc>
        <w:tc>
          <w:tcPr>
            <w:tcW w:w="1344" w:type="dxa"/>
            <w:vMerge/>
          </w:tcPr>
          <w:p w:rsidR="0029386D" w:rsidRPr="005C0240" w:rsidRDefault="0029386D" w:rsidP="00194548">
            <w:pPr>
              <w:pStyle w:val="Default"/>
              <w:jc w:val="center"/>
              <w:rPr>
                <w:color w:val="auto"/>
              </w:rPr>
            </w:pPr>
          </w:p>
        </w:tc>
      </w:tr>
      <w:tr w:rsidR="0029386D" w:rsidRPr="005C0240" w:rsidTr="00EF4853">
        <w:tc>
          <w:tcPr>
            <w:tcW w:w="1273" w:type="dxa"/>
          </w:tcPr>
          <w:p w:rsidR="0029386D" w:rsidRPr="004C79EE" w:rsidRDefault="0029386D" w:rsidP="00194548">
            <w:pPr>
              <w:pStyle w:val="Default"/>
              <w:jc w:val="center"/>
              <w:rPr>
                <w:color w:val="auto"/>
              </w:rPr>
            </w:pPr>
            <w:r w:rsidRPr="004C79EE">
              <w:rPr>
                <w:color w:val="auto"/>
              </w:rPr>
              <w:t>0706001</w:t>
            </w:r>
          </w:p>
        </w:tc>
        <w:tc>
          <w:tcPr>
            <w:tcW w:w="2319" w:type="dxa"/>
          </w:tcPr>
          <w:p w:rsidR="0029386D" w:rsidRPr="005C0240" w:rsidRDefault="0029386D" w:rsidP="00194548">
            <w:pPr>
              <w:pStyle w:val="Default"/>
              <w:jc w:val="center"/>
              <w:rPr>
                <w:color w:val="auto"/>
              </w:rPr>
            </w:pPr>
            <w:proofErr w:type="spellStart"/>
            <w:r>
              <w:rPr>
                <w:color w:val="auto"/>
              </w:rPr>
              <w:t>Crowheart</w:t>
            </w:r>
            <w:proofErr w:type="spellEnd"/>
            <w:r>
              <w:rPr>
                <w:color w:val="auto"/>
              </w:rPr>
              <w:t xml:space="preserve"> Elementary</w:t>
            </w:r>
          </w:p>
        </w:tc>
        <w:tc>
          <w:tcPr>
            <w:tcW w:w="1341" w:type="dxa"/>
          </w:tcPr>
          <w:p w:rsidR="0029386D" w:rsidRPr="005C0240" w:rsidRDefault="0029386D" w:rsidP="00194548">
            <w:pPr>
              <w:pStyle w:val="Default"/>
              <w:jc w:val="center"/>
              <w:rPr>
                <w:color w:val="auto"/>
              </w:rPr>
            </w:pPr>
            <w:r>
              <w:rPr>
                <w:color w:val="auto"/>
              </w:rPr>
              <w:t>K-3</w:t>
            </w:r>
          </w:p>
        </w:tc>
        <w:tc>
          <w:tcPr>
            <w:tcW w:w="1973" w:type="dxa"/>
          </w:tcPr>
          <w:p w:rsidR="0029386D" w:rsidRPr="005C0240" w:rsidRDefault="0029386D" w:rsidP="00194548">
            <w:pPr>
              <w:pStyle w:val="Default"/>
              <w:jc w:val="center"/>
              <w:rPr>
                <w:color w:val="auto"/>
              </w:rPr>
            </w:pPr>
            <w:r>
              <w:rPr>
                <w:color w:val="auto"/>
              </w:rPr>
              <w:t>Wind River Elementary</w:t>
            </w:r>
          </w:p>
        </w:tc>
        <w:tc>
          <w:tcPr>
            <w:tcW w:w="1326" w:type="dxa"/>
          </w:tcPr>
          <w:p w:rsidR="0029386D" w:rsidRDefault="0029386D" w:rsidP="00194548">
            <w:pPr>
              <w:pStyle w:val="Default"/>
              <w:jc w:val="center"/>
              <w:rPr>
                <w:color w:val="auto"/>
              </w:rPr>
            </w:pPr>
            <w:r>
              <w:rPr>
                <w:color w:val="auto"/>
              </w:rPr>
              <w:t>K-5</w:t>
            </w:r>
          </w:p>
        </w:tc>
        <w:tc>
          <w:tcPr>
            <w:tcW w:w="1344" w:type="dxa"/>
          </w:tcPr>
          <w:p w:rsidR="0029386D" w:rsidRPr="005C0240" w:rsidRDefault="0029386D" w:rsidP="00194548">
            <w:pPr>
              <w:pStyle w:val="Default"/>
              <w:jc w:val="center"/>
              <w:rPr>
                <w:color w:val="auto"/>
              </w:rPr>
            </w:pPr>
            <w:r>
              <w:rPr>
                <w:color w:val="auto"/>
              </w:rPr>
              <w:t>0706002</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0725001</w:t>
            </w:r>
          </w:p>
        </w:tc>
        <w:tc>
          <w:tcPr>
            <w:tcW w:w="2319" w:type="dxa"/>
          </w:tcPr>
          <w:p w:rsidR="0029386D" w:rsidRPr="005C0240" w:rsidRDefault="0029386D" w:rsidP="00194548">
            <w:pPr>
              <w:pStyle w:val="Default"/>
              <w:jc w:val="center"/>
              <w:rPr>
                <w:color w:val="auto"/>
              </w:rPr>
            </w:pPr>
            <w:proofErr w:type="spellStart"/>
            <w:r w:rsidRPr="005C0240">
              <w:rPr>
                <w:color w:val="auto"/>
              </w:rPr>
              <w:t>Ashgrove</w:t>
            </w:r>
            <w:proofErr w:type="spellEnd"/>
            <w:r w:rsidRPr="005C0240">
              <w:rPr>
                <w:color w:val="auto"/>
              </w:rPr>
              <w:t xml:space="preserve"> Elementary School</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vMerge w:val="restart"/>
          </w:tcPr>
          <w:p w:rsidR="0029386D" w:rsidRDefault="0029386D" w:rsidP="00194548">
            <w:pPr>
              <w:pStyle w:val="Default"/>
              <w:jc w:val="center"/>
              <w:rPr>
                <w:color w:val="auto"/>
              </w:rPr>
            </w:pPr>
          </w:p>
          <w:p w:rsidR="0029386D" w:rsidRDefault="0029386D" w:rsidP="00194548">
            <w:pPr>
              <w:pStyle w:val="Default"/>
              <w:jc w:val="center"/>
              <w:rPr>
                <w:color w:val="auto"/>
              </w:rPr>
            </w:pPr>
          </w:p>
          <w:p w:rsidR="0029386D" w:rsidRDefault="0029386D" w:rsidP="00194548">
            <w:pPr>
              <w:pStyle w:val="Default"/>
              <w:jc w:val="center"/>
              <w:rPr>
                <w:color w:val="auto"/>
              </w:rPr>
            </w:pPr>
            <w:r w:rsidRPr="005C0240">
              <w:rPr>
                <w:color w:val="auto"/>
              </w:rPr>
              <w:t xml:space="preserve">Rendezvous Elementary </w:t>
            </w:r>
          </w:p>
          <w:p w:rsidR="0029386D" w:rsidRPr="005C0240" w:rsidRDefault="0029386D" w:rsidP="00194548">
            <w:pPr>
              <w:pStyle w:val="Default"/>
              <w:jc w:val="center"/>
              <w:rPr>
                <w:color w:val="auto"/>
              </w:rPr>
            </w:pPr>
          </w:p>
        </w:tc>
        <w:tc>
          <w:tcPr>
            <w:tcW w:w="1326" w:type="dxa"/>
            <w:vMerge w:val="restart"/>
          </w:tcPr>
          <w:p w:rsidR="0029386D" w:rsidRDefault="0029386D" w:rsidP="00194548">
            <w:pPr>
              <w:pStyle w:val="Default"/>
              <w:jc w:val="center"/>
              <w:rPr>
                <w:color w:val="auto"/>
              </w:rPr>
            </w:pPr>
          </w:p>
          <w:p w:rsidR="0029386D" w:rsidRDefault="0029386D" w:rsidP="00194548">
            <w:pPr>
              <w:pStyle w:val="Default"/>
              <w:jc w:val="center"/>
              <w:rPr>
                <w:color w:val="auto"/>
              </w:rPr>
            </w:pPr>
          </w:p>
          <w:p w:rsidR="0029386D" w:rsidRPr="005C0240" w:rsidRDefault="0029386D" w:rsidP="00194548">
            <w:pPr>
              <w:pStyle w:val="Default"/>
              <w:jc w:val="center"/>
              <w:rPr>
                <w:color w:val="auto"/>
              </w:rPr>
            </w:pPr>
            <w:r>
              <w:rPr>
                <w:color w:val="auto"/>
              </w:rPr>
              <w:t>3-5</w:t>
            </w:r>
          </w:p>
        </w:tc>
        <w:tc>
          <w:tcPr>
            <w:tcW w:w="1344" w:type="dxa"/>
            <w:vMerge w:val="restart"/>
          </w:tcPr>
          <w:p w:rsidR="0029386D" w:rsidRDefault="0029386D" w:rsidP="00194548">
            <w:pPr>
              <w:pStyle w:val="Default"/>
              <w:jc w:val="center"/>
              <w:rPr>
                <w:color w:val="auto"/>
              </w:rPr>
            </w:pPr>
          </w:p>
          <w:p w:rsidR="0029386D" w:rsidRDefault="0029386D" w:rsidP="00194548">
            <w:pPr>
              <w:pStyle w:val="Default"/>
              <w:jc w:val="center"/>
              <w:rPr>
                <w:color w:val="auto"/>
              </w:rPr>
            </w:pPr>
          </w:p>
          <w:p w:rsidR="0029386D" w:rsidRPr="005C0240" w:rsidRDefault="0029386D" w:rsidP="00194548">
            <w:pPr>
              <w:pStyle w:val="Default"/>
              <w:jc w:val="center"/>
              <w:rPr>
                <w:color w:val="auto"/>
              </w:rPr>
            </w:pPr>
            <w:r w:rsidRPr="005C0240">
              <w:rPr>
                <w:color w:val="auto"/>
              </w:rPr>
              <w:t>0725007</w:t>
            </w:r>
          </w:p>
          <w:p w:rsidR="0029386D" w:rsidRPr="005C0240" w:rsidRDefault="0029386D" w:rsidP="00194548">
            <w:pPr>
              <w:pStyle w:val="Default"/>
              <w:jc w:val="center"/>
              <w:rPr>
                <w:color w:val="auto"/>
              </w:rPr>
            </w:pP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0725005</w:t>
            </w:r>
          </w:p>
        </w:tc>
        <w:tc>
          <w:tcPr>
            <w:tcW w:w="2319" w:type="dxa"/>
          </w:tcPr>
          <w:p w:rsidR="0029386D" w:rsidRPr="005C0240" w:rsidRDefault="0029386D" w:rsidP="00194548">
            <w:pPr>
              <w:pStyle w:val="Default"/>
              <w:jc w:val="center"/>
              <w:rPr>
                <w:color w:val="auto"/>
              </w:rPr>
            </w:pPr>
            <w:r w:rsidRPr="005C0240">
              <w:rPr>
                <w:color w:val="auto"/>
              </w:rPr>
              <w:t>Aspen Park Elementary School</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vMerge/>
          </w:tcPr>
          <w:p w:rsidR="0029386D" w:rsidRPr="005C0240" w:rsidRDefault="0029386D" w:rsidP="00194548">
            <w:pPr>
              <w:pStyle w:val="Default"/>
              <w:jc w:val="center"/>
              <w:rPr>
                <w:color w:val="auto"/>
              </w:rPr>
            </w:pPr>
          </w:p>
        </w:tc>
        <w:tc>
          <w:tcPr>
            <w:tcW w:w="1326" w:type="dxa"/>
            <w:vMerge/>
          </w:tcPr>
          <w:p w:rsidR="0029386D" w:rsidRDefault="0029386D" w:rsidP="00194548">
            <w:pPr>
              <w:pStyle w:val="Default"/>
              <w:jc w:val="center"/>
              <w:rPr>
                <w:color w:val="auto"/>
              </w:rPr>
            </w:pPr>
          </w:p>
        </w:tc>
        <w:tc>
          <w:tcPr>
            <w:tcW w:w="1344" w:type="dxa"/>
            <w:vMerge/>
          </w:tcPr>
          <w:p w:rsidR="0029386D" w:rsidRPr="005C0240" w:rsidRDefault="0029386D" w:rsidP="00194548">
            <w:pPr>
              <w:pStyle w:val="Default"/>
              <w:jc w:val="center"/>
              <w:rPr>
                <w:color w:val="auto"/>
              </w:rPr>
            </w:pP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0725003</w:t>
            </w:r>
          </w:p>
        </w:tc>
        <w:tc>
          <w:tcPr>
            <w:tcW w:w="2319" w:type="dxa"/>
          </w:tcPr>
          <w:p w:rsidR="0029386D" w:rsidRPr="005C0240" w:rsidRDefault="0029386D" w:rsidP="00194548">
            <w:pPr>
              <w:pStyle w:val="Default"/>
              <w:jc w:val="center"/>
              <w:rPr>
                <w:color w:val="auto"/>
              </w:rPr>
            </w:pPr>
            <w:r w:rsidRPr="005C0240">
              <w:rPr>
                <w:color w:val="auto"/>
              </w:rPr>
              <w:t>Jackson Elementary School</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vMerge/>
          </w:tcPr>
          <w:p w:rsidR="0029386D" w:rsidRPr="005C0240" w:rsidRDefault="0029386D" w:rsidP="00194548">
            <w:pPr>
              <w:pStyle w:val="Default"/>
              <w:jc w:val="center"/>
              <w:rPr>
                <w:color w:val="auto"/>
              </w:rPr>
            </w:pPr>
          </w:p>
        </w:tc>
        <w:tc>
          <w:tcPr>
            <w:tcW w:w="1326" w:type="dxa"/>
            <w:vMerge/>
          </w:tcPr>
          <w:p w:rsidR="0029386D" w:rsidRDefault="0029386D" w:rsidP="00194548">
            <w:pPr>
              <w:pStyle w:val="Default"/>
              <w:jc w:val="center"/>
              <w:rPr>
                <w:color w:val="auto"/>
              </w:rPr>
            </w:pPr>
          </w:p>
        </w:tc>
        <w:tc>
          <w:tcPr>
            <w:tcW w:w="1344" w:type="dxa"/>
            <w:vMerge/>
          </w:tcPr>
          <w:p w:rsidR="0029386D" w:rsidRPr="005C0240" w:rsidRDefault="0029386D" w:rsidP="00194548">
            <w:pPr>
              <w:pStyle w:val="Default"/>
              <w:jc w:val="center"/>
              <w:rPr>
                <w:color w:val="auto"/>
              </w:rPr>
            </w:pP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0801007</w:t>
            </w:r>
          </w:p>
        </w:tc>
        <w:tc>
          <w:tcPr>
            <w:tcW w:w="2319" w:type="dxa"/>
          </w:tcPr>
          <w:p w:rsidR="0029386D" w:rsidRPr="005C0240" w:rsidRDefault="0029386D" w:rsidP="00194548">
            <w:pPr>
              <w:pStyle w:val="Default"/>
              <w:jc w:val="center"/>
              <w:rPr>
                <w:color w:val="auto"/>
              </w:rPr>
            </w:pPr>
            <w:r w:rsidRPr="005C0240">
              <w:rPr>
                <w:color w:val="auto"/>
              </w:rPr>
              <w:t>Lincoln Elementary</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tcPr>
          <w:p w:rsidR="0029386D" w:rsidRPr="005C0240" w:rsidRDefault="0029386D" w:rsidP="00194548">
            <w:pPr>
              <w:pStyle w:val="Default"/>
              <w:jc w:val="center"/>
              <w:rPr>
                <w:color w:val="auto"/>
              </w:rPr>
            </w:pPr>
            <w:r w:rsidRPr="005C0240">
              <w:rPr>
                <w:color w:val="auto"/>
              </w:rPr>
              <w:t>Trail Elementary</w:t>
            </w:r>
          </w:p>
        </w:tc>
        <w:tc>
          <w:tcPr>
            <w:tcW w:w="1326" w:type="dxa"/>
          </w:tcPr>
          <w:p w:rsidR="0029386D" w:rsidRPr="005C0240" w:rsidRDefault="0029386D" w:rsidP="00194548">
            <w:pPr>
              <w:pStyle w:val="Default"/>
              <w:jc w:val="center"/>
              <w:rPr>
                <w:color w:val="auto"/>
              </w:rPr>
            </w:pPr>
            <w:r>
              <w:rPr>
                <w:color w:val="auto"/>
              </w:rPr>
              <w:t>3-5</w:t>
            </w:r>
          </w:p>
        </w:tc>
        <w:tc>
          <w:tcPr>
            <w:tcW w:w="1344" w:type="dxa"/>
          </w:tcPr>
          <w:p w:rsidR="0029386D" w:rsidRPr="005C0240" w:rsidRDefault="0029386D" w:rsidP="00194548">
            <w:pPr>
              <w:pStyle w:val="Default"/>
              <w:jc w:val="center"/>
              <w:rPr>
                <w:color w:val="auto"/>
              </w:rPr>
            </w:pPr>
            <w:r w:rsidRPr="005C0240">
              <w:rPr>
                <w:color w:val="auto"/>
              </w:rPr>
              <w:t>0801006</w:t>
            </w:r>
          </w:p>
        </w:tc>
      </w:tr>
      <w:tr w:rsidR="0029386D" w:rsidRPr="005C0240" w:rsidTr="00EF4853">
        <w:tc>
          <w:tcPr>
            <w:tcW w:w="1273" w:type="dxa"/>
          </w:tcPr>
          <w:p w:rsidR="0029386D" w:rsidRPr="005C0240" w:rsidRDefault="0029386D" w:rsidP="00194548">
            <w:pPr>
              <w:pStyle w:val="Default"/>
              <w:jc w:val="center"/>
              <w:rPr>
                <w:color w:val="auto"/>
              </w:rPr>
            </w:pPr>
            <w:r>
              <w:rPr>
                <w:color w:val="auto"/>
              </w:rPr>
              <w:t>1001006</w:t>
            </w:r>
          </w:p>
        </w:tc>
        <w:tc>
          <w:tcPr>
            <w:tcW w:w="2319" w:type="dxa"/>
          </w:tcPr>
          <w:p w:rsidR="0029386D" w:rsidRPr="005C0240" w:rsidRDefault="0029386D" w:rsidP="00194548">
            <w:pPr>
              <w:pStyle w:val="Default"/>
              <w:jc w:val="center"/>
              <w:rPr>
                <w:color w:val="auto"/>
              </w:rPr>
            </w:pPr>
            <w:r>
              <w:rPr>
                <w:color w:val="auto"/>
              </w:rPr>
              <w:t>Meadowlark Elementary</w:t>
            </w:r>
          </w:p>
        </w:tc>
        <w:tc>
          <w:tcPr>
            <w:tcW w:w="1341" w:type="dxa"/>
          </w:tcPr>
          <w:p w:rsidR="0029386D" w:rsidRPr="005C0240" w:rsidRDefault="0029386D" w:rsidP="00194548">
            <w:pPr>
              <w:pStyle w:val="Default"/>
              <w:jc w:val="center"/>
              <w:rPr>
                <w:color w:val="auto"/>
              </w:rPr>
            </w:pPr>
            <w:r>
              <w:rPr>
                <w:color w:val="auto"/>
              </w:rPr>
              <w:t>K-3</w:t>
            </w:r>
          </w:p>
        </w:tc>
        <w:tc>
          <w:tcPr>
            <w:tcW w:w="1973" w:type="dxa"/>
          </w:tcPr>
          <w:p w:rsidR="0029386D" w:rsidRPr="005C0240" w:rsidRDefault="0029386D" w:rsidP="00194548">
            <w:pPr>
              <w:pStyle w:val="Default"/>
              <w:jc w:val="center"/>
              <w:rPr>
                <w:color w:val="auto"/>
              </w:rPr>
            </w:pPr>
            <w:r>
              <w:rPr>
                <w:color w:val="auto"/>
              </w:rPr>
              <w:t>Clear Creek Elementary</w:t>
            </w:r>
          </w:p>
        </w:tc>
        <w:tc>
          <w:tcPr>
            <w:tcW w:w="1326" w:type="dxa"/>
          </w:tcPr>
          <w:p w:rsidR="0029386D" w:rsidRPr="005C0240" w:rsidRDefault="0029386D" w:rsidP="00194548">
            <w:pPr>
              <w:pStyle w:val="Default"/>
              <w:jc w:val="center"/>
              <w:rPr>
                <w:color w:val="auto"/>
              </w:rPr>
            </w:pPr>
            <w:r>
              <w:rPr>
                <w:color w:val="auto"/>
              </w:rPr>
              <w:t>4-5</w:t>
            </w:r>
          </w:p>
        </w:tc>
        <w:tc>
          <w:tcPr>
            <w:tcW w:w="1344" w:type="dxa"/>
          </w:tcPr>
          <w:p w:rsidR="0029386D" w:rsidRPr="005C0240" w:rsidRDefault="0029386D" w:rsidP="00194548">
            <w:pPr>
              <w:pStyle w:val="Default"/>
              <w:jc w:val="center"/>
              <w:rPr>
                <w:color w:val="auto"/>
              </w:rPr>
            </w:pPr>
            <w:r>
              <w:rPr>
                <w:color w:val="auto"/>
              </w:rPr>
              <w:t>1001002</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1101021</w:t>
            </w:r>
          </w:p>
        </w:tc>
        <w:tc>
          <w:tcPr>
            <w:tcW w:w="2319" w:type="dxa"/>
          </w:tcPr>
          <w:p w:rsidR="0029386D" w:rsidRPr="005C0240" w:rsidRDefault="0029386D" w:rsidP="00194548">
            <w:pPr>
              <w:pStyle w:val="Default"/>
              <w:jc w:val="center"/>
              <w:rPr>
                <w:color w:val="auto"/>
              </w:rPr>
            </w:pPr>
            <w:proofErr w:type="spellStart"/>
            <w:r w:rsidRPr="005C0240">
              <w:rPr>
                <w:color w:val="auto"/>
              </w:rPr>
              <w:t>Lebhart</w:t>
            </w:r>
            <w:proofErr w:type="spellEnd"/>
            <w:r w:rsidRPr="005C0240">
              <w:rPr>
                <w:color w:val="auto"/>
              </w:rPr>
              <w:t xml:space="preserve"> Elementary</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tcPr>
          <w:p w:rsidR="0029386D" w:rsidRPr="005C0240" w:rsidRDefault="0029386D" w:rsidP="00194548">
            <w:pPr>
              <w:pStyle w:val="Default"/>
              <w:jc w:val="center"/>
              <w:rPr>
                <w:color w:val="auto"/>
              </w:rPr>
            </w:pPr>
            <w:r w:rsidRPr="005C0240">
              <w:rPr>
                <w:color w:val="auto"/>
              </w:rPr>
              <w:t>Fairview Elementary</w:t>
            </w:r>
          </w:p>
        </w:tc>
        <w:tc>
          <w:tcPr>
            <w:tcW w:w="1326" w:type="dxa"/>
          </w:tcPr>
          <w:p w:rsidR="0029386D" w:rsidRPr="005C0240" w:rsidRDefault="0029386D" w:rsidP="00194548">
            <w:pPr>
              <w:pStyle w:val="Default"/>
              <w:jc w:val="center"/>
              <w:rPr>
                <w:color w:val="auto"/>
              </w:rPr>
            </w:pPr>
            <w:r>
              <w:rPr>
                <w:color w:val="auto"/>
              </w:rPr>
              <w:t>3-6</w:t>
            </w:r>
          </w:p>
        </w:tc>
        <w:tc>
          <w:tcPr>
            <w:tcW w:w="1344" w:type="dxa"/>
          </w:tcPr>
          <w:p w:rsidR="0029386D" w:rsidRPr="005C0240" w:rsidRDefault="0029386D" w:rsidP="00194548">
            <w:pPr>
              <w:pStyle w:val="Default"/>
              <w:jc w:val="center"/>
              <w:rPr>
                <w:color w:val="auto"/>
              </w:rPr>
            </w:pPr>
            <w:r w:rsidRPr="005C0240">
              <w:rPr>
                <w:color w:val="auto"/>
              </w:rPr>
              <w:t>1101013</w:t>
            </w:r>
          </w:p>
        </w:tc>
      </w:tr>
      <w:tr w:rsidR="0029386D" w:rsidRPr="005C0240" w:rsidTr="00EF4853">
        <w:tc>
          <w:tcPr>
            <w:tcW w:w="1273" w:type="dxa"/>
          </w:tcPr>
          <w:p w:rsidR="0029386D" w:rsidRPr="005C0240" w:rsidRDefault="0029386D" w:rsidP="00194548">
            <w:pPr>
              <w:pStyle w:val="Default"/>
              <w:jc w:val="center"/>
              <w:rPr>
                <w:color w:val="auto"/>
              </w:rPr>
            </w:pPr>
            <w:r>
              <w:rPr>
                <w:color w:val="auto"/>
              </w:rPr>
              <w:t>1101010</w:t>
            </w:r>
          </w:p>
        </w:tc>
        <w:tc>
          <w:tcPr>
            <w:tcW w:w="2319" w:type="dxa"/>
          </w:tcPr>
          <w:p w:rsidR="0029386D" w:rsidRPr="005C0240" w:rsidRDefault="0029386D" w:rsidP="00194548">
            <w:pPr>
              <w:pStyle w:val="Default"/>
              <w:jc w:val="center"/>
              <w:rPr>
                <w:color w:val="auto"/>
              </w:rPr>
            </w:pPr>
            <w:r>
              <w:rPr>
                <w:color w:val="auto"/>
              </w:rPr>
              <w:t>Deming Elementary</w:t>
            </w:r>
          </w:p>
        </w:tc>
        <w:tc>
          <w:tcPr>
            <w:tcW w:w="1341" w:type="dxa"/>
          </w:tcPr>
          <w:p w:rsidR="0029386D" w:rsidRPr="005C0240" w:rsidRDefault="0029386D" w:rsidP="00194548">
            <w:pPr>
              <w:pStyle w:val="Default"/>
              <w:jc w:val="center"/>
              <w:rPr>
                <w:color w:val="auto"/>
              </w:rPr>
            </w:pPr>
            <w:r>
              <w:rPr>
                <w:color w:val="auto"/>
              </w:rPr>
              <w:t>K-3</w:t>
            </w:r>
          </w:p>
        </w:tc>
        <w:tc>
          <w:tcPr>
            <w:tcW w:w="1973" w:type="dxa"/>
          </w:tcPr>
          <w:p w:rsidR="0029386D" w:rsidRPr="005C0240" w:rsidRDefault="0029386D" w:rsidP="00194548">
            <w:pPr>
              <w:pStyle w:val="Default"/>
              <w:jc w:val="center"/>
              <w:rPr>
                <w:color w:val="auto"/>
              </w:rPr>
            </w:pPr>
            <w:r>
              <w:rPr>
                <w:color w:val="auto"/>
              </w:rPr>
              <w:t>Miller Elementary</w:t>
            </w:r>
          </w:p>
        </w:tc>
        <w:tc>
          <w:tcPr>
            <w:tcW w:w="1326" w:type="dxa"/>
          </w:tcPr>
          <w:p w:rsidR="0029386D" w:rsidRPr="005C0240" w:rsidRDefault="0029386D" w:rsidP="00194548">
            <w:pPr>
              <w:pStyle w:val="Default"/>
              <w:jc w:val="center"/>
              <w:rPr>
                <w:color w:val="auto"/>
              </w:rPr>
            </w:pPr>
            <w:r>
              <w:rPr>
                <w:color w:val="auto"/>
              </w:rPr>
              <w:t>4-6</w:t>
            </w:r>
          </w:p>
        </w:tc>
        <w:tc>
          <w:tcPr>
            <w:tcW w:w="1344" w:type="dxa"/>
          </w:tcPr>
          <w:p w:rsidR="0029386D" w:rsidRPr="005C0240" w:rsidRDefault="0029386D" w:rsidP="00194548">
            <w:pPr>
              <w:pStyle w:val="Default"/>
              <w:jc w:val="center"/>
              <w:rPr>
                <w:color w:val="auto"/>
              </w:rPr>
            </w:pPr>
            <w:r>
              <w:rPr>
                <w:color w:val="auto"/>
              </w:rPr>
              <w:t>1101022</w:t>
            </w:r>
          </w:p>
        </w:tc>
      </w:tr>
      <w:tr w:rsidR="009C2051" w:rsidRPr="005C0240" w:rsidTr="00EF4853">
        <w:tc>
          <w:tcPr>
            <w:tcW w:w="1273" w:type="dxa"/>
          </w:tcPr>
          <w:p w:rsidR="009C2051" w:rsidRDefault="009C2051" w:rsidP="00194548">
            <w:pPr>
              <w:pStyle w:val="Default"/>
              <w:jc w:val="center"/>
              <w:rPr>
                <w:color w:val="auto"/>
              </w:rPr>
            </w:pPr>
            <w:r>
              <w:rPr>
                <w:color w:val="auto"/>
              </w:rPr>
              <w:t>1101040</w:t>
            </w:r>
          </w:p>
        </w:tc>
        <w:tc>
          <w:tcPr>
            <w:tcW w:w="2319" w:type="dxa"/>
          </w:tcPr>
          <w:p w:rsidR="009C2051" w:rsidRDefault="009C2051" w:rsidP="00194548">
            <w:pPr>
              <w:pStyle w:val="Default"/>
              <w:jc w:val="center"/>
              <w:rPr>
                <w:color w:val="auto"/>
              </w:rPr>
            </w:pPr>
            <w:r>
              <w:rPr>
                <w:color w:val="auto"/>
              </w:rPr>
              <w:t>PODER Elementary</w:t>
            </w:r>
          </w:p>
        </w:tc>
        <w:tc>
          <w:tcPr>
            <w:tcW w:w="1341" w:type="dxa"/>
          </w:tcPr>
          <w:p w:rsidR="009C2051" w:rsidRDefault="009C2051" w:rsidP="00194548">
            <w:pPr>
              <w:pStyle w:val="Default"/>
              <w:jc w:val="center"/>
              <w:rPr>
                <w:color w:val="auto"/>
              </w:rPr>
            </w:pPr>
            <w:r>
              <w:rPr>
                <w:color w:val="auto"/>
              </w:rPr>
              <w:t>K-3</w:t>
            </w:r>
          </w:p>
        </w:tc>
        <w:tc>
          <w:tcPr>
            <w:tcW w:w="1973" w:type="dxa"/>
          </w:tcPr>
          <w:p w:rsidR="009C2051" w:rsidRDefault="009C2051" w:rsidP="00194548">
            <w:pPr>
              <w:pStyle w:val="Default"/>
              <w:jc w:val="center"/>
              <w:rPr>
                <w:color w:val="auto"/>
              </w:rPr>
            </w:pPr>
          </w:p>
        </w:tc>
        <w:tc>
          <w:tcPr>
            <w:tcW w:w="1326" w:type="dxa"/>
          </w:tcPr>
          <w:p w:rsidR="009C2051" w:rsidRDefault="009C2051" w:rsidP="00194548">
            <w:pPr>
              <w:pStyle w:val="Default"/>
              <w:jc w:val="center"/>
              <w:rPr>
                <w:color w:val="auto"/>
              </w:rPr>
            </w:pPr>
          </w:p>
        </w:tc>
        <w:tc>
          <w:tcPr>
            <w:tcW w:w="1344" w:type="dxa"/>
          </w:tcPr>
          <w:p w:rsidR="009C2051" w:rsidRDefault="009C2051" w:rsidP="00194548">
            <w:pPr>
              <w:pStyle w:val="Default"/>
              <w:jc w:val="center"/>
              <w:rPr>
                <w:color w:val="auto"/>
              </w:rPr>
            </w:pPr>
          </w:p>
        </w:tc>
      </w:tr>
      <w:tr w:rsidR="0029386D" w:rsidRPr="005C0240" w:rsidTr="00EF4853">
        <w:tc>
          <w:tcPr>
            <w:tcW w:w="1273" w:type="dxa"/>
          </w:tcPr>
          <w:p w:rsidR="0029386D" w:rsidRPr="005C0240" w:rsidRDefault="0029386D" w:rsidP="00194548">
            <w:pPr>
              <w:pStyle w:val="Default"/>
              <w:jc w:val="center"/>
              <w:rPr>
                <w:color w:val="auto"/>
              </w:rPr>
            </w:pPr>
            <w:r>
              <w:rPr>
                <w:color w:val="auto"/>
              </w:rPr>
              <w:t>1202001</w:t>
            </w:r>
          </w:p>
        </w:tc>
        <w:tc>
          <w:tcPr>
            <w:tcW w:w="2319" w:type="dxa"/>
          </w:tcPr>
          <w:p w:rsidR="0029386D" w:rsidRPr="005C0240" w:rsidRDefault="0029386D" w:rsidP="00194548">
            <w:pPr>
              <w:pStyle w:val="Default"/>
              <w:jc w:val="center"/>
              <w:rPr>
                <w:color w:val="auto"/>
              </w:rPr>
            </w:pPr>
            <w:r>
              <w:rPr>
                <w:color w:val="auto"/>
              </w:rPr>
              <w:t>Afton Elementary</w:t>
            </w:r>
          </w:p>
        </w:tc>
        <w:tc>
          <w:tcPr>
            <w:tcW w:w="1341" w:type="dxa"/>
          </w:tcPr>
          <w:p w:rsidR="0029386D" w:rsidRPr="005C0240" w:rsidRDefault="0029386D" w:rsidP="00194548">
            <w:pPr>
              <w:pStyle w:val="Default"/>
              <w:jc w:val="center"/>
              <w:rPr>
                <w:color w:val="auto"/>
              </w:rPr>
            </w:pPr>
            <w:r>
              <w:rPr>
                <w:color w:val="auto"/>
              </w:rPr>
              <w:t>K-3</w:t>
            </w:r>
          </w:p>
        </w:tc>
        <w:tc>
          <w:tcPr>
            <w:tcW w:w="1973" w:type="dxa"/>
          </w:tcPr>
          <w:p w:rsidR="0029386D" w:rsidRPr="005C0240" w:rsidRDefault="0029386D" w:rsidP="00194548">
            <w:pPr>
              <w:pStyle w:val="Default"/>
              <w:jc w:val="center"/>
              <w:rPr>
                <w:color w:val="auto"/>
              </w:rPr>
            </w:pPr>
            <w:r>
              <w:rPr>
                <w:color w:val="auto"/>
              </w:rPr>
              <w:t>Osmond Elementary</w:t>
            </w:r>
          </w:p>
        </w:tc>
        <w:tc>
          <w:tcPr>
            <w:tcW w:w="1326" w:type="dxa"/>
          </w:tcPr>
          <w:p w:rsidR="0029386D" w:rsidRDefault="0029386D" w:rsidP="00194548">
            <w:pPr>
              <w:pStyle w:val="Default"/>
              <w:jc w:val="center"/>
              <w:rPr>
                <w:color w:val="auto"/>
              </w:rPr>
            </w:pPr>
            <w:r>
              <w:rPr>
                <w:color w:val="auto"/>
              </w:rPr>
              <w:t>4-6</w:t>
            </w:r>
          </w:p>
        </w:tc>
        <w:tc>
          <w:tcPr>
            <w:tcW w:w="1344" w:type="dxa"/>
          </w:tcPr>
          <w:p w:rsidR="0029386D" w:rsidRPr="005C0240" w:rsidRDefault="0029386D" w:rsidP="00194548">
            <w:pPr>
              <w:pStyle w:val="Default"/>
              <w:jc w:val="center"/>
              <w:rPr>
                <w:color w:val="auto"/>
              </w:rPr>
            </w:pPr>
            <w:r>
              <w:rPr>
                <w:color w:val="auto"/>
              </w:rPr>
              <w:t>1202005</w:t>
            </w:r>
          </w:p>
        </w:tc>
      </w:tr>
      <w:tr w:rsidR="0029386D" w:rsidRPr="005C0240" w:rsidTr="00EF4853">
        <w:tc>
          <w:tcPr>
            <w:tcW w:w="1273" w:type="dxa"/>
          </w:tcPr>
          <w:p w:rsidR="0029386D" w:rsidRPr="005C0240" w:rsidRDefault="0029386D" w:rsidP="00194548">
            <w:pPr>
              <w:pStyle w:val="Default"/>
              <w:jc w:val="center"/>
              <w:rPr>
                <w:color w:val="auto"/>
              </w:rPr>
            </w:pPr>
            <w:r>
              <w:rPr>
                <w:color w:val="auto"/>
              </w:rPr>
              <w:t>1202003</w:t>
            </w:r>
          </w:p>
        </w:tc>
        <w:tc>
          <w:tcPr>
            <w:tcW w:w="2319" w:type="dxa"/>
          </w:tcPr>
          <w:p w:rsidR="0029386D" w:rsidRPr="005C0240" w:rsidRDefault="0029386D" w:rsidP="00194548">
            <w:pPr>
              <w:pStyle w:val="Default"/>
              <w:jc w:val="center"/>
              <w:rPr>
                <w:color w:val="auto"/>
              </w:rPr>
            </w:pPr>
            <w:r>
              <w:rPr>
                <w:color w:val="auto"/>
              </w:rPr>
              <w:t>Thayne Elementary</w:t>
            </w:r>
          </w:p>
        </w:tc>
        <w:tc>
          <w:tcPr>
            <w:tcW w:w="1341" w:type="dxa"/>
          </w:tcPr>
          <w:p w:rsidR="0029386D" w:rsidRPr="005C0240" w:rsidRDefault="0029386D" w:rsidP="00194548">
            <w:pPr>
              <w:pStyle w:val="Default"/>
              <w:jc w:val="center"/>
              <w:rPr>
                <w:color w:val="auto"/>
              </w:rPr>
            </w:pPr>
            <w:r>
              <w:rPr>
                <w:color w:val="auto"/>
              </w:rPr>
              <w:t>K-3</w:t>
            </w:r>
          </w:p>
        </w:tc>
        <w:tc>
          <w:tcPr>
            <w:tcW w:w="1973" w:type="dxa"/>
          </w:tcPr>
          <w:p w:rsidR="0029386D" w:rsidRPr="005C0240" w:rsidRDefault="0029386D" w:rsidP="00194548">
            <w:pPr>
              <w:pStyle w:val="Default"/>
              <w:jc w:val="center"/>
              <w:rPr>
                <w:color w:val="auto"/>
              </w:rPr>
            </w:pPr>
            <w:r>
              <w:rPr>
                <w:color w:val="auto"/>
              </w:rPr>
              <w:t>Etna Elementary</w:t>
            </w:r>
          </w:p>
        </w:tc>
        <w:tc>
          <w:tcPr>
            <w:tcW w:w="1326" w:type="dxa"/>
          </w:tcPr>
          <w:p w:rsidR="0029386D" w:rsidRDefault="0029386D" w:rsidP="00194548">
            <w:pPr>
              <w:pStyle w:val="Default"/>
              <w:jc w:val="center"/>
              <w:rPr>
                <w:color w:val="auto"/>
              </w:rPr>
            </w:pPr>
            <w:r>
              <w:rPr>
                <w:color w:val="auto"/>
              </w:rPr>
              <w:t>4-6</w:t>
            </w:r>
          </w:p>
        </w:tc>
        <w:tc>
          <w:tcPr>
            <w:tcW w:w="1344" w:type="dxa"/>
          </w:tcPr>
          <w:p w:rsidR="0029386D" w:rsidRPr="005C0240" w:rsidRDefault="0029386D" w:rsidP="00194548">
            <w:pPr>
              <w:pStyle w:val="Default"/>
              <w:jc w:val="center"/>
              <w:rPr>
                <w:color w:val="auto"/>
              </w:rPr>
            </w:pPr>
            <w:r>
              <w:rPr>
                <w:color w:val="auto"/>
              </w:rPr>
              <w:t>1202004</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1601003</w:t>
            </w:r>
          </w:p>
        </w:tc>
        <w:tc>
          <w:tcPr>
            <w:tcW w:w="2319" w:type="dxa"/>
          </w:tcPr>
          <w:p w:rsidR="0029386D" w:rsidRPr="005C0240" w:rsidRDefault="0029386D" w:rsidP="00194548">
            <w:pPr>
              <w:pStyle w:val="Default"/>
              <w:jc w:val="center"/>
              <w:rPr>
                <w:color w:val="auto"/>
              </w:rPr>
            </w:pPr>
            <w:proofErr w:type="spellStart"/>
            <w:r w:rsidRPr="005C0240">
              <w:rPr>
                <w:color w:val="auto"/>
              </w:rPr>
              <w:t>Libbey</w:t>
            </w:r>
            <w:proofErr w:type="spellEnd"/>
            <w:r w:rsidRPr="005C0240">
              <w:rPr>
                <w:color w:val="auto"/>
              </w:rPr>
              <w:t xml:space="preserve"> Elementary</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tcPr>
          <w:p w:rsidR="0029386D" w:rsidRPr="005C0240" w:rsidRDefault="0029386D" w:rsidP="00194548">
            <w:pPr>
              <w:pStyle w:val="Default"/>
              <w:jc w:val="center"/>
              <w:rPr>
                <w:color w:val="auto"/>
              </w:rPr>
            </w:pPr>
            <w:r w:rsidRPr="005C0240">
              <w:rPr>
                <w:color w:val="auto"/>
              </w:rPr>
              <w:t>West Elementary</w:t>
            </w:r>
          </w:p>
        </w:tc>
        <w:tc>
          <w:tcPr>
            <w:tcW w:w="1326" w:type="dxa"/>
          </w:tcPr>
          <w:p w:rsidR="0029386D" w:rsidRPr="005C0240" w:rsidRDefault="0029386D" w:rsidP="00194548">
            <w:pPr>
              <w:pStyle w:val="Default"/>
              <w:jc w:val="center"/>
              <w:rPr>
                <w:color w:val="auto"/>
              </w:rPr>
            </w:pPr>
            <w:r>
              <w:rPr>
                <w:color w:val="auto"/>
              </w:rPr>
              <w:t>3-5</w:t>
            </w:r>
          </w:p>
        </w:tc>
        <w:tc>
          <w:tcPr>
            <w:tcW w:w="1344" w:type="dxa"/>
          </w:tcPr>
          <w:p w:rsidR="0029386D" w:rsidRPr="005C0240" w:rsidRDefault="0029386D" w:rsidP="00194548">
            <w:pPr>
              <w:pStyle w:val="Default"/>
              <w:jc w:val="center"/>
              <w:rPr>
                <w:color w:val="auto"/>
              </w:rPr>
            </w:pPr>
            <w:r w:rsidRPr="005C0240">
              <w:rPr>
                <w:color w:val="auto"/>
              </w:rPr>
              <w:t>1601005</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2001010</w:t>
            </w:r>
          </w:p>
        </w:tc>
        <w:tc>
          <w:tcPr>
            <w:tcW w:w="2319" w:type="dxa"/>
          </w:tcPr>
          <w:p w:rsidR="0029386D" w:rsidRPr="005C0240" w:rsidRDefault="0029386D" w:rsidP="00194548">
            <w:pPr>
              <w:pStyle w:val="Default"/>
              <w:jc w:val="center"/>
              <w:rPr>
                <w:color w:val="auto"/>
              </w:rPr>
            </w:pPr>
            <w:r w:rsidRPr="005C0240">
              <w:rPr>
                <w:color w:val="auto"/>
              </w:rPr>
              <w:t>Jackson Elementary</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tcPr>
          <w:p w:rsidR="0029386D" w:rsidRPr="005C0240" w:rsidRDefault="0029386D" w:rsidP="00194548">
            <w:pPr>
              <w:pStyle w:val="Default"/>
              <w:jc w:val="center"/>
              <w:rPr>
                <w:color w:val="auto"/>
              </w:rPr>
            </w:pPr>
            <w:proofErr w:type="spellStart"/>
            <w:r w:rsidRPr="005C0240">
              <w:rPr>
                <w:color w:val="auto"/>
              </w:rPr>
              <w:t>Colter</w:t>
            </w:r>
            <w:proofErr w:type="spellEnd"/>
            <w:r w:rsidRPr="005C0240">
              <w:rPr>
                <w:color w:val="auto"/>
              </w:rPr>
              <w:t xml:space="preserve"> Elementary</w:t>
            </w:r>
          </w:p>
        </w:tc>
        <w:tc>
          <w:tcPr>
            <w:tcW w:w="1326" w:type="dxa"/>
          </w:tcPr>
          <w:p w:rsidR="0029386D" w:rsidRPr="005C0240" w:rsidRDefault="009C2051" w:rsidP="00194548">
            <w:pPr>
              <w:pStyle w:val="Default"/>
              <w:jc w:val="center"/>
              <w:rPr>
                <w:color w:val="auto"/>
              </w:rPr>
            </w:pPr>
            <w:r>
              <w:rPr>
                <w:color w:val="auto"/>
              </w:rPr>
              <w:t>3-5</w:t>
            </w:r>
          </w:p>
        </w:tc>
        <w:tc>
          <w:tcPr>
            <w:tcW w:w="1344" w:type="dxa"/>
          </w:tcPr>
          <w:p w:rsidR="0029386D" w:rsidRPr="005C0240" w:rsidRDefault="0029386D" w:rsidP="00194548">
            <w:pPr>
              <w:pStyle w:val="Default"/>
              <w:jc w:val="center"/>
              <w:rPr>
                <w:color w:val="auto"/>
              </w:rPr>
            </w:pPr>
            <w:r w:rsidRPr="005C0240">
              <w:rPr>
                <w:color w:val="auto"/>
              </w:rPr>
              <w:t>2001009</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t>2104001</w:t>
            </w:r>
          </w:p>
        </w:tc>
        <w:tc>
          <w:tcPr>
            <w:tcW w:w="2319" w:type="dxa"/>
          </w:tcPr>
          <w:p w:rsidR="0029386D" w:rsidRPr="005C0240" w:rsidRDefault="0029386D" w:rsidP="00194548">
            <w:pPr>
              <w:pStyle w:val="Default"/>
              <w:jc w:val="center"/>
              <w:rPr>
                <w:color w:val="auto"/>
              </w:rPr>
            </w:pPr>
            <w:r w:rsidRPr="005C0240">
              <w:rPr>
                <w:color w:val="auto"/>
              </w:rPr>
              <w:t xml:space="preserve">Mountain View </w:t>
            </w:r>
            <w:r w:rsidRPr="005C0240">
              <w:rPr>
                <w:color w:val="auto"/>
              </w:rPr>
              <w:lastRenderedPageBreak/>
              <w:t>Elementary</w:t>
            </w:r>
          </w:p>
        </w:tc>
        <w:tc>
          <w:tcPr>
            <w:tcW w:w="1341" w:type="dxa"/>
          </w:tcPr>
          <w:p w:rsidR="0029386D" w:rsidRPr="005C0240" w:rsidRDefault="0029386D" w:rsidP="00194548">
            <w:pPr>
              <w:pStyle w:val="Default"/>
              <w:jc w:val="center"/>
              <w:rPr>
                <w:color w:val="auto"/>
              </w:rPr>
            </w:pPr>
            <w:r w:rsidRPr="005C0240">
              <w:rPr>
                <w:color w:val="auto"/>
              </w:rPr>
              <w:lastRenderedPageBreak/>
              <w:t>K-2</w:t>
            </w:r>
          </w:p>
        </w:tc>
        <w:tc>
          <w:tcPr>
            <w:tcW w:w="1973" w:type="dxa"/>
          </w:tcPr>
          <w:p w:rsidR="0029386D" w:rsidRPr="005C0240" w:rsidRDefault="0029386D" w:rsidP="00194548">
            <w:pPr>
              <w:pStyle w:val="Default"/>
              <w:jc w:val="center"/>
              <w:rPr>
                <w:color w:val="auto"/>
              </w:rPr>
            </w:pPr>
            <w:r w:rsidRPr="005C0240">
              <w:rPr>
                <w:color w:val="auto"/>
              </w:rPr>
              <w:t xml:space="preserve">Fort Bridger </w:t>
            </w:r>
            <w:r w:rsidRPr="005C0240">
              <w:rPr>
                <w:color w:val="auto"/>
              </w:rPr>
              <w:lastRenderedPageBreak/>
              <w:t>Elementary</w:t>
            </w:r>
          </w:p>
        </w:tc>
        <w:tc>
          <w:tcPr>
            <w:tcW w:w="1326" w:type="dxa"/>
          </w:tcPr>
          <w:p w:rsidR="0029386D" w:rsidRPr="005C0240" w:rsidRDefault="009C2051" w:rsidP="00194548">
            <w:pPr>
              <w:pStyle w:val="Default"/>
              <w:jc w:val="center"/>
              <w:rPr>
                <w:color w:val="auto"/>
              </w:rPr>
            </w:pPr>
            <w:r>
              <w:rPr>
                <w:color w:val="auto"/>
              </w:rPr>
              <w:lastRenderedPageBreak/>
              <w:t>3-5</w:t>
            </w:r>
          </w:p>
        </w:tc>
        <w:tc>
          <w:tcPr>
            <w:tcW w:w="1344" w:type="dxa"/>
          </w:tcPr>
          <w:p w:rsidR="0029386D" w:rsidRPr="005C0240" w:rsidRDefault="0029386D" w:rsidP="00194548">
            <w:pPr>
              <w:pStyle w:val="Default"/>
              <w:jc w:val="center"/>
              <w:rPr>
                <w:color w:val="auto"/>
              </w:rPr>
            </w:pPr>
            <w:r w:rsidRPr="005C0240">
              <w:rPr>
                <w:color w:val="auto"/>
              </w:rPr>
              <w:t>2104002</w:t>
            </w:r>
          </w:p>
        </w:tc>
      </w:tr>
      <w:tr w:rsidR="0029386D" w:rsidRPr="005C0240" w:rsidTr="00EF4853">
        <w:tc>
          <w:tcPr>
            <w:tcW w:w="1273" w:type="dxa"/>
          </w:tcPr>
          <w:p w:rsidR="0029386D" w:rsidRPr="005C0240" w:rsidRDefault="0029386D" w:rsidP="00194548">
            <w:pPr>
              <w:pStyle w:val="Default"/>
              <w:jc w:val="center"/>
              <w:rPr>
                <w:color w:val="auto"/>
              </w:rPr>
            </w:pPr>
            <w:r w:rsidRPr="005C0240">
              <w:rPr>
                <w:color w:val="auto"/>
              </w:rPr>
              <w:lastRenderedPageBreak/>
              <w:t>2301003</w:t>
            </w:r>
          </w:p>
        </w:tc>
        <w:tc>
          <w:tcPr>
            <w:tcW w:w="2319" w:type="dxa"/>
          </w:tcPr>
          <w:p w:rsidR="0029386D" w:rsidRPr="005C0240" w:rsidRDefault="0029386D" w:rsidP="00194548">
            <w:pPr>
              <w:pStyle w:val="Default"/>
              <w:jc w:val="center"/>
              <w:rPr>
                <w:color w:val="auto"/>
              </w:rPr>
            </w:pPr>
            <w:r w:rsidRPr="005C0240">
              <w:rPr>
                <w:color w:val="auto"/>
              </w:rPr>
              <w:t>Newcastle Elementary</w:t>
            </w:r>
          </w:p>
        </w:tc>
        <w:tc>
          <w:tcPr>
            <w:tcW w:w="1341" w:type="dxa"/>
          </w:tcPr>
          <w:p w:rsidR="0029386D" w:rsidRPr="005C0240" w:rsidRDefault="0029386D" w:rsidP="00194548">
            <w:pPr>
              <w:pStyle w:val="Default"/>
              <w:jc w:val="center"/>
              <w:rPr>
                <w:color w:val="auto"/>
              </w:rPr>
            </w:pPr>
            <w:r w:rsidRPr="005C0240">
              <w:rPr>
                <w:color w:val="auto"/>
              </w:rPr>
              <w:t>K-2</w:t>
            </w:r>
          </w:p>
        </w:tc>
        <w:tc>
          <w:tcPr>
            <w:tcW w:w="1973" w:type="dxa"/>
          </w:tcPr>
          <w:p w:rsidR="0029386D" w:rsidRPr="005C0240" w:rsidRDefault="0029386D" w:rsidP="00194548">
            <w:pPr>
              <w:pStyle w:val="Default"/>
              <w:jc w:val="center"/>
              <w:rPr>
                <w:color w:val="auto"/>
              </w:rPr>
            </w:pPr>
            <w:r w:rsidRPr="005C0240">
              <w:rPr>
                <w:color w:val="auto"/>
              </w:rPr>
              <w:t>Gertrude Burns Intermediate</w:t>
            </w:r>
          </w:p>
        </w:tc>
        <w:tc>
          <w:tcPr>
            <w:tcW w:w="1326" w:type="dxa"/>
          </w:tcPr>
          <w:p w:rsidR="0029386D" w:rsidRPr="005C0240" w:rsidRDefault="009C2051" w:rsidP="00194548">
            <w:pPr>
              <w:pStyle w:val="Default"/>
              <w:jc w:val="center"/>
              <w:rPr>
                <w:color w:val="auto"/>
              </w:rPr>
            </w:pPr>
            <w:r>
              <w:rPr>
                <w:color w:val="auto"/>
              </w:rPr>
              <w:t>3-5</w:t>
            </w:r>
          </w:p>
        </w:tc>
        <w:tc>
          <w:tcPr>
            <w:tcW w:w="1344" w:type="dxa"/>
          </w:tcPr>
          <w:p w:rsidR="0029386D" w:rsidRPr="005C0240" w:rsidRDefault="0029386D" w:rsidP="00194548">
            <w:pPr>
              <w:pStyle w:val="Default"/>
              <w:jc w:val="center"/>
              <w:rPr>
                <w:color w:val="auto"/>
              </w:rPr>
            </w:pPr>
            <w:r w:rsidRPr="005C0240">
              <w:rPr>
                <w:color w:val="auto"/>
              </w:rPr>
              <w:t>2301001</w:t>
            </w:r>
          </w:p>
        </w:tc>
      </w:tr>
    </w:tbl>
    <w:p w:rsidR="00D25A2C" w:rsidRDefault="00D25A2C" w:rsidP="00194548">
      <w:pPr>
        <w:spacing w:after="0" w:line="240" w:lineRule="auto"/>
        <w:rPr>
          <w:rFonts w:ascii="Times New Roman" w:hAnsi="Times New Roman" w:cs="Times New Roman"/>
          <w:sz w:val="24"/>
          <w:szCs w:val="24"/>
        </w:rPr>
      </w:pPr>
    </w:p>
    <w:p w:rsidR="006D37E4" w:rsidRDefault="006D37E4">
      <w:pPr>
        <w:rPr>
          <w:rFonts w:ascii="Times New Roman" w:hAnsi="Times New Roman" w:cs="Times New Roman"/>
          <w:sz w:val="24"/>
          <w:szCs w:val="24"/>
        </w:rPr>
      </w:pPr>
      <w:r>
        <w:rPr>
          <w:rFonts w:ascii="Times New Roman" w:hAnsi="Times New Roman" w:cs="Times New Roman"/>
          <w:sz w:val="24"/>
          <w:szCs w:val="24"/>
        </w:rPr>
        <w:br w:type="page"/>
      </w:r>
    </w:p>
    <w:p w:rsidR="00194548" w:rsidRDefault="00194548" w:rsidP="00194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SMALL SCHOOL DEFINITION AND PROCEDURES</w:t>
      </w:r>
    </w:p>
    <w:p w:rsidR="00194548" w:rsidRDefault="00194548" w:rsidP="00194548">
      <w:pPr>
        <w:spacing w:after="0" w:line="240" w:lineRule="auto"/>
        <w:jc w:val="center"/>
        <w:rPr>
          <w:rFonts w:ascii="Times New Roman" w:hAnsi="Times New Roman" w:cs="Times New Roman"/>
          <w:sz w:val="24"/>
          <w:szCs w:val="24"/>
        </w:rPr>
      </w:pPr>
    </w:p>
    <w:p w:rsidR="00D97066" w:rsidRPr="0092012F" w:rsidRDefault="00D97066" w:rsidP="00D97066">
      <w:pPr>
        <w:spacing w:after="0" w:line="240" w:lineRule="auto"/>
        <w:rPr>
          <w:rFonts w:ascii="Times New Roman" w:hAnsi="Times New Roman" w:cs="Times New Roman"/>
        </w:rPr>
      </w:pPr>
      <w:r>
        <w:rPr>
          <w:rFonts w:ascii="Times New Roman" w:hAnsi="Times New Roman" w:cs="Times New Roman"/>
          <w:sz w:val="24"/>
          <w:szCs w:val="24"/>
        </w:rPr>
        <w:tab/>
      </w:r>
      <w:r w:rsidR="00A77654">
        <w:rPr>
          <w:rFonts w:ascii="Times New Roman" w:hAnsi="Times New Roman" w:cs="Times New Roman"/>
          <w:sz w:val="24"/>
          <w:szCs w:val="24"/>
        </w:rPr>
        <w:t>S</w:t>
      </w:r>
      <w:r>
        <w:rPr>
          <w:rFonts w:ascii="Times New Roman" w:hAnsi="Times New Roman" w:cs="Times New Roman"/>
          <w:sz w:val="24"/>
          <w:szCs w:val="24"/>
        </w:rPr>
        <w:t>chool</w:t>
      </w:r>
      <w:r w:rsidR="00A77654">
        <w:rPr>
          <w:rFonts w:ascii="Times New Roman" w:hAnsi="Times New Roman" w:cs="Times New Roman"/>
          <w:sz w:val="24"/>
          <w:szCs w:val="24"/>
        </w:rPr>
        <w:t>s</w:t>
      </w:r>
      <w:r>
        <w:rPr>
          <w:rFonts w:ascii="Times New Roman" w:hAnsi="Times New Roman" w:cs="Times New Roman"/>
          <w:sz w:val="24"/>
          <w:szCs w:val="24"/>
        </w:rPr>
        <w:t xml:space="preserve"> that </w:t>
      </w:r>
      <w:r w:rsidR="00A77654">
        <w:rPr>
          <w:rFonts w:ascii="Times New Roman" w:hAnsi="Times New Roman" w:cs="Times New Roman"/>
          <w:sz w:val="24"/>
          <w:szCs w:val="24"/>
        </w:rPr>
        <w:t xml:space="preserve">do not have at least </w:t>
      </w:r>
      <w:r w:rsidR="00703D5C">
        <w:rPr>
          <w:rFonts w:ascii="Times New Roman" w:hAnsi="Times New Roman" w:cs="Times New Roman"/>
          <w:sz w:val="24"/>
          <w:szCs w:val="24"/>
        </w:rPr>
        <w:t>six students included on</w:t>
      </w:r>
      <w:r w:rsidR="00A77654">
        <w:rPr>
          <w:rFonts w:ascii="Times New Roman" w:hAnsi="Times New Roman" w:cs="Times New Roman"/>
          <w:sz w:val="24"/>
          <w:szCs w:val="24"/>
        </w:rPr>
        <w:t xml:space="preserve"> any of the WAEA indicators</w:t>
      </w:r>
      <w:r w:rsidR="00307E74">
        <w:rPr>
          <w:rFonts w:ascii="Times New Roman" w:hAnsi="Times New Roman" w:cs="Times New Roman"/>
          <w:sz w:val="24"/>
          <w:szCs w:val="24"/>
        </w:rPr>
        <w:t>.</w:t>
      </w:r>
      <w:r w:rsidR="00A77654">
        <w:rPr>
          <w:rFonts w:ascii="Times New Roman" w:hAnsi="Times New Roman" w:cs="Times New Roman"/>
          <w:sz w:val="24"/>
          <w:szCs w:val="24"/>
        </w:rPr>
        <w:t xml:space="preserve"> </w:t>
      </w:r>
      <w:r w:rsidR="00307E74">
        <w:rPr>
          <w:rFonts w:ascii="Times New Roman" w:hAnsi="Times New Roman" w:cs="Times New Roman"/>
          <w:sz w:val="24"/>
          <w:szCs w:val="24"/>
        </w:rPr>
        <w:t>Furthermore, some schools</w:t>
      </w:r>
      <w:r w:rsidR="00A77654">
        <w:rPr>
          <w:rFonts w:ascii="Times New Roman" w:hAnsi="Times New Roman" w:cs="Times New Roman"/>
          <w:sz w:val="24"/>
          <w:szCs w:val="24"/>
        </w:rPr>
        <w:t xml:space="preserve"> have at least six students on just one of the three </w:t>
      </w:r>
      <w:r w:rsidR="00703D5C">
        <w:rPr>
          <w:rFonts w:ascii="Times New Roman" w:hAnsi="Times New Roman" w:cs="Times New Roman"/>
          <w:sz w:val="24"/>
          <w:szCs w:val="24"/>
        </w:rPr>
        <w:t>indicato</w:t>
      </w:r>
      <w:r w:rsidR="00A77654">
        <w:rPr>
          <w:rFonts w:ascii="Times New Roman" w:hAnsi="Times New Roman" w:cs="Times New Roman"/>
          <w:sz w:val="24"/>
          <w:szCs w:val="24"/>
        </w:rPr>
        <w:t>rs</w:t>
      </w:r>
      <w:r w:rsidR="00307E74">
        <w:rPr>
          <w:rFonts w:ascii="Times New Roman" w:hAnsi="Times New Roman" w:cs="Times New Roman"/>
          <w:sz w:val="24"/>
          <w:szCs w:val="24"/>
        </w:rPr>
        <w:t>. Schools in both of these conditions</w:t>
      </w:r>
      <w:r w:rsidR="00703D5C">
        <w:rPr>
          <w:rFonts w:ascii="Times New Roman" w:hAnsi="Times New Roman" w:cs="Times New Roman"/>
          <w:sz w:val="24"/>
          <w:szCs w:val="24"/>
        </w:rPr>
        <w:t xml:space="preserve"> will be considered a small school for the purpose of WAEA accountability. </w:t>
      </w:r>
      <w:r w:rsidR="00E36718">
        <w:rPr>
          <w:rFonts w:ascii="Times New Roman" w:hAnsi="Times New Roman" w:cs="Times New Roman"/>
          <w:sz w:val="24"/>
          <w:szCs w:val="24"/>
        </w:rPr>
        <w:t xml:space="preserve">To put it another way, in order for a school to be assigned a school performance level without using small school procedures, the school must meet the minimum </w:t>
      </w:r>
      <w:r w:rsidR="00E36718">
        <w:rPr>
          <w:rFonts w:ascii="Times New Roman" w:hAnsi="Times New Roman" w:cs="Times New Roman"/>
          <w:i/>
          <w:sz w:val="24"/>
          <w:szCs w:val="24"/>
        </w:rPr>
        <w:t xml:space="preserve">n </w:t>
      </w:r>
      <w:r w:rsidR="00E36718">
        <w:rPr>
          <w:rFonts w:ascii="Times New Roman" w:hAnsi="Times New Roman" w:cs="Times New Roman"/>
          <w:sz w:val="24"/>
          <w:szCs w:val="24"/>
        </w:rPr>
        <w:t xml:space="preserve">of six students on two indicators. For schools that do not meet the minimum </w:t>
      </w:r>
      <w:r w:rsidR="00E36718">
        <w:rPr>
          <w:rFonts w:ascii="Times New Roman" w:hAnsi="Times New Roman" w:cs="Times New Roman"/>
          <w:i/>
          <w:sz w:val="24"/>
          <w:szCs w:val="24"/>
        </w:rPr>
        <w:t>n</w:t>
      </w:r>
      <w:r w:rsidR="00E36718">
        <w:rPr>
          <w:rFonts w:ascii="Times New Roman" w:hAnsi="Times New Roman" w:cs="Times New Roman"/>
          <w:sz w:val="24"/>
          <w:szCs w:val="24"/>
        </w:rPr>
        <w:t xml:space="preserve"> of six students on two indicators, two years of evidence will be combined in an effort to obtain the minimum </w:t>
      </w:r>
      <w:r w:rsidR="00E36718">
        <w:rPr>
          <w:rFonts w:ascii="Times New Roman" w:hAnsi="Times New Roman" w:cs="Times New Roman"/>
          <w:i/>
          <w:sz w:val="24"/>
          <w:szCs w:val="24"/>
        </w:rPr>
        <w:t xml:space="preserve">n </w:t>
      </w:r>
      <w:r w:rsidR="00E36718">
        <w:rPr>
          <w:rFonts w:ascii="Times New Roman" w:hAnsi="Times New Roman" w:cs="Times New Roman"/>
          <w:sz w:val="24"/>
          <w:szCs w:val="24"/>
        </w:rPr>
        <w:t>of six students on two indicators</w:t>
      </w:r>
      <w:r w:rsidR="0092012F">
        <w:rPr>
          <w:rFonts w:ascii="Times New Roman" w:hAnsi="Times New Roman" w:cs="Times New Roman"/>
          <w:sz w:val="24"/>
          <w:szCs w:val="24"/>
        </w:rPr>
        <w:t xml:space="preserve">. If a minimum </w:t>
      </w:r>
      <w:r w:rsidR="0092012F">
        <w:rPr>
          <w:rFonts w:ascii="Times New Roman" w:hAnsi="Times New Roman" w:cs="Times New Roman"/>
          <w:i/>
          <w:sz w:val="24"/>
          <w:szCs w:val="24"/>
        </w:rPr>
        <w:t xml:space="preserve">n </w:t>
      </w:r>
      <w:r w:rsidR="0092012F">
        <w:rPr>
          <w:rFonts w:ascii="Times New Roman" w:hAnsi="Times New Roman" w:cs="Times New Roman"/>
          <w:sz w:val="24"/>
          <w:szCs w:val="24"/>
        </w:rPr>
        <w:t>of two indicators is reached by combining two years of evidence a school performance level will be assigned to the school based upon those two years of evidence.</w:t>
      </w:r>
      <w:r w:rsidR="00E36718">
        <w:rPr>
          <w:rFonts w:ascii="Times New Roman" w:hAnsi="Times New Roman" w:cs="Times New Roman"/>
          <w:sz w:val="24"/>
          <w:szCs w:val="24"/>
        </w:rPr>
        <w:t xml:space="preserve"> For schools that do not meet the minimum </w:t>
      </w:r>
      <w:r w:rsidR="00E36718">
        <w:rPr>
          <w:rFonts w:ascii="Times New Roman" w:hAnsi="Times New Roman" w:cs="Times New Roman"/>
          <w:i/>
          <w:sz w:val="24"/>
          <w:szCs w:val="24"/>
        </w:rPr>
        <w:t>n</w:t>
      </w:r>
      <w:r w:rsidR="00E36718">
        <w:t xml:space="preserve"> </w:t>
      </w:r>
      <w:r w:rsidR="00E36718">
        <w:rPr>
          <w:rFonts w:ascii="Times New Roman" w:hAnsi="Times New Roman" w:cs="Times New Roman"/>
        </w:rPr>
        <w:t xml:space="preserve">of six students on two indicators when two years of evidence </w:t>
      </w:r>
      <w:r w:rsidR="0092012F">
        <w:rPr>
          <w:rFonts w:ascii="Times New Roman" w:hAnsi="Times New Roman" w:cs="Times New Roman"/>
        </w:rPr>
        <w:t>are</w:t>
      </w:r>
      <w:r w:rsidR="00E36718">
        <w:rPr>
          <w:rFonts w:ascii="Times New Roman" w:hAnsi="Times New Roman" w:cs="Times New Roman"/>
        </w:rPr>
        <w:t xml:space="preserve"> combined, a third year of evidence will be added. </w:t>
      </w:r>
      <w:r w:rsidR="0092012F">
        <w:rPr>
          <w:rFonts w:ascii="Times New Roman" w:hAnsi="Times New Roman" w:cs="Times New Roman"/>
        </w:rPr>
        <w:t xml:space="preserve">Schools that then meet the minimum </w:t>
      </w:r>
      <w:r w:rsidR="0092012F">
        <w:rPr>
          <w:rFonts w:ascii="Times New Roman" w:hAnsi="Times New Roman" w:cs="Times New Roman"/>
          <w:i/>
        </w:rPr>
        <w:t>n</w:t>
      </w:r>
      <w:r w:rsidR="0092012F">
        <w:t xml:space="preserve"> </w:t>
      </w:r>
      <w:r w:rsidR="0092012F">
        <w:rPr>
          <w:rFonts w:ascii="Times New Roman" w:hAnsi="Times New Roman" w:cs="Times New Roman"/>
        </w:rPr>
        <w:t xml:space="preserve">of at least six students on two indicators when the third year of evidence is included will be assigned a school performance level based upon the three years of evidence. Finally, some schools will still not meet the minimum </w:t>
      </w:r>
      <w:r w:rsidR="0092012F">
        <w:rPr>
          <w:rFonts w:ascii="Times New Roman" w:hAnsi="Times New Roman" w:cs="Times New Roman"/>
          <w:i/>
        </w:rPr>
        <w:t xml:space="preserve">n </w:t>
      </w:r>
      <w:r w:rsidR="0092012F">
        <w:rPr>
          <w:rFonts w:ascii="Times New Roman" w:hAnsi="Times New Roman" w:cs="Times New Roman"/>
        </w:rPr>
        <w:t xml:space="preserve">of six students on two indicators when three years of evidence are combined. A small school review process is under development that will be used in assessing these schools. </w:t>
      </w:r>
    </w:p>
    <w:p w:rsidR="00C77F83" w:rsidRDefault="00C77F83" w:rsidP="00194548">
      <w:pPr>
        <w:spacing w:after="0" w:line="240" w:lineRule="auto"/>
        <w:rPr>
          <w:rFonts w:ascii="Times New Roman" w:hAnsi="Times New Roman" w:cs="Times New Roman"/>
          <w:sz w:val="24"/>
          <w:szCs w:val="24"/>
        </w:rPr>
      </w:pPr>
    </w:p>
    <w:p w:rsidR="00194548" w:rsidRDefault="00194548" w:rsidP="00194548">
      <w:pPr>
        <w:spacing w:after="0" w:line="240" w:lineRule="auto"/>
        <w:rPr>
          <w:rFonts w:ascii="Times New Roman" w:hAnsi="Times New Roman" w:cs="Times New Roman"/>
          <w:sz w:val="24"/>
          <w:szCs w:val="24"/>
        </w:rPr>
      </w:pPr>
    </w:p>
    <w:p w:rsidR="00194548" w:rsidRDefault="00194548">
      <w:pPr>
        <w:rPr>
          <w:rFonts w:ascii="Times New Roman" w:hAnsi="Times New Roman" w:cs="Times New Roman"/>
          <w:sz w:val="24"/>
          <w:szCs w:val="24"/>
        </w:rPr>
      </w:pPr>
      <w:r>
        <w:rPr>
          <w:rFonts w:ascii="Times New Roman" w:hAnsi="Times New Roman" w:cs="Times New Roman"/>
          <w:sz w:val="24"/>
          <w:szCs w:val="24"/>
        </w:rPr>
        <w:br w:type="page"/>
      </w:r>
    </w:p>
    <w:p w:rsidR="008F73A0" w:rsidRDefault="008F73A0" w:rsidP="00194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 A</w:t>
      </w:r>
    </w:p>
    <w:p w:rsidR="00194548" w:rsidRDefault="00194548" w:rsidP="00194548">
      <w:pPr>
        <w:pStyle w:val="Default"/>
        <w:rPr>
          <w:b/>
          <w:bCs/>
          <w:sz w:val="23"/>
          <w:szCs w:val="23"/>
        </w:rPr>
      </w:pPr>
    </w:p>
    <w:p w:rsidR="008F73A0" w:rsidRDefault="008F73A0" w:rsidP="00194548">
      <w:pPr>
        <w:pStyle w:val="Default"/>
        <w:rPr>
          <w:bCs/>
          <w:sz w:val="23"/>
          <w:szCs w:val="23"/>
        </w:rPr>
      </w:pPr>
      <w:r>
        <w:rPr>
          <w:b/>
          <w:bCs/>
          <w:sz w:val="23"/>
          <w:szCs w:val="23"/>
        </w:rPr>
        <w:t xml:space="preserve">PERFORMANCE LEVEL DESCRIPTIONS </w:t>
      </w:r>
      <w:r>
        <w:rPr>
          <w:bCs/>
          <w:sz w:val="23"/>
          <w:szCs w:val="23"/>
        </w:rPr>
        <w:t>(for schools with grades 3 through 8)</w:t>
      </w:r>
    </w:p>
    <w:p w:rsidR="008F73A0" w:rsidRDefault="008F73A0" w:rsidP="00194548">
      <w:pPr>
        <w:pStyle w:val="Default"/>
        <w:rPr>
          <w:b/>
          <w:bCs/>
          <w:sz w:val="23"/>
          <w:szCs w:val="23"/>
        </w:rPr>
      </w:pPr>
      <w:r>
        <w:rPr>
          <w:b/>
          <w:bCs/>
          <w:sz w:val="23"/>
          <w:szCs w:val="23"/>
        </w:rPr>
        <w:t xml:space="preserve"> </w:t>
      </w:r>
    </w:p>
    <w:p w:rsidR="008F73A0" w:rsidRDefault="008F73A0" w:rsidP="00194548">
      <w:pPr>
        <w:pStyle w:val="Default"/>
        <w:rPr>
          <w:sz w:val="23"/>
          <w:szCs w:val="23"/>
        </w:rPr>
      </w:pPr>
      <w:r>
        <w:rPr>
          <w:b/>
          <w:bCs/>
          <w:sz w:val="23"/>
          <w:szCs w:val="23"/>
        </w:rPr>
        <w:t>EXCEEDING EXPECTATIONS</w:t>
      </w:r>
      <w:r>
        <w:rPr>
          <w:sz w:val="23"/>
          <w:szCs w:val="23"/>
        </w:rPr>
        <w:t xml:space="preserve">: Schools in this category, which is reserved for schools considered models of performance, have demonstrated high growth overall, have average to high levels of achievement (proficiency rates) overall, and excel in promoting equity based on growth for students with prior below proficient performance. </w:t>
      </w:r>
    </w:p>
    <w:p w:rsidR="008F73A0" w:rsidRDefault="008F73A0" w:rsidP="00194548">
      <w:pPr>
        <w:pStyle w:val="Default"/>
        <w:spacing w:before="120"/>
        <w:rPr>
          <w:sz w:val="23"/>
          <w:szCs w:val="23"/>
        </w:rPr>
      </w:pPr>
      <w:r>
        <w:rPr>
          <w:b/>
          <w:bCs/>
          <w:sz w:val="23"/>
          <w:szCs w:val="23"/>
        </w:rPr>
        <w:t>MEETING EXPECTATIONS</w:t>
      </w:r>
      <w:r>
        <w:rPr>
          <w:sz w:val="23"/>
          <w:szCs w:val="23"/>
        </w:rPr>
        <w:t xml:space="preserve">: Schools in this category have demonstrated acceptable levels of achievement and growth overall and are showing acceptable progress in promoting equity based on growth for students with prior below proficient performance. </w:t>
      </w:r>
    </w:p>
    <w:p w:rsidR="008F73A0" w:rsidRDefault="008F73A0" w:rsidP="00194548">
      <w:pPr>
        <w:pStyle w:val="Default"/>
        <w:spacing w:before="120"/>
        <w:rPr>
          <w:sz w:val="23"/>
          <w:szCs w:val="23"/>
        </w:rPr>
      </w:pPr>
      <w:r>
        <w:rPr>
          <w:b/>
          <w:bCs/>
          <w:sz w:val="23"/>
          <w:szCs w:val="23"/>
        </w:rPr>
        <w:t>PARTIALLY MEETING EXPECTATIONS</w:t>
      </w:r>
      <w:r>
        <w:rPr>
          <w:sz w:val="23"/>
          <w:szCs w:val="23"/>
        </w:rPr>
        <w:t xml:space="preserve">: Schools in this category have demonstrated either acceptable levels of growth or acceptable levels of achievement overall. Schools in this category may or may not show acceptable performance in promoting equity based on growth for students with prior below proficient performance.  </w:t>
      </w:r>
    </w:p>
    <w:p w:rsidR="008F73A0" w:rsidRDefault="008F73A0" w:rsidP="00194548">
      <w:pPr>
        <w:pStyle w:val="Default"/>
        <w:spacing w:before="120"/>
        <w:rPr>
          <w:sz w:val="23"/>
          <w:szCs w:val="23"/>
        </w:rPr>
      </w:pPr>
      <w:r>
        <w:rPr>
          <w:b/>
          <w:bCs/>
          <w:sz w:val="23"/>
          <w:szCs w:val="23"/>
        </w:rPr>
        <w:t>NOT MEETING EXPECTATIONS</w:t>
      </w:r>
      <w:r>
        <w:rPr>
          <w:sz w:val="23"/>
          <w:szCs w:val="23"/>
        </w:rPr>
        <w:t xml:space="preserve">: This category is reserved for schools with unacceptable performance on many or most indicators. For schools in this category improvement is a priority. These schools have low levels of achievement overall and demonstrate low to average growth overall and fall short of producing growth for below proficient students that will move them toward proficiency. </w:t>
      </w:r>
    </w:p>
    <w:p w:rsidR="008F73A0" w:rsidRDefault="008F73A0" w:rsidP="00194548">
      <w:pPr>
        <w:spacing w:after="0" w:line="240" w:lineRule="auto"/>
        <w:rPr>
          <w:rFonts w:ascii="Times New Roman" w:hAnsi="Times New Roman" w:cs="Times New Roman"/>
          <w:sz w:val="24"/>
          <w:szCs w:val="24"/>
        </w:rPr>
      </w:pPr>
    </w:p>
    <w:p w:rsidR="008F73A0" w:rsidRDefault="008F73A0" w:rsidP="00194548">
      <w:pPr>
        <w:pStyle w:val="Default"/>
        <w:rPr>
          <w:bCs/>
          <w:sz w:val="23"/>
          <w:szCs w:val="23"/>
        </w:rPr>
      </w:pPr>
      <w:r>
        <w:rPr>
          <w:b/>
          <w:bCs/>
          <w:sz w:val="23"/>
          <w:szCs w:val="23"/>
        </w:rPr>
        <w:t xml:space="preserve">PERFORMANCE LEVEL DESCRIPTIONS </w:t>
      </w:r>
      <w:r>
        <w:rPr>
          <w:bCs/>
          <w:sz w:val="23"/>
          <w:szCs w:val="23"/>
        </w:rPr>
        <w:t>(for schools that award diplomas)</w:t>
      </w:r>
    </w:p>
    <w:p w:rsidR="008F73A0" w:rsidRDefault="008F73A0" w:rsidP="00194548">
      <w:pPr>
        <w:pStyle w:val="Default"/>
        <w:rPr>
          <w:b/>
          <w:bCs/>
          <w:sz w:val="23"/>
          <w:szCs w:val="23"/>
        </w:rPr>
      </w:pPr>
      <w:r>
        <w:rPr>
          <w:b/>
          <w:bCs/>
          <w:sz w:val="23"/>
          <w:szCs w:val="23"/>
        </w:rPr>
        <w:t xml:space="preserve"> </w:t>
      </w:r>
    </w:p>
    <w:p w:rsidR="008F73A0" w:rsidRDefault="008F73A0" w:rsidP="00194548">
      <w:pPr>
        <w:pStyle w:val="Default"/>
        <w:rPr>
          <w:sz w:val="23"/>
          <w:szCs w:val="23"/>
        </w:rPr>
      </w:pPr>
      <w:r>
        <w:rPr>
          <w:b/>
          <w:bCs/>
          <w:sz w:val="23"/>
          <w:szCs w:val="23"/>
        </w:rPr>
        <w:t>EXCEEDING EXPECTATIONS</w:t>
      </w:r>
      <w:r>
        <w:rPr>
          <w:sz w:val="23"/>
          <w:szCs w:val="23"/>
        </w:rPr>
        <w:t xml:space="preserve">: Schools in this category, which is reserved for schools considered models of performance, have demonstrated average to high levels of achievement (proficiency rates) overall, have high performance on graduation rates and other readiness indicators and have narrow </w:t>
      </w:r>
      <w:r w:rsidRPr="00D765A4">
        <w:rPr>
          <w:sz w:val="23"/>
          <w:szCs w:val="23"/>
        </w:rPr>
        <w:t>and/or</w:t>
      </w:r>
      <w:r>
        <w:rPr>
          <w:sz w:val="23"/>
          <w:szCs w:val="23"/>
        </w:rPr>
        <w:t xml:space="preserve"> improving achievement gaps for students with below proficient performance. </w:t>
      </w:r>
    </w:p>
    <w:p w:rsidR="008F73A0" w:rsidRDefault="008F73A0" w:rsidP="00194548">
      <w:pPr>
        <w:pStyle w:val="Default"/>
        <w:spacing w:before="120"/>
        <w:rPr>
          <w:sz w:val="23"/>
          <w:szCs w:val="23"/>
        </w:rPr>
      </w:pPr>
      <w:r>
        <w:rPr>
          <w:b/>
          <w:bCs/>
          <w:sz w:val="23"/>
          <w:szCs w:val="23"/>
        </w:rPr>
        <w:t>MEETING EXPECTATIONS</w:t>
      </w:r>
      <w:r>
        <w:rPr>
          <w:sz w:val="23"/>
          <w:szCs w:val="23"/>
        </w:rPr>
        <w:t xml:space="preserve">: Schools in this category have demonstrated either high levels of achievement overall or high performance on graduation rates and other readiness indicators and are showing acceptable performance in promoting equity based on the magnitude and/or improvement of the achievement gap for students with below proficient performance. </w:t>
      </w:r>
    </w:p>
    <w:p w:rsidR="008F73A0" w:rsidRDefault="008F73A0" w:rsidP="00194548">
      <w:pPr>
        <w:pStyle w:val="Default"/>
        <w:spacing w:before="120"/>
        <w:rPr>
          <w:sz w:val="23"/>
          <w:szCs w:val="23"/>
        </w:rPr>
      </w:pPr>
      <w:r>
        <w:rPr>
          <w:b/>
          <w:bCs/>
          <w:sz w:val="23"/>
          <w:szCs w:val="23"/>
        </w:rPr>
        <w:t>PARTIALLY MEETING EXPECTATIONS</w:t>
      </w:r>
      <w:r>
        <w:rPr>
          <w:sz w:val="23"/>
          <w:szCs w:val="23"/>
        </w:rPr>
        <w:t xml:space="preserve">: Schools in this category have demonstrated either acceptable levels of achievement overall or acceptably performance on graduation rates and other readiness indicators. Schools in this category may or may not demonstrate acceptable performance for promoting equity based on the size of the achievement gap or improvement in the achievement gap for students with below proficient performance.  </w:t>
      </w:r>
    </w:p>
    <w:p w:rsidR="008F73A0" w:rsidRDefault="008F73A0" w:rsidP="00194548">
      <w:pPr>
        <w:pStyle w:val="Default"/>
        <w:spacing w:before="120"/>
        <w:rPr>
          <w:sz w:val="23"/>
          <w:szCs w:val="23"/>
        </w:rPr>
      </w:pPr>
      <w:r>
        <w:rPr>
          <w:b/>
          <w:bCs/>
          <w:sz w:val="23"/>
          <w:szCs w:val="23"/>
        </w:rPr>
        <w:t>NOT MEETING EXPECTATIONS</w:t>
      </w:r>
      <w:r>
        <w:rPr>
          <w:sz w:val="23"/>
          <w:szCs w:val="23"/>
        </w:rPr>
        <w:t xml:space="preserve">: This category is reserved for schools with unacceptable performance on many or most indicators. For schools in this category improvement is a priority. These schools typically have low levels of achievement fall short of expectations on graduation and other readiness indicators and have large achievement gaps that show little improvement. </w:t>
      </w:r>
    </w:p>
    <w:p w:rsidR="008F73A0" w:rsidRDefault="008F73A0" w:rsidP="00194548">
      <w:pPr>
        <w:spacing w:after="0" w:line="240" w:lineRule="auto"/>
        <w:rPr>
          <w:rFonts w:ascii="Times New Roman" w:hAnsi="Times New Roman" w:cs="Times New Roman"/>
          <w:sz w:val="24"/>
          <w:szCs w:val="24"/>
        </w:rPr>
      </w:pPr>
    </w:p>
    <w:p w:rsidR="008F73A0" w:rsidRDefault="008F73A0" w:rsidP="00194548">
      <w:pPr>
        <w:spacing w:after="0" w:line="240" w:lineRule="auto"/>
        <w:rPr>
          <w:rFonts w:ascii="Times New Roman" w:hAnsi="Times New Roman" w:cs="Times New Roman"/>
          <w:sz w:val="24"/>
          <w:szCs w:val="24"/>
        </w:rPr>
      </w:pPr>
    </w:p>
    <w:sectPr w:rsidR="008F73A0" w:rsidSect="002820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7FC" w:rsidRDefault="000277FC" w:rsidP="00687220">
      <w:pPr>
        <w:spacing w:after="0" w:line="240" w:lineRule="auto"/>
      </w:pPr>
      <w:r>
        <w:separator/>
      </w:r>
    </w:p>
  </w:endnote>
  <w:endnote w:type="continuationSeparator" w:id="0">
    <w:p w:rsidR="000277FC" w:rsidRDefault="000277FC" w:rsidP="006872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6" w:rsidRDefault="00E57B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814665"/>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E57B46" w:rsidRPr="00BF00C4" w:rsidRDefault="00E57B46">
            <w:pPr>
              <w:pStyle w:val="Footer"/>
              <w:jc w:val="right"/>
              <w:rPr>
                <w:rFonts w:ascii="Times New Roman" w:hAnsi="Times New Roman" w:cs="Times New Roman"/>
              </w:rPr>
            </w:pPr>
            <w:r w:rsidRPr="00BF00C4">
              <w:rPr>
                <w:rFonts w:ascii="Times New Roman" w:hAnsi="Times New Roman" w:cs="Times New Roman"/>
              </w:rPr>
              <w:t xml:space="preserve">Page </w:t>
            </w:r>
            <w:r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PAGE </w:instrText>
            </w:r>
            <w:r w:rsidRPr="00BF00C4">
              <w:rPr>
                <w:rFonts w:ascii="Times New Roman" w:hAnsi="Times New Roman" w:cs="Times New Roman"/>
                <w:b/>
                <w:sz w:val="24"/>
                <w:szCs w:val="24"/>
              </w:rPr>
              <w:fldChar w:fldCharType="separate"/>
            </w:r>
            <w:r w:rsidR="00BE0152">
              <w:rPr>
                <w:rFonts w:ascii="Times New Roman" w:hAnsi="Times New Roman" w:cs="Times New Roman"/>
                <w:b/>
                <w:noProof/>
              </w:rPr>
              <w:t>13</w:t>
            </w:r>
            <w:r w:rsidRPr="00BF00C4">
              <w:rPr>
                <w:rFonts w:ascii="Times New Roman" w:hAnsi="Times New Roman" w:cs="Times New Roman"/>
                <w:b/>
                <w:sz w:val="24"/>
                <w:szCs w:val="24"/>
              </w:rPr>
              <w:fldChar w:fldCharType="end"/>
            </w:r>
            <w:r w:rsidRPr="00BF00C4">
              <w:rPr>
                <w:rFonts w:ascii="Times New Roman" w:hAnsi="Times New Roman" w:cs="Times New Roman"/>
              </w:rPr>
              <w:t xml:space="preserve"> of </w:t>
            </w:r>
            <w:r w:rsidRPr="00BF00C4">
              <w:rPr>
                <w:rFonts w:ascii="Times New Roman" w:hAnsi="Times New Roman" w:cs="Times New Roman"/>
                <w:b/>
                <w:sz w:val="24"/>
                <w:szCs w:val="24"/>
              </w:rPr>
              <w:fldChar w:fldCharType="begin"/>
            </w:r>
            <w:r w:rsidRPr="00BF00C4">
              <w:rPr>
                <w:rFonts w:ascii="Times New Roman" w:hAnsi="Times New Roman" w:cs="Times New Roman"/>
                <w:b/>
              </w:rPr>
              <w:instrText xml:space="preserve"> NUMPAGES  </w:instrText>
            </w:r>
            <w:r w:rsidRPr="00BF00C4">
              <w:rPr>
                <w:rFonts w:ascii="Times New Roman" w:hAnsi="Times New Roman" w:cs="Times New Roman"/>
                <w:b/>
                <w:sz w:val="24"/>
                <w:szCs w:val="24"/>
              </w:rPr>
              <w:fldChar w:fldCharType="separate"/>
            </w:r>
            <w:r w:rsidR="00BE0152">
              <w:rPr>
                <w:rFonts w:ascii="Times New Roman" w:hAnsi="Times New Roman" w:cs="Times New Roman"/>
                <w:b/>
                <w:noProof/>
              </w:rPr>
              <w:t>18</w:t>
            </w:r>
            <w:r w:rsidRPr="00BF00C4">
              <w:rPr>
                <w:rFonts w:ascii="Times New Roman" w:hAnsi="Times New Roman" w:cs="Times New Roman"/>
                <w:b/>
                <w:sz w:val="24"/>
                <w:szCs w:val="24"/>
              </w:rPr>
              <w:fldChar w:fldCharType="end"/>
            </w:r>
          </w:p>
        </w:sdtContent>
      </w:sdt>
    </w:sdtContent>
  </w:sdt>
  <w:p w:rsidR="00E57B46" w:rsidRDefault="00E57B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6" w:rsidRDefault="00E57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7FC" w:rsidRDefault="000277FC" w:rsidP="00687220">
      <w:pPr>
        <w:spacing w:after="0" w:line="240" w:lineRule="auto"/>
      </w:pPr>
      <w:r>
        <w:separator/>
      </w:r>
    </w:p>
  </w:footnote>
  <w:footnote w:type="continuationSeparator" w:id="0">
    <w:p w:rsidR="000277FC" w:rsidRDefault="000277FC" w:rsidP="00687220">
      <w:pPr>
        <w:spacing w:after="0" w:line="240" w:lineRule="auto"/>
      </w:pPr>
      <w:r>
        <w:continuationSeparator/>
      </w:r>
    </w:p>
  </w:footnote>
  <w:footnote w:id="1">
    <w:p w:rsidR="00E57B46" w:rsidRPr="00CE4FD4" w:rsidRDefault="00E57B46">
      <w:pPr>
        <w:pStyle w:val="FootnoteText"/>
        <w:rPr>
          <w:rFonts w:ascii="Times New Roman" w:hAnsi="Times New Roman" w:cs="Times New Roman"/>
        </w:rPr>
      </w:pPr>
      <w:r w:rsidRPr="00CE4FD4">
        <w:rPr>
          <w:rStyle w:val="FootnoteReference"/>
          <w:rFonts w:ascii="Times New Roman" w:hAnsi="Times New Roman" w:cs="Times New Roman"/>
        </w:rPr>
        <w:footnoteRef/>
      </w:r>
      <w:r w:rsidRPr="00CE4FD4">
        <w:rPr>
          <w:rFonts w:ascii="Times New Roman" w:hAnsi="Times New Roman" w:cs="Times New Roman"/>
        </w:rPr>
        <w:t xml:space="preserve"> </w:t>
      </w:r>
      <w:proofErr w:type="gramStart"/>
      <w:r w:rsidRPr="00CE4FD4">
        <w:rPr>
          <w:rFonts w:ascii="Times New Roman" w:hAnsi="Times New Roman" w:cs="Times New Roman"/>
        </w:rPr>
        <w:t xml:space="preserve">Marion, S. &amp; </w:t>
      </w:r>
      <w:proofErr w:type="spellStart"/>
      <w:r w:rsidRPr="00CE4FD4">
        <w:rPr>
          <w:rFonts w:ascii="Times New Roman" w:hAnsi="Times New Roman" w:cs="Times New Roman"/>
        </w:rPr>
        <w:t>Domaleski</w:t>
      </w:r>
      <w:proofErr w:type="spellEnd"/>
      <w:r w:rsidRPr="00CE4FD4">
        <w:rPr>
          <w:rFonts w:ascii="Times New Roman" w:hAnsi="Times New Roman" w:cs="Times New Roman"/>
        </w:rPr>
        <w:t>, C. (2012).</w:t>
      </w:r>
      <w:proofErr w:type="gramEnd"/>
      <w:r w:rsidRPr="00CE4FD4">
        <w:rPr>
          <w:rFonts w:ascii="Times New Roman" w:hAnsi="Times New Roman" w:cs="Times New Roman"/>
        </w:rPr>
        <w:t xml:space="preserve"> </w:t>
      </w:r>
      <w:r w:rsidRPr="00CE4FD4">
        <w:rPr>
          <w:rFonts w:ascii="Times New Roman" w:hAnsi="Times New Roman" w:cs="Times New Roman"/>
          <w:i/>
        </w:rPr>
        <w:t xml:space="preserve">The Wyoming Comprehensive Accountability Framework: Phase I. </w:t>
      </w:r>
      <w:r w:rsidRPr="00CE4FD4">
        <w:rPr>
          <w:rFonts w:ascii="Times New Roman" w:hAnsi="Times New Roman" w:cs="Times New Roman"/>
        </w:rPr>
        <w:t>Produced for the Wyoming Select Committee on Statewide Education Accountability.</w:t>
      </w:r>
    </w:p>
  </w:footnote>
  <w:footnote w:id="2">
    <w:p w:rsidR="00E57B46" w:rsidRPr="003B63FC" w:rsidRDefault="00E57B46">
      <w:pPr>
        <w:pStyle w:val="FootnoteText"/>
        <w:rPr>
          <w:rFonts w:ascii="Times New Roman" w:hAnsi="Times New Roman" w:cs="Times New Roman"/>
        </w:rPr>
      </w:pPr>
      <w:r w:rsidRPr="003B63FC">
        <w:rPr>
          <w:rStyle w:val="FootnoteReference"/>
          <w:rFonts w:ascii="Times New Roman" w:hAnsi="Times New Roman" w:cs="Times New Roman"/>
        </w:rPr>
        <w:footnoteRef/>
      </w:r>
      <w:r w:rsidRPr="003B63FC">
        <w:rPr>
          <w:rFonts w:ascii="Times New Roman" w:hAnsi="Times New Roman" w:cs="Times New Roman"/>
        </w:rPr>
        <w:t xml:space="preserve"> In 2014 the student assessment of writing skills (SAWS) and the ACT Writing test will be included in the achievement scores for schools.</w:t>
      </w:r>
    </w:p>
  </w:footnote>
  <w:footnote w:id="3">
    <w:p w:rsidR="00E57B46" w:rsidRPr="005510C2" w:rsidRDefault="00E57B46" w:rsidP="005510C2">
      <w:pPr>
        <w:spacing w:after="0" w:line="240" w:lineRule="auto"/>
        <w:rPr>
          <w:rFonts w:ascii="Times New Roman" w:hAnsi="Times New Roman" w:cs="Times New Roman"/>
          <w:sz w:val="24"/>
          <w:szCs w:val="24"/>
        </w:rPr>
      </w:pPr>
      <w:r w:rsidRPr="003B63FC">
        <w:rPr>
          <w:rStyle w:val="FootnoteReference"/>
          <w:sz w:val="20"/>
          <w:szCs w:val="20"/>
        </w:rPr>
        <w:footnoteRef/>
      </w:r>
      <w:r w:rsidRPr="003B63FC">
        <w:rPr>
          <w:sz w:val="20"/>
          <w:szCs w:val="20"/>
        </w:rPr>
        <w:t xml:space="preserve"> </w:t>
      </w:r>
      <w:r w:rsidRPr="003B63FC">
        <w:rPr>
          <w:rFonts w:ascii="Times New Roman" w:hAnsi="Times New Roman" w:cs="Times New Roman"/>
          <w:sz w:val="20"/>
          <w:szCs w:val="20"/>
        </w:rPr>
        <w:t>Weighting for different tested content areas will be a function of the number of students taking a test in each content area. This weighting reflects the policy maker decisions about which grade-by-content areas to test. For example, when federal and state policy makers required testing in reading and math in seven grades but they required testing in science in just three grades they suggested the weights reflected in this rating model. As a result, more students take reading and math tests than science test and reading and math will carry more weight on the achievement indicator than science.</w:t>
      </w:r>
      <w:r>
        <w:rPr>
          <w:rFonts w:ascii="Times New Roman" w:hAnsi="Times New Roman" w:cs="Times New Roman"/>
          <w:sz w:val="18"/>
          <w:szCs w:val="18"/>
        </w:rPr>
        <w:t xml:space="preserve">  </w:t>
      </w:r>
      <w:r>
        <w:rPr>
          <w:rFonts w:ascii="Times New Roman" w:hAnsi="Times New Roman" w:cs="Times New Roman"/>
          <w:sz w:val="24"/>
          <w:szCs w:val="24"/>
        </w:rPr>
        <w:t xml:space="preserve"> </w:t>
      </w:r>
    </w:p>
  </w:footnote>
  <w:footnote w:id="4">
    <w:p w:rsidR="00E57B46" w:rsidRPr="009653E8" w:rsidRDefault="00E57B46">
      <w:pPr>
        <w:pStyle w:val="FootnoteText"/>
      </w:pPr>
      <w:r>
        <w:rPr>
          <w:rStyle w:val="FootnoteReference"/>
        </w:rPr>
        <w:footnoteRef/>
      </w:r>
      <w:r>
        <w:t xml:space="preserve"> </w:t>
      </w:r>
      <w:r w:rsidRPr="00604B74">
        <w:rPr>
          <w:rFonts w:ascii="Times New Roman" w:hAnsi="Times New Roman" w:cs="Times New Roman"/>
        </w:rPr>
        <w:t xml:space="preserve">See </w:t>
      </w:r>
      <w:proofErr w:type="spellStart"/>
      <w:r w:rsidRPr="00604B74">
        <w:rPr>
          <w:rFonts w:ascii="Times New Roman" w:hAnsi="Times New Roman" w:cs="Times New Roman"/>
        </w:rPr>
        <w:t>Betebenner</w:t>
      </w:r>
      <w:proofErr w:type="spellEnd"/>
      <w:r w:rsidRPr="00604B74">
        <w:rPr>
          <w:rFonts w:ascii="Times New Roman" w:hAnsi="Times New Roman" w:cs="Times New Roman"/>
        </w:rPr>
        <w:t xml:space="preserve">, D. W. (2008). </w:t>
      </w:r>
      <w:proofErr w:type="gramStart"/>
      <w:r w:rsidRPr="00604B74">
        <w:rPr>
          <w:rFonts w:ascii="Times New Roman" w:hAnsi="Times New Roman" w:cs="Times New Roman"/>
          <w:i/>
        </w:rPr>
        <w:t>Norm- and criterion-referenced student growth.</w:t>
      </w:r>
      <w:proofErr w:type="gramEnd"/>
      <w:r w:rsidRPr="00604B74">
        <w:rPr>
          <w:rFonts w:ascii="Times New Roman" w:hAnsi="Times New Roman" w:cs="Times New Roman"/>
          <w:i/>
        </w:rPr>
        <w:t xml:space="preserve"> </w:t>
      </w:r>
      <w:proofErr w:type="gramStart"/>
      <w:r w:rsidRPr="00604B74">
        <w:rPr>
          <w:rFonts w:ascii="Times New Roman" w:hAnsi="Times New Roman" w:cs="Times New Roman"/>
        </w:rPr>
        <w:t>Available at http://www.nciea.org.</w:t>
      </w:r>
      <w:proofErr w:type="gramEnd"/>
    </w:p>
  </w:footnote>
  <w:footnote w:id="5">
    <w:p w:rsidR="00E57B46" w:rsidRPr="00CB2596" w:rsidRDefault="00E57B46">
      <w:pPr>
        <w:pStyle w:val="FootnoteText"/>
        <w:rPr>
          <w:rFonts w:ascii="Times New Roman" w:hAnsi="Times New Roman" w:cs="Times New Roman"/>
        </w:rPr>
      </w:pPr>
      <w:r w:rsidRPr="00CB2596">
        <w:rPr>
          <w:rStyle w:val="FootnoteReference"/>
          <w:rFonts w:ascii="Times New Roman" w:hAnsi="Times New Roman" w:cs="Times New Roman"/>
        </w:rPr>
        <w:footnoteRef/>
      </w:r>
      <w:r w:rsidRPr="00CB2596">
        <w:rPr>
          <w:rFonts w:ascii="Times New Roman" w:hAnsi="Times New Roman" w:cs="Times New Roman"/>
        </w:rPr>
        <w:t xml:space="preserve"> Some private school and home school students take the PAWS test. If these students are not enrolled in a public school at the time of the testing, their score will not be included in the norm sample. If they enroll in a public school the following year and take the PAWS test, their previous PAWS test scores will be used to compute growth.</w:t>
      </w:r>
    </w:p>
  </w:footnote>
  <w:footnote w:id="6">
    <w:p w:rsidR="00E57B46" w:rsidRPr="004B248B" w:rsidRDefault="00E57B46">
      <w:pPr>
        <w:pStyle w:val="FootnoteText"/>
        <w:rPr>
          <w:rFonts w:ascii="Times New Roman" w:hAnsi="Times New Roman" w:cs="Times New Roman"/>
        </w:rPr>
      </w:pPr>
      <w:r w:rsidRPr="004B248B">
        <w:rPr>
          <w:rStyle w:val="FootnoteReference"/>
          <w:rFonts w:ascii="Times New Roman" w:hAnsi="Times New Roman" w:cs="Times New Roman"/>
        </w:rPr>
        <w:footnoteRef/>
      </w:r>
      <w:r w:rsidRPr="004B248B">
        <w:rPr>
          <w:rFonts w:ascii="Times New Roman" w:hAnsi="Times New Roman" w:cs="Times New Roman"/>
        </w:rPr>
        <w:t xml:space="preserve"> Correlation coefficients for prior achievement with SGPs at the student level in Wyoming were all very near </w:t>
      </w:r>
      <w:r w:rsidRPr="004B248B">
        <w:rPr>
          <w:rFonts w:ascii="Times New Roman" w:hAnsi="Times New Roman" w:cs="Times New Roman"/>
          <w:i/>
        </w:rPr>
        <w:t>r</w:t>
      </w:r>
      <w:r w:rsidRPr="004B248B">
        <w:rPr>
          <w:rFonts w:ascii="Times New Roman" w:hAnsi="Times New Roman" w:cs="Times New Roman"/>
        </w:rPr>
        <w:t xml:space="preserve"> = 0.00.</w:t>
      </w:r>
    </w:p>
  </w:footnote>
  <w:footnote w:id="7">
    <w:p w:rsidR="00E57B46" w:rsidRDefault="00E57B46">
      <w:pPr>
        <w:pStyle w:val="FootnoteText"/>
      </w:pPr>
      <w:r>
        <w:rPr>
          <w:rStyle w:val="FootnoteReference"/>
        </w:rPr>
        <w:footnoteRef/>
      </w:r>
      <w:r>
        <w:t xml:space="preserve"> </w:t>
      </w:r>
      <w:r w:rsidRPr="00E57B46">
        <w:rPr>
          <w:rFonts w:ascii="Times New Roman" w:hAnsi="Times New Roman" w:cs="Times New Roman"/>
        </w:rPr>
        <w:t>See Flicek &amp; Paul October 2</w:t>
      </w:r>
      <w:r w:rsidRPr="00E57B46">
        <w:rPr>
          <w:rFonts w:ascii="Times New Roman" w:hAnsi="Times New Roman" w:cs="Times New Roman"/>
          <w:vertAlign w:val="superscript"/>
        </w:rPr>
        <w:t>nd</w:t>
      </w:r>
      <w:r w:rsidRPr="00E57B46">
        <w:rPr>
          <w:rFonts w:ascii="Times New Roman" w:hAnsi="Times New Roman" w:cs="Times New Roman"/>
        </w:rPr>
        <w:t xml:space="preserve">, 2013 report on Data Preparation for </w:t>
      </w:r>
      <w:proofErr w:type="gramStart"/>
      <w:r w:rsidRPr="00E57B46">
        <w:rPr>
          <w:rFonts w:ascii="Times New Roman" w:hAnsi="Times New Roman" w:cs="Times New Roman"/>
        </w:rPr>
        <w:t>Reporting</w:t>
      </w:r>
      <w:proofErr w:type="gramEnd"/>
      <w:r w:rsidRPr="00E57B46">
        <w:rPr>
          <w:rFonts w:ascii="Times New Roman" w:hAnsi="Times New Roman" w:cs="Times New Roman"/>
        </w:rPr>
        <w:t xml:space="preserve"> … for additional information about grade band 3 cut points.</w:t>
      </w:r>
    </w:p>
  </w:footnote>
  <w:footnote w:id="8">
    <w:p w:rsidR="00E57B46" w:rsidRPr="008317C2" w:rsidRDefault="00E57B46">
      <w:pPr>
        <w:pStyle w:val="FootnoteText"/>
        <w:rPr>
          <w:rFonts w:ascii="Times New Roman" w:hAnsi="Times New Roman" w:cs="Times New Roman"/>
        </w:rPr>
      </w:pPr>
      <w:r w:rsidRPr="008317C2">
        <w:rPr>
          <w:rStyle w:val="FootnoteReference"/>
          <w:rFonts w:ascii="Times New Roman" w:hAnsi="Times New Roman" w:cs="Times New Roman"/>
        </w:rPr>
        <w:footnoteRef/>
      </w:r>
      <w:r w:rsidRPr="008317C2">
        <w:rPr>
          <w:rFonts w:ascii="Times New Roman" w:hAnsi="Times New Roman" w:cs="Times New Roman"/>
        </w:rPr>
        <w:t xml:space="preserve"> Flicek (2013) in an unpublished research paper compared this method with the growth-to-standard method that was used for grades 4 through 8. The Pearson correlation coefficient comparing school scores from both methods was </w:t>
      </w:r>
      <w:r w:rsidRPr="008317C2">
        <w:rPr>
          <w:rFonts w:ascii="Times New Roman" w:hAnsi="Times New Roman" w:cs="Times New Roman"/>
          <w:i/>
        </w:rPr>
        <w:t>r</w:t>
      </w:r>
      <w:r>
        <w:rPr>
          <w:rFonts w:ascii="Times New Roman" w:hAnsi="Times New Roman" w:cs="Times New Roman"/>
          <w:i/>
        </w:rPr>
        <w:t xml:space="preserve"> </w:t>
      </w:r>
      <w:r w:rsidRPr="008317C2">
        <w:rPr>
          <w:rFonts w:ascii="Times New Roman" w:hAnsi="Times New Roman" w:cs="Times New Roman"/>
        </w:rPr>
        <w:t xml:space="preserve">= .50. </w:t>
      </w:r>
    </w:p>
  </w:footnote>
  <w:footnote w:id="9">
    <w:p w:rsidR="00E57B46" w:rsidRPr="00256125" w:rsidRDefault="00E57B46" w:rsidP="001E3B10">
      <w:pPr>
        <w:pStyle w:val="FootnoteText"/>
        <w:rPr>
          <w:rFonts w:ascii="Times New Roman" w:hAnsi="Times New Roman" w:cs="Times New Roman"/>
        </w:rPr>
      </w:pPr>
      <w:r w:rsidRPr="00256125">
        <w:rPr>
          <w:rStyle w:val="FootnoteReference"/>
          <w:rFonts w:ascii="Times New Roman" w:hAnsi="Times New Roman" w:cs="Times New Roman"/>
        </w:rPr>
        <w:footnoteRef/>
      </w:r>
      <w:r w:rsidRPr="00256125">
        <w:rPr>
          <w:rFonts w:ascii="Times New Roman" w:hAnsi="Times New Roman" w:cs="Times New Roman"/>
        </w:rPr>
        <w:t xml:space="preserve"> Current information systems do not contain information about students who were alternate standards certificate per IEP students. Collections will be established for the school year that follows the pilot. For the pilot year, identified alternate standards students from the relevant cohorts will be excluded from the computation of the graduation index.</w:t>
      </w:r>
    </w:p>
  </w:footnote>
  <w:footnote w:id="10">
    <w:p w:rsidR="00E57B46" w:rsidRPr="001B69BB" w:rsidRDefault="00E57B46" w:rsidP="00C520E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A potential negative unintended consequence could be associated with this particular business rule. Specifically, a district may choose to retain students in grade nine in a junior high if they do not have all credits needed to be considered “on-track” for high school completion. An additional unintended consequence would be a practice of becoming more lenient about awarding credits in grade nine. A choice by the professional judgment panel to place less weight on this readiness indicator compared to the other readiness indicators could mitigate the likelihood of the potentially negative changes in practice.  </w:t>
      </w:r>
    </w:p>
  </w:footnote>
  <w:footnote w:id="11">
    <w:p w:rsidR="00E57B46" w:rsidRPr="00755C30" w:rsidRDefault="00E57B46" w:rsidP="003F427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For the purpose of computing participation rate, students who score below proficient on the subject-area tests of the ACT in grade 11 will comprise the consolidated subgroup. For the purpose of computing participation rate on the Explore and Plan, students who perform at the Level 1 of the readiness index will comprise the consolidated subgroup.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6" w:rsidRDefault="00E57B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6" w:rsidRDefault="00E57B46">
    <w:pPr>
      <w:pStyle w:val="Header"/>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B46" w:rsidRDefault="00E57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AA0E92"/>
    <w:multiLevelType w:val="hybridMultilevel"/>
    <w:tmpl w:val="7112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43CA6"/>
    <w:multiLevelType w:val="hybridMultilevel"/>
    <w:tmpl w:val="B786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B322D"/>
    <w:multiLevelType w:val="hybridMultilevel"/>
    <w:tmpl w:val="4C8C0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17C76593"/>
    <w:multiLevelType w:val="hybridMultilevel"/>
    <w:tmpl w:val="EFE274FC"/>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24D52D62"/>
    <w:multiLevelType w:val="hybridMultilevel"/>
    <w:tmpl w:val="43C0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26841"/>
    <w:multiLevelType w:val="hybridMultilevel"/>
    <w:tmpl w:val="C49C1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07A31"/>
    <w:multiLevelType w:val="hybridMultilevel"/>
    <w:tmpl w:val="1E9CAC1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nsid w:val="30AF776D"/>
    <w:multiLevelType w:val="hybridMultilevel"/>
    <w:tmpl w:val="DD1C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01A5D"/>
    <w:multiLevelType w:val="hybridMultilevel"/>
    <w:tmpl w:val="6164D62E"/>
    <w:lvl w:ilvl="0" w:tplc="C90EB07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1">
    <w:nsid w:val="359A0955"/>
    <w:multiLevelType w:val="hybridMultilevel"/>
    <w:tmpl w:val="69B49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069D3"/>
    <w:multiLevelType w:val="hybridMultilevel"/>
    <w:tmpl w:val="2E4698F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nsid w:val="3D482477"/>
    <w:multiLevelType w:val="hybridMultilevel"/>
    <w:tmpl w:val="5B44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15BAA"/>
    <w:multiLevelType w:val="hybridMultilevel"/>
    <w:tmpl w:val="8410E89A"/>
    <w:lvl w:ilvl="0" w:tplc="0C2C762A">
      <w:start w:val="1"/>
      <w:numFmt w:val="bullet"/>
      <w:lvlText w:val="•"/>
      <w:lvlJc w:val="left"/>
      <w:pPr>
        <w:tabs>
          <w:tab w:val="num" w:pos="720"/>
        </w:tabs>
        <w:ind w:left="720" w:hanging="360"/>
      </w:pPr>
      <w:rPr>
        <w:rFonts w:ascii="Arial" w:hAnsi="Arial" w:hint="default"/>
      </w:rPr>
    </w:lvl>
    <w:lvl w:ilvl="1" w:tplc="A3DA917A">
      <w:start w:val="1576"/>
      <w:numFmt w:val="bullet"/>
      <w:lvlText w:val="–"/>
      <w:lvlJc w:val="left"/>
      <w:pPr>
        <w:tabs>
          <w:tab w:val="num" w:pos="1440"/>
        </w:tabs>
        <w:ind w:left="1440" w:hanging="360"/>
      </w:pPr>
      <w:rPr>
        <w:rFonts w:ascii="Arial" w:hAnsi="Arial" w:hint="default"/>
      </w:rPr>
    </w:lvl>
    <w:lvl w:ilvl="2" w:tplc="75221F56">
      <w:start w:val="1576"/>
      <w:numFmt w:val="bullet"/>
      <w:lvlText w:val="•"/>
      <w:lvlJc w:val="left"/>
      <w:pPr>
        <w:tabs>
          <w:tab w:val="num" w:pos="2160"/>
        </w:tabs>
        <w:ind w:left="2160" w:hanging="360"/>
      </w:pPr>
      <w:rPr>
        <w:rFonts w:ascii="Arial" w:hAnsi="Arial" w:hint="default"/>
      </w:rPr>
    </w:lvl>
    <w:lvl w:ilvl="3" w:tplc="90209672" w:tentative="1">
      <w:start w:val="1"/>
      <w:numFmt w:val="bullet"/>
      <w:lvlText w:val="•"/>
      <w:lvlJc w:val="left"/>
      <w:pPr>
        <w:tabs>
          <w:tab w:val="num" w:pos="2880"/>
        </w:tabs>
        <w:ind w:left="2880" w:hanging="360"/>
      </w:pPr>
      <w:rPr>
        <w:rFonts w:ascii="Arial" w:hAnsi="Arial" w:hint="default"/>
      </w:rPr>
    </w:lvl>
    <w:lvl w:ilvl="4" w:tplc="400A2322" w:tentative="1">
      <w:start w:val="1"/>
      <w:numFmt w:val="bullet"/>
      <w:lvlText w:val="•"/>
      <w:lvlJc w:val="left"/>
      <w:pPr>
        <w:tabs>
          <w:tab w:val="num" w:pos="3600"/>
        </w:tabs>
        <w:ind w:left="3600" w:hanging="360"/>
      </w:pPr>
      <w:rPr>
        <w:rFonts w:ascii="Arial" w:hAnsi="Arial" w:hint="default"/>
      </w:rPr>
    </w:lvl>
    <w:lvl w:ilvl="5" w:tplc="36ACE70E" w:tentative="1">
      <w:start w:val="1"/>
      <w:numFmt w:val="bullet"/>
      <w:lvlText w:val="•"/>
      <w:lvlJc w:val="left"/>
      <w:pPr>
        <w:tabs>
          <w:tab w:val="num" w:pos="4320"/>
        </w:tabs>
        <w:ind w:left="4320" w:hanging="360"/>
      </w:pPr>
      <w:rPr>
        <w:rFonts w:ascii="Arial" w:hAnsi="Arial" w:hint="default"/>
      </w:rPr>
    </w:lvl>
    <w:lvl w:ilvl="6" w:tplc="86AE3884" w:tentative="1">
      <w:start w:val="1"/>
      <w:numFmt w:val="bullet"/>
      <w:lvlText w:val="•"/>
      <w:lvlJc w:val="left"/>
      <w:pPr>
        <w:tabs>
          <w:tab w:val="num" w:pos="5040"/>
        </w:tabs>
        <w:ind w:left="5040" w:hanging="360"/>
      </w:pPr>
      <w:rPr>
        <w:rFonts w:ascii="Arial" w:hAnsi="Arial" w:hint="default"/>
      </w:rPr>
    </w:lvl>
    <w:lvl w:ilvl="7" w:tplc="805CCC8E" w:tentative="1">
      <w:start w:val="1"/>
      <w:numFmt w:val="bullet"/>
      <w:lvlText w:val="•"/>
      <w:lvlJc w:val="left"/>
      <w:pPr>
        <w:tabs>
          <w:tab w:val="num" w:pos="5760"/>
        </w:tabs>
        <w:ind w:left="5760" w:hanging="360"/>
      </w:pPr>
      <w:rPr>
        <w:rFonts w:ascii="Arial" w:hAnsi="Arial" w:hint="default"/>
      </w:rPr>
    </w:lvl>
    <w:lvl w:ilvl="8" w:tplc="1F322120" w:tentative="1">
      <w:start w:val="1"/>
      <w:numFmt w:val="bullet"/>
      <w:lvlText w:val="•"/>
      <w:lvlJc w:val="left"/>
      <w:pPr>
        <w:tabs>
          <w:tab w:val="num" w:pos="6480"/>
        </w:tabs>
        <w:ind w:left="6480" w:hanging="360"/>
      </w:pPr>
      <w:rPr>
        <w:rFonts w:ascii="Arial" w:hAnsi="Arial" w:hint="default"/>
      </w:rPr>
    </w:lvl>
  </w:abstractNum>
  <w:abstractNum w:abstractNumId="15">
    <w:nsid w:val="4EC802CF"/>
    <w:multiLevelType w:val="hybridMultilevel"/>
    <w:tmpl w:val="AD2C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C41EE"/>
    <w:multiLevelType w:val="hybridMultilevel"/>
    <w:tmpl w:val="31E80FA2"/>
    <w:lvl w:ilvl="0" w:tplc="3FCCDFE8">
      <w:start w:val="1"/>
      <w:numFmt w:val="bullet"/>
      <w:lvlText w:val="•"/>
      <w:lvlJc w:val="left"/>
      <w:pPr>
        <w:tabs>
          <w:tab w:val="num" w:pos="720"/>
        </w:tabs>
        <w:ind w:left="720" w:hanging="360"/>
      </w:pPr>
      <w:rPr>
        <w:rFonts w:ascii="Arial" w:hAnsi="Arial" w:hint="default"/>
      </w:rPr>
    </w:lvl>
    <w:lvl w:ilvl="1" w:tplc="8408C622" w:tentative="1">
      <w:start w:val="1"/>
      <w:numFmt w:val="bullet"/>
      <w:lvlText w:val="•"/>
      <w:lvlJc w:val="left"/>
      <w:pPr>
        <w:tabs>
          <w:tab w:val="num" w:pos="1440"/>
        </w:tabs>
        <w:ind w:left="1440" w:hanging="360"/>
      </w:pPr>
      <w:rPr>
        <w:rFonts w:ascii="Arial" w:hAnsi="Arial" w:hint="default"/>
      </w:rPr>
    </w:lvl>
    <w:lvl w:ilvl="2" w:tplc="AD24DA94" w:tentative="1">
      <w:start w:val="1"/>
      <w:numFmt w:val="bullet"/>
      <w:lvlText w:val="•"/>
      <w:lvlJc w:val="left"/>
      <w:pPr>
        <w:tabs>
          <w:tab w:val="num" w:pos="2160"/>
        </w:tabs>
        <w:ind w:left="2160" w:hanging="360"/>
      </w:pPr>
      <w:rPr>
        <w:rFonts w:ascii="Arial" w:hAnsi="Arial" w:hint="default"/>
      </w:rPr>
    </w:lvl>
    <w:lvl w:ilvl="3" w:tplc="03680B66" w:tentative="1">
      <w:start w:val="1"/>
      <w:numFmt w:val="bullet"/>
      <w:lvlText w:val="•"/>
      <w:lvlJc w:val="left"/>
      <w:pPr>
        <w:tabs>
          <w:tab w:val="num" w:pos="2880"/>
        </w:tabs>
        <w:ind w:left="2880" w:hanging="360"/>
      </w:pPr>
      <w:rPr>
        <w:rFonts w:ascii="Arial" w:hAnsi="Arial" w:hint="default"/>
      </w:rPr>
    </w:lvl>
    <w:lvl w:ilvl="4" w:tplc="8968D1F0" w:tentative="1">
      <w:start w:val="1"/>
      <w:numFmt w:val="bullet"/>
      <w:lvlText w:val="•"/>
      <w:lvlJc w:val="left"/>
      <w:pPr>
        <w:tabs>
          <w:tab w:val="num" w:pos="3600"/>
        </w:tabs>
        <w:ind w:left="3600" w:hanging="360"/>
      </w:pPr>
      <w:rPr>
        <w:rFonts w:ascii="Arial" w:hAnsi="Arial" w:hint="default"/>
      </w:rPr>
    </w:lvl>
    <w:lvl w:ilvl="5" w:tplc="61B4C564" w:tentative="1">
      <w:start w:val="1"/>
      <w:numFmt w:val="bullet"/>
      <w:lvlText w:val="•"/>
      <w:lvlJc w:val="left"/>
      <w:pPr>
        <w:tabs>
          <w:tab w:val="num" w:pos="4320"/>
        </w:tabs>
        <w:ind w:left="4320" w:hanging="360"/>
      </w:pPr>
      <w:rPr>
        <w:rFonts w:ascii="Arial" w:hAnsi="Arial" w:hint="default"/>
      </w:rPr>
    </w:lvl>
    <w:lvl w:ilvl="6" w:tplc="0006314E" w:tentative="1">
      <w:start w:val="1"/>
      <w:numFmt w:val="bullet"/>
      <w:lvlText w:val="•"/>
      <w:lvlJc w:val="left"/>
      <w:pPr>
        <w:tabs>
          <w:tab w:val="num" w:pos="5040"/>
        </w:tabs>
        <w:ind w:left="5040" w:hanging="360"/>
      </w:pPr>
      <w:rPr>
        <w:rFonts w:ascii="Arial" w:hAnsi="Arial" w:hint="default"/>
      </w:rPr>
    </w:lvl>
    <w:lvl w:ilvl="7" w:tplc="DF2C5F0C" w:tentative="1">
      <w:start w:val="1"/>
      <w:numFmt w:val="bullet"/>
      <w:lvlText w:val="•"/>
      <w:lvlJc w:val="left"/>
      <w:pPr>
        <w:tabs>
          <w:tab w:val="num" w:pos="5760"/>
        </w:tabs>
        <w:ind w:left="5760" w:hanging="360"/>
      </w:pPr>
      <w:rPr>
        <w:rFonts w:ascii="Arial" w:hAnsi="Arial" w:hint="default"/>
      </w:rPr>
    </w:lvl>
    <w:lvl w:ilvl="8" w:tplc="ED241692" w:tentative="1">
      <w:start w:val="1"/>
      <w:numFmt w:val="bullet"/>
      <w:lvlText w:val="•"/>
      <w:lvlJc w:val="left"/>
      <w:pPr>
        <w:tabs>
          <w:tab w:val="num" w:pos="6480"/>
        </w:tabs>
        <w:ind w:left="6480" w:hanging="360"/>
      </w:pPr>
      <w:rPr>
        <w:rFonts w:ascii="Arial" w:hAnsi="Arial" w:hint="default"/>
      </w:rPr>
    </w:lvl>
  </w:abstractNum>
  <w:abstractNum w:abstractNumId="17">
    <w:nsid w:val="6EF85EB3"/>
    <w:multiLevelType w:val="hybridMultilevel"/>
    <w:tmpl w:val="830A9462"/>
    <w:lvl w:ilvl="0" w:tplc="F6388B3C">
      <w:start w:val="1"/>
      <w:numFmt w:val="bullet"/>
      <w:lvlText w:val="•"/>
      <w:lvlJc w:val="left"/>
      <w:pPr>
        <w:tabs>
          <w:tab w:val="num" w:pos="720"/>
        </w:tabs>
        <w:ind w:left="720" w:hanging="360"/>
      </w:pPr>
      <w:rPr>
        <w:rFonts w:ascii="Arial" w:hAnsi="Arial" w:hint="default"/>
      </w:rPr>
    </w:lvl>
    <w:lvl w:ilvl="1" w:tplc="0C16180E">
      <w:start w:val="1439"/>
      <w:numFmt w:val="bullet"/>
      <w:lvlText w:val="–"/>
      <w:lvlJc w:val="left"/>
      <w:pPr>
        <w:tabs>
          <w:tab w:val="num" w:pos="1440"/>
        </w:tabs>
        <w:ind w:left="1440" w:hanging="360"/>
      </w:pPr>
      <w:rPr>
        <w:rFonts w:ascii="Arial" w:hAnsi="Arial" w:hint="default"/>
      </w:rPr>
    </w:lvl>
    <w:lvl w:ilvl="2" w:tplc="21C4B72C">
      <w:start w:val="1439"/>
      <w:numFmt w:val="bullet"/>
      <w:lvlText w:val="•"/>
      <w:lvlJc w:val="left"/>
      <w:pPr>
        <w:tabs>
          <w:tab w:val="num" w:pos="2160"/>
        </w:tabs>
        <w:ind w:left="2160" w:hanging="360"/>
      </w:pPr>
      <w:rPr>
        <w:rFonts w:ascii="Arial" w:hAnsi="Arial" w:hint="default"/>
      </w:rPr>
    </w:lvl>
    <w:lvl w:ilvl="3" w:tplc="CB4CAC14" w:tentative="1">
      <w:start w:val="1"/>
      <w:numFmt w:val="bullet"/>
      <w:lvlText w:val="•"/>
      <w:lvlJc w:val="left"/>
      <w:pPr>
        <w:tabs>
          <w:tab w:val="num" w:pos="2880"/>
        </w:tabs>
        <w:ind w:left="2880" w:hanging="360"/>
      </w:pPr>
      <w:rPr>
        <w:rFonts w:ascii="Arial" w:hAnsi="Arial" w:hint="default"/>
      </w:rPr>
    </w:lvl>
    <w:lvl w:ilvl="4" w:tplc="03B81C7E" w:tentative="1">
      <w:start w:val="1"/>
      <w:numFmt w:val="bullet"/>
      <w:lvlText w:val="•"/>
      <w:lvlJc w:val="left"/>
      <w:pPr>
        <w:tabs>
          <w:tab w:val="num" w:pos="3600"/>
        </w:tabs>
        <w:ind w:left="3600" w:hanging="360"/>
      </w:pPr>
      <w:rPr>
        <w:rFonts w:ascii="Arial" w:hAnsi="Arial" w:hint="default"/>
      </w:rPr>
    </w:lvl>
    <w:lvl w:ilvl="5" w:tplc="80081C7A" w:tentative="1">
      <w:start w:val="1"/>
      <w:numFmt w:val="bullet"/>
      <w:lvlText w:val="•"/>
      <w:lvlJc w:val="left"/>
      <w:pPr>
        <w:tabs>
          <w:tab w:val="num" w:pos="4320"/>
        </w:tabs>
        <w:ind w:left="4320" w:hanging="360"/>
      </w:pPr>
      <w:rPr>
        <w:rFonts w:ascii="Arial" w:hAnsi="Arial" w:hint="default"/>
      </w:rPr>
    </w:lvl>
    <w:lvl w:ilvl="6" w:tplc="C7A47C1E" w:tentative="1">
      <w:start w:val="1"/>
      <w:numFmt w:val="bullet"/>
      <w:lvlText w:val="•"/>
      <w:lvlJc w:val="left"/>
      <w:pPr>
        <w:tabs>
          <w:tab w:val="num" w:pos="5040"/>
        </w:tabs>
        <w:ind w:left="5040" w:hanging="360"/>
      </w:pPr>
      <w:rPr>
        <w:rFonts w:ascii="Arial" w:hAnsi="Arial" w:hint="default"/>
      </w:rPr>
    </w:lvl>
    <w:lvl w:ilvl="7" w:tplc="08FE6CEC" w:tentative="1">
      <w:start w:val="1"/>
      <w:numFmt w:val="bullet"/>
      <w:lvlText w:val="•"/>
      <w:lvlJc w:val="left"/>
      <w:pPr>
        <w:tabs>
          <w:tab w:val="num" w:pos="5760"/>
        </w:tabs>
        <w:ind w:left="5760" w:hanging="360"/>
      </w:pPr>
      <w:rPr>
        <w:rFonts w:ascii="Arial" w:hAnsi="Arial" w:hint="default"/>
      </w:rPr>
    </w:lvl>
    <w:lvl w:ilvl="8" w:tplc="0BFAE0F6" w:tentative="1">
      <w:start w:val="1"/>
      <w:numFmt w:val="bullet"/>
      <w:lvlText w:val="•"/>
      <w:lvlJc w:val="left"/>
      <w:pPr>
        <w:tabs>
          <w:tab w:val="num" w:pos="6480"/>
        </w:tabs>
        <w:ind w:left="6480" w:hanging="360"/>
      </w:pPr>
      <w:rPr>
        <w:rFonts w:ascii="Arial" w:hAnsi="Arial" w:hint="default"/>
      </w:rPr>
    </w:lvl>
  </w:abstractNum>
  <w:abstractNum w:abstractNumId="18">
    <w:nsid w:val="72CE1E98"/>
    <w:multiLevelType w:val="hybridMultilevel"/>
    <w:tmpl w:val="B4603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7"/>
  </w:num>
  <w:num w:numId="5">
    <w:abstractNumId w:val="12"/>
  </w:num>
  <w:num w:numId="6">
    <w:abstractNumId w:val="11"/>
  </w:num>
  <w:num w:numId="7">
    <w:abstractNumId w:val="4"/>
  </w:num>
  <w:num w:numId="8">
    <w:abstractNumId w:val="10"/>
  </w:num>
  <w:num w:numId="9">
    <w:abstractNumId w:val="2"/>
  </w:num>
  <w:num w:numId="10">
    <w:abstractNumId w:val="3"/>
  </w:num>
  <w:num w:numId="11">
    <w:abstractNumId w:val="13"/>
  </w:num>
  <w:num w:numId="12">
    <w:abstractNumId w:val="6"/>
  </w:num>
  <w:num w:numId="13">
    <w:abstractNumId w:val="8"/>
  </w:num>
  <w:num w:numId="14">
    <w:abstractNumId w:val="18"/>
  </w:num>
  <w:num w:numId="15">
    <w:abstractNumId w:val="17"/>
  </w:num>
  <w:num w:numId="16">
    <w:abstractNumId w:val="14"/>
  </w:num>
  <w:num w:numId="17">
    <w:abstractNumId w:val="16"/>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7220"/>
    <w:rsid w:val="00013AF0"/>
    <w:rsid w:val="0001426C"/>
    <w:rsid w:val="00021161"/>
    <w:rsid w:val="0002353D"/>
    <w:rsid w:val="000277FC"/>
    <w:rsid w:val="00032EFC"/>
    <w:rsid w:val="00036BED"/>
    <w:rsid w:val="00037351"/>
    <w:rsid w:val="0004417D"/>
    <w:rsid w:val="00046220"/>
    <w:rsid w:val="00054BAB"/>
    <w:rsid w:val="000567A2"/>
    <w:rsid w:val="0005777A"/>
    <w:rsid w:val="0007652E"/>
    <w:rsid w:val="0007694F"/>
    <w:rsid w:val="00082ED6"/>
    <w:rsid w:val="000A5ACB"/>
    <w:rsid w:val="000A5EDD"/>
    <w:rsid w:val="000C0528"/>
    <w:rsid w:val="000C0C6B"/>
    <w:rsid w:val="000C46EC"/>
    <w:rsid w:val="000D1903"/>
    <w:rsid w:val="000D19BC"/>
    <w:rsid w:val="000D5508"/>
    <w:rsid w:val="000E1A62"/>
    <w:rsid w:val="000E1B00"/>
    <w:rsid w:val="000E39DE"/>
    <w:rsid w:val="000F6168"/>
    <w:rsid w:val="00100DED"/>
    <w:rsid w:val="00110570"/>
    <w:rsid w:val="00117147"/>
    <w:rsid w:val="00121FC9"/>
    <w:rsid w:val="001225C7"/>
    <w:rsid w:val="00123E67"/>
    <w:rsid w:val="00126A9C"/>
    <w:rsid w:val="001438B6"/>
    <w:rsid w:val="00146ED9"/>
    <w:rsid w:val="00146F1E"/>
    <w:rsid w:val="001474FB"/>
    <w:rsid w:val="00153E15"/>
    <w:rsid w:val="001567AE"/>
    <w:rsid w:val="00160C31"/>
    <w:rsid w:val="0016160B"/>
    <w:rsid w:val="001624C5"/>
    <w:rsid w:val="00165385"/>
    <w:rsid w:val="0017127E"/>
    <w:rsid w:val="00172DB1"/>
    <w:rsid w:val="001920A8"/>
    <w:rsid w:val="00194548"/>
    <w:rsid w:val="001A4764"/>
    <w:rsid w:val="001B69BB"/>
    <w:rsid w:val="001C14E4"/>
    <w:rsid w:val="001C455A"/>
    <w:rsid w:val="001D7501"/>
    <w:rsid w:val="001D770C"/>
    <w:rsid w:val="001E3B10"/>
    <w:rsid w:val="001F4272"/>
    <w:rsid w:val="00200437"/>
    <w:rsid w:val="002023C4"/>
    <w:rsid w:val="00207D60"/>
    <w:rsid w:val="0021208B"/>
    <w:rsid w:val="00213EAD"/>
    <w:rsid w:val="00214C1C"/>
    <w:rsid w:val="00215ADE"/>
    <w:rsid w:val="00223201"/>
    <w:rsid w:val="002352FB"/>
    <w:rsid w:val="002368CB"/>
    <w:rsid w:val="0023719C"/>
    <w:rsid w:val="00247353"/>
    <w:rsid w:val="00251AB3"/>
    <w:rsid w:val="002524A0"/>
    <w:rsid w:val="002532B9"/>
    <w:rsid w:val="00256125"/>
    <w:rsid w:val="002561D9"/>
    <w:rsid w:val="00275FA3"/>
    <w:rsid w:val="00276DA2"/>
    <w:rsid w:val="00277B65"/>
    <w:rsid w:val="00282079"/>
    <w:rsid w:val="00287D3B"/>
    <w:rsid w:val="00290816"/>
    <w:rsid w:val="0029303F"/>
    <w:rsid w:val="0029386D"/>
    <w:rsid w:val="0029594E"/>
    <w:rsid w:val="00297233"/>
    <w:rsid w:val="002A095F"/>
    <w:rsid w:val="002A0FD0"/>
    <w:rsid w:val="002B1A11"/>
    <w:rsid w:val="002B5CF4"/>
    <w:rsid w:val="002C3216"/>
    <w:rsid w:val="002D0249"/>
    <w:rsid w:val="002D1329"/>
    <w:rsid w:val="002D42E2"/>
    <w:rsid w:val="002D604D"/>
    <w:rsid w:val="002E48D6"/>
    <w:rsid w:val="002E77CB"/>
    <w:rsid w:val="002F7757"/>
    <w:rsid w:val="003034C4"/>
    <w:rsid w:val="003059A5"/>
    <w:rsid w:val="00307E74"/>
    <w:rsid w:val="00313007"/>
    <w:rsid w:val="00313BEB"/>
    <w:rsid w:val="00314493"/>
    <w:rsid w:val="00333088"/>
    <w:rsid w:val="003334C4"/>
    <w:rsid w:val="0033383F"/>
    <w:rsid w:val="00343DDD"/>
    <w:rsid w:val="00351D1E"/>
    <w:rsid w:val="0035631E"/>
    <w:rsid w:val="00356697"/>
    <w:rsid w:val="00360367"/>
    <w:rsid w:val="00364DE3"/>
    <w:rsid w:val="00366BB4"/>
    <w:rsid w:val="00370D1E"/>
    <w:rsid w:val="00371C3B"/>
    <w:rsid w:val="00390DDC"/>
    <w:rsid w:val="00390EBD"/>
    <w:rsid w:val="003A3594"/>
    <w:rsid w:val="003A75A5"/>
    <w:rsid w:val="003B63FC"/>
    <w:rsid w:val="003B6853"/>
    <w:rsid w:val="003C6236"/>
    <w:rsid w:val="003E42F9"/>
    <w:rsid w:val="003F31AA"/>
    <w:rsid w:val="003F388F"/>
    <w:rsid w:val="003F4279"/>
    <w:rsid w:val="00422C3D"/>
    <w:rsid w:val="00432843"/>
    <w:rsid w:val="0043431B"/>
    <w:rsid w:val="0043593A"/>
    <w:rsid w:val="0043725E"/>
    <w:rsid w:val="00440DFC"/>
    <w:rsid w:val="0044120C"/>
    <w:rsid w:val="00443A28"/>
    <w:rsid w:val="00444509"/>
    <w:rsid w:val="00463E3A"/>
    <w:rsid w:val="00467FA4"/>
    <w:rsid w:val="004738B3"/>
    <w:rsid w:val="004766FC"/>
    <w:rsid w:val="0048051C"/>
    <w:rsid w:val="0048700B"/>
    <w:rsid w:val="00493E83"/>
    <w:rsid w:val="004A6D1A"/>
    <w:rsid w:val="004A79E3"/>
    <w:rsid w:val="004B248B"/>
    <w:rsid w:val="004B6AB4"/>
    <w:rsid w:val="004B7D40"/>
    <w:rsid w:val="004C57D5"/>
    <w:rsid w:val="004C79EE"/>
    <w:rsid w:val="004C7F00"/>
    <w:rsid w:val="004F1F5B"/>
    <w:rsid w:val="004F2F29"/>
    <w:rsid w:val="005015CA"/>
    <w:rsid w:val="00504753"/>
    <w:rsid w:val="005072E8"/>
    <w:rsid w:val="005236F8"/>
    <w:rsid w:val="00533596"/>
    <w:rsid w:val="005374F1"/>
    <w:rsid w:val="0054778C"/>
    <w:rsid w:val="005510C2"/>
    <w:rsid w:val="00552C3D"/>
    <w:rsid w:val="00553394"/>
    <w:rsid w:val="005632E1"/>
    <w:rsid w:val="00563C0A"/>
    <w:rsid w:val="005850E8"/>
    <w:rsid w:val="005900CD"/>
    <w:rsid w:val="005A3F89"/>
    <w:rsid w:val="005A5C2B"/>
    <w:rsid w:val="005A71C0"/>
    <w:rsid w:val="005B4616"/>
    <w:rsid w:val="005C0240"/>
    <w:rsid w:val="005C268B"/>
    <w:rsid w:val="005D3588"/>
    <w:rsid w:val="005D3DAB"/>
    <w:rsid w:val="005D55CF"/>
    <w:rsid w:val="005D766A"/>
    <w:rsid w:val="005D7B8F"/>
    <w:rsid w:val="005E1FA7"/>
    <w:rsid w:val="005E3F7B"/>
    <w:rsid w:val="005F34AB"/>
    <w:rsid w:val="005F5B5A"/>
    <w:rsid w:val="0060427B"/>
    <w:rsid w:val="00604B74"/>
    <w:rsid w:val="00606B06"/>
    <w:rsid w:val="00616C68"/>
    <w:rsid w:val="00622294"/>
    <w:rsid w:val="00624180"/>
    <w:rsid w:val="0062792A"/>
    <w:rsid w:val="00635ED0"/>
    <w:rsid w:val="00644B3B"/>
    <w:rsid w:val="00651ABC"/>
    <w:rsid w:val="006630B5"/>
    <w:rsid w:val="00672B9F"/>
    <w:rsid w:val="00687220"/>
    <w:rsid w:val="00693D76"/>
    <w:rsid w:val="0069480A"/>
    <w:rsid w:val="006A3E8F"/>
    <w:rsid w:val="006B15AC"/>
    <w:rsid w:val="006C14F8"/>
    <w:rsid w:val="006C38E7"/>
    <w:rsid w:val="006D33FA"/>
    <w:rsid w:val="006D37E4"/>
    <w:rsid w:val="006E3B9A"/>
    <w:rsid w:val="00703D5C"/>
    <w:rsid w:val="00707531"/>
    <w:rsid w:val="00710C5A"/>
    <w:rsid w:val="00711B8C"/>
    <w:rsid w:val="00720DC6"/>
    <w:rsid w:val="007213C7"/>
    <w:rsid w:val="0072559B"/>
    <w:rsid w:val="00731504"/>
    <w:rsid w:val="0073200D"/>
    <w:rsid w:val="007365F1"/>
    <w:rsid w:val="0073715B"/>
    <w:rsid w:val="00737DB2"/>
    <w:rsid w:val="00747E14"/>
    <w:rsid w:val="00755C30"/>
    <w:rsid w:val="007566C4"/>
    <w:rsid w:val="0076115B"/>
    <w:rsid w:val="00761B58"/>
    <w:rsid w:val="00763020"/>
    <w:rsid w:val="0076379D"/>
    <w:rsid w:val="00773F08"/>
    <w:rsid w:val="00774E1B"/>
    <w:rsid w:val="00776B9C"/>
    <w:rsid w:val="0078597E"/>
    <w:rsid w:val="007943F1"/>
    <w:rsid w:val="00795B4E"/>
    <w:rsid w:val="007A1B91"/>
    <w:rsid w:val="007B2C32"/>
    <w:rsid w:val="007B5489"/>
    <w:rsid w:val="007C0141"/>
    <w:rsid w:val="007D3D23"/>
    <w:rsid w:val="007D5B3D"/>
    <w:rsid w:val="007E5519"/>
    <w:rsid w:val="007E7E12"/>
    <w:rsid w:val="007F1625"/>
    <w:rsid w:val="007F22A6"/>
    <w:rsid w:val="007F5BDD"/>
    <w:rsid w:val="00803240"/>
    <w:rsid w:val="00805926"/>
    <w:rsid w:val="00811D0B"/>
    <w:rsid w:val="008158D0"/>
    <w:rsid w:val="00823C64"/>
    <w:rsid w:val="008256D7"/>
    <w:rsid w:val="008317C2"/>
    <w:rsid w:val="00832546"/>
    <w:rsid w:val="00836049"/>
    <w:rsid w:val="008413C1"/>
    <w:rsid w:val="008417D9"/>
    <w:rsid w:val="008605BC"/>
    <w:rsid w:val="00867926"/>
    <w:rsid w:val="0087603D"/>
    <w:rsid w:val="0087735C"/>
    <w:rsid w:val="00883068"/>
    <w:rsid w:val="00894E40"/>
    <w:rsid w:val="00894EB4"/>
    <w:rsid w:val="00895A8C"/>
    <w:rsid w:val="008A0198"/>
    <w:rsid w:val="008A5550"/>
    <w:rsid w:val="008A5DA7"/>
    <w:rsid w:val="008B1B5F"/>
    <w:rsid w:val="008C73A3"/>
    <w:rsid w:val="008D0164"/>
    <w:rsid w:val="008D2171"/>
    <w:rsid w:val="008F3BFE"/>
    <w:rsid w:val="008F73A0"/>
    <w:rsid w:val="00901FFC"/>
    <w:rsid w:val="0090292E"/>
    <w:rsid w:val="00902B46"/>
    <w:rsid w:val="0090358F"/>
    <w:rsid w:val="0090685C"/>
    <w:rsid w:val="00906BBE"/>
    <w:rsid w:val="00907D50"/>
    <w:rsid w:val="00912B44"/>
    <w:rsid w:val="009169E3"/>
    <w:rsid w:val="0092012F"/>
    <w:rsid w:val="0092577A"/>
    <w:rsid w:val="00926BE1"/>
    <w:rsid w:val="009301A9"/>
    <w:rsid w:val="0093614B"/>
    <w:rsid w:val="009550EE"/>
    <w:rsid w:val="009610E9"/>
    <w:rsid w:val="009653E8"/>
    <w:rsid w:val="00965D52"/>
    <w:rsid w:val="00966702"/>
    <w:rsid w:val="00973852"/>
    <w:rsid w:val="00983D38"/>
    <w:rsid w:val="009963F8"/>
    <w:rsid w:val="009A0CFB"/>
    <w:rsid w:val="009A1799"/>
    <w:rsid w:val="009B0BBE"/>
    <w:rsid w:val="009B12AE"/>
    <w:rsid w:val="009B15E9"/>
    <w:rsid w:val="009B3632"/>
    <w:rsid w:val="009B3B2B"/>
    <w:rsid w:val="009B5B98"/>
    <w:rsid w:val="009B7AD6"/>
    <w:rsid w:val="009C2051"/>
    <w:rsid w:val="009C5635"/>
    <w:rsid w:val="009C5646"/>
    <w:rsid w:val="009C724D"/>
    <w:rsid w:val="009D1609"/>
    <w:rsid w:val="009E0734"/>
    <w:rsid w:val="009E7866"/>
    <w:rsid w:val="009F2FD8"/>
    <w:rsid w:val="00A10F0D"/>
    <w:rsid w:val="00A15535"/>
    <w:rsid w:val="00A15F50"/>
    <w:rsid w:val="00A2205E"/>
    <w:rsid w:val="00A233B9"/>
    <w:rsid w:val="00A270BE"/>
    <w:rsid w:val="00A33952"/>
    <w:rsid w:val="00A35437"/>
    <w:rsid w:val="00A40F97"/>
    <w:rsid w:val="00A43B6B"/>
    <w:rsid w:val="00A475D8"/>
    <w:rsid w:val="00A55BAC"/>
    <w:rsid w:val="00A626D8"/>
    <w:rsid w:val="00A6448A"/>
    <w:rsid w:val="00A64581"/>
    <w:rsid w:val="00A64A56"/>
    <w:rsid w:val="00A67573"/>
    <w:rsid w:val="00A6792A"/>
    <w:rsid w:val="00A67BFF"/>
    <w:rsid w:val="00A67DE1"/>
    <w:rsid w:val="00A7026F"/>
    <w:rsid w:val="00A77654"/>
    <w:rsid w:val="00A83310"/>
    <w:rsid w:val="00A849DA"/>
    <w:rsid w:val="00A954AD"/>
    <w:rsid w:val="00AA1B46"/>
    <w:rsid w:val="00AA2C93"/>
    <w:rsid w:val="00AA41BD"/>
    <w:rsid w:val="00AA4543"/>
    <w:rsid w:val="00AC0D64"/>
    <w:rsid w:val="00AC132D"/>
    <w:rsid w:val="00AD1AF9"/>
    <w:rsid w:val="00AE7946"/>
    <w:rsid w:val="00AF1C92"/>
    <w:rsid w:val="00AF226F"/>
    <w:rsid w:val="00AF2312"/>
    <w:rsid w:val="00AF2CB6"/>
    <w:rsid w:val="00AF5AD6"/>
    <w:rsid w:val="00B13033"/>
    <w:rsid w:val="00B14C69"/>
    <w:rsid w:val="00B23BCD"/>
    <w:rsid w:val="00B312EA"/>
    <w:rsid w:val="00B3753F"/>
    <w:rsid w:val="00B73639"/>
    <w:rsid w:val="00B80279"/>
    <w:rsid w:val="00B831C6"/>
    <w:rsid w:val="00B83FB9"/>
    <w:rsid w:val="00B97010"/>
    <w:rsid w:val="00BA7BE5"/>
    <w:rsid w:val="00BB3296"/>
    <w:rsid w:val="00BB4387"/>
    <w:rsid w:val="00BC1179"/>
    <w:rsid w:val="00BC2EF2"/>
    <w:rsid w:val="00BD3B36"/>
    <w:rsid w:val="00BE0152"/>
    <w:rsid w:val="00BE4228"/>
    <w:rsid w:val="00BE79B4"/>
    <w:rsid w:val="00BF00C4"/>
    <w:rsid w:val="00BF5974"/>
    <w:rsid w:val="00BF61C8"/>
    <w:rsid w:val="00C02D73"/>
    <w:rsid w:val="00C02EE4"/>
    <w:rsid w:val="00C0378B"/>
    <w:rsid w:val="00C23D46"/>
    <w:rsid w:val="00C2779B"/>
    <w:rsid w:val="00C304FD"/>
    <w:rsid w:val="00C311FB"/>
    <w:rsid w:val="00C47EAB"/>
    <w:rsid w:val="00C520EE"/>
    <w:rsid w:val="00C539F5"/>
    <w:rsid w:val="00C5549E"/>
    <w:rsid w:val="00C64635"/>
    <w:rsid w:val="00C75A9C"/>
    <w:rsid w:val="00C76893"/>
    <w:rsid w:val="00C77F83"/>
    <w:rsid w:val="00C921C8"/>
    <w:rsid w:val="00C94C04"/>
    <w:rsid w:val="00C969DB"/>
    <w:rsid w:val="00CA0B25"/>
    <w:rsid w:val="00CA1C34"/>
    <w:rsid w:val="00CA2B68"/>
    <w:rsid w:val="00CA7712"/>
    <w:rsid w:val="00CB2596"/>
    <w:rsid w:val="00CB56BD"/>
    <w:rsid w:val="00CB59A5"/>
    <w:rsid w:val="00CC183A"/>
    <w:rsid w:val="00CC4D7C"/>
    <w:rsid w:val="00CC74D8"/>
    <w:rsid w:val="00CD5F64"/>
    <w:rsid w:val="00CE15EF"/>
    <w:rsid w:val="00CE2C52"/>
    <w:rsid w:val="00CE3DD5"/>
    <w:rsid w:val="00CE40C1"/>
    <w:rsid w:val="00CE4FD4"/>
    <w:rsid w:val="00CE7F40"/>
    <w:rsid w:val="00CF010A"/>
    <w:rsid w:val="00CF3D19"/>
    <w:rsid w:val="00D024A4"/>
    <w:rsid w:val="00D0794B"/>
    <w:rsid w:val="00D079A5"/>
    <w:rsid w:val="00D11801"/>
    <w:rsid w:val="00D14189"/>
    <w:rsid w:val="00D212B5"/>
    <w:rsid w:val="00D22282"/>
    <w:rsid w:val="00D24A67"/>
    <w:rsid w:val="00D25A2C"/>
    <w:rsid w:val="00D271D0"/>
    <w:rsid w:val="00D30A9C"/>
    <w:rsid w:val="00D30CB6"/>
    <w:rsid w:val="00D3490E"/>
    <w:rsid w:val="00D64EA6"/>
    <w:rsid w:val="00D65085"/>
    <w:rsid w:val="00D717CF"/>
    <w:rsid w:val="00D77F5F"/>
    <w:rsid w:val="00D93521"/>
    <w:rsid w:val="00D97066"/>
    <w:rsid w:val="00DB01FB"/>
    <w:rsid w:val="00DD2790"/>
    <w:rsid w:val="00DD38E2"/>
    <w:rsid w:val="00DD4181"/>
    <w:rsid w:val="00DE7087"/>
    <w:rsid w:val="00DE7A1B"/>
    <w:rsid w:val="00E12728"/>
    <w:rsid w:val="00E12DA7"/>
    <w:rsid w:val="00E246D7"/>
    <w:rsid w:val="00E25265"/>
    <w:rsid w:val="00E27F54"/>
    <w:rsid w:val="00E36718"/>
    <w:rsid w:val="00E41B1B"/>
    <w:rsid w:val="00E52B51"/>
    <w:rsid w:val="00E57B46"/>
    <w:rsid w:val="00E82817"/>
    <w:rsid w:val="00E83574"/>
    <w:rsid w:val="00E848CD"/>
    <w:rsid w:val="00E84B33"/>
    <w:rsid w:val="00E871BB"/>
    <w:rsid w:val="00E977FC"/>
    <w:rsid w:val="00EA45DB"/>
    <w:rsid w:val="00EB13DB"/>
    <w:rsid w:val="00EB45DE"/>
    <w:rsid w:val="00ED5880"/>
    <w:rsid w:val="00EE06F2"/>
    <w:rsid w:val="00EE0B9A"/>
    <w:rsid w:val="00EE2824"/>
    <w:rsid w:val="00EF1458"/>
    <w:rsid w:val="00EF4853"/>
    <w:rsid w:val="00F00A77"/>
    <w:rsid w:val="00F00BB9"/>
    <w:rsid w:val="00F05E4C"/>
    <w:rsid w:val="00F05E52"/>
    <w:rsid w:val="00F10CCC"/>
    <w:rsid w:val="00F1421E"/>
    <w:rsid w:val="00F30BEE"/>
    <w:rsid w:val="00F30F5E"/>
    <w:rsid w:val="00F41EF7"/>
    <w:rsid w:val="00F50BB0"/>
    <w:rsid w:val="00F704EB"/>
    <w:rsid w:val="00F71645"/>
    <w:rsid w:val="00F82626"/>
    <w:rsid w:val="00F869D4"/>
    <w:rsid w:val="00F93188"/>
    <w:rsid w:val="00FA2949"/>
    <w:rsid w:val="00FA2A34"/>
    <w:rsid w:val="00FA418E"/>
    <w:rsid w:val="00FB09E3"/>
    <w:rsid w:val="00FB230D"/>
    <w:rsid w:val="00FB2480"/>
    <w:rsid w:val="00FB3748"/>
    <w:rsid w:val="00FB7480"/>
    <w:rsid w:val="00FC0DA9"/>
    <w:rsid w:val="00FC0E06"/>
    <w:rsid w:val="00FD45DC"/>
    <w:rsid w:val="00FE5041"/>
    <w:rsid w:val="00FF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pPr>
      <w:spacing w:after="0" w:line="240" w:lineRule="auto"/>
    </w:pPr>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FootnoteText">
    <w:name w:val="footnote text"/>
    <w:basedOn w:val="Normal"/>
    <w:link w:val="FootnoteTextChar"/>
    <w:uiPriority w:val="99"/>
    <w:semiHidden/>
    <w:unhideWhenUsed/>
    <w:rsid w:val="00687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220"/>
    <w:rPr>
      <w:sz w:val="20"/>
      <w:szCs w:val="20"/>
    </w:rPr>
  </w:style>
  <w:style w:type="character" w:styleId="FootnoteReference">
    <w:name w:val="footnote reference"/>
    <w:basedOn w:val="DefaultParagraphFont"/>
    <w:uiPriority w:val="99"/>
    <w:semiHidden/>
    <w:unhideWhenUsed/>
    <w:rsid w:val="00687220"/>
    <w:rPr>
      <w:vertAlign w:val="superscript"/>
    </w:rPr>
  </w:style>
  <w:style w:type="table" w:styleId="TableGrid">
    <w:name w:val="Table Grid"/>
    <w:basedOn w:val="TableNormal"/>
    <w:uiPriority w:val="59"/>
    <w:rsid w:val="0077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E3A"/>
    <w:rPr>
      <w:rFonts w:ascii="Tahoma" w:hAnsi="Tahoma" w:cs="Tahoma"/>
      <w:sz w:val="16"/>
      <w:szCs w:val="16"/>
    </w:rPr>
  </w:style>
  <w:style w:type="paragraph" w:styleId="Header">
    <w:name w:val="header"/>
    <w:basedOn w:val="Normal"/>
    <w:link w:val="HeaderChar"/>
    <w:uiPriority w:val="99"/>
    <w:semiHidden/>
    <w:unhideWhenUsed/>
    <w:rsid w:val="00BF00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0C4"/>
  </w:style>
  <w:style w:type="paragraph" w:styleId="Footer">
    <w:name w:val="footer"/>
    <w:basedOn w:val="Normal"/>
    <w:link w:val="FooterChar"/>
    <w:uiPriority w:val="99"/>
    <w:unhideWhenUsed/>
    <w:rsid w:val="00BF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0C4"/>
  </w:style>
  <w:style w:type="character" w:styleId="CommentReference">
    <w:name w:val="annotation reference"/>
    <w:basedOn w:val="DefaultParagraphFont"/>
    <w:uiPriority w:val="99"/>
    <w:semiHidden/>
    <w:unhideWhenUsed/>
    <w:rsid w:val="00AE7946"/>
    <w:rPr>
      <w:sz w:val="16"/>
      <w:szCs w:val="16"/>
    </w:rPr>
  </w:style>
  <w:style w:type="paragraph" w:styleId="CommentText">
    <w:name w:val="annotation text"/>
    <w:basedOn w:val="Normal"/>
    <w:link w:val="CommentTextChar"/>
    <w:uiPriority w:val="99"/>
    <w:semiHidden/>
    <w:unhideWhenUsed/>
    <w:rsid w:val="00AE7946"/>
    <w:pPr>
      <w:spacing w:line="240" w:lineRule="auto"/>
    </w:pPr>
    <w:rPr>
      <w:sz w:val="20"/>
      <w:szCs w:val="20"/>
    </w:rPr>
  </w:style>
  <w:style w:type="character" w:customStyle="1" w:styleId="CommentTextChar">
    <w:name w:val="Comment Text Char"/>
    <w:basedOn w:val="DefaultParagraphFont"/>
    <w:link w:val="CommentText"/>
    <w:uiPriority w:val="99"/>
    <w:semiHidden/>
    <w:rsid w:val="00AE7946"/>
    <w:rPr>
      <w:sz w:val="20"/>
      <w:szCs w:val="20"/>
    </w:rPr>
  </w:style>
  <w:style w:type="paragraph" w:styleId="CommentSubject">
    <w:name w:val="annotation subject"/>
    <w:basedOn w:val="CommentText"/>
    <w:next w:val="CommentText"/>
    <w:link w:val="CommentSubjectChar"/>
    <w:uiPriority w:val="99"/>
    <w:semiHidden/>
    <w:unhideWhenUsed/>
    <w:rsid w:val="00AE7946"/>
    <w:rPr>
      <w:b/>
      <w:bCs/>
    </w:rPr>
  </w:style>
  <w:style w:type="character" w:customStyle="1" w:styleId="CommentSubjectChar">
    <w:name w:val="Comment Subject Char"/>
    <w:basedOn w:val="CommentTextChar"/>
    <w:link w:val="CommentSubject"/>
    <w:uiPriority w:val="99"/>
    <w:semiHidden/>
    <w:rsid w:val="00AE7946"/>
    <w:rPr>
      <w:b/>
      <w:bCs/>
    </w:rPr>
  </w:style>
  <w:style w:type="paragraph" w:customStyle="1" w:styleId="Default">
    <w:name w:val="Default"/>
    <w:rsid w:val="000F6168"/>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07694F"/>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56259272">
      <w:bodyDiv w:val="1"/>
      <w:marLeft w:val="0"/>
      <w:marRight w:val="0"/>
      <w:marTop w:val="0"/>
      <w:marBottom w:val="0"/>
      <w:divBdr>
        <w:top w:val="none" w:sz="0" w:space="0" w:color="auto"/>
        <w:left w:val="none" w:sz="0" w:space="0" w:color="auto"/>
        <w:bottom w:val="none" w:sz="0" w:space="0" w:color="auto"/>
        <w:right w:val="none" w:sz="0" w:space="0" w:color="auto"/>
      </w:divBdr>
    </w:div>
    <w:div w:id="326633845">
      <w:bodyDiv w:val="1"/>
      <w:marLeft w:val="0"/>
      <w:marRight w:val="0"/>
      <w:marTop w:val="0"/>
      <w:marBottom w:val="0"/>
      <w:divBdr>
        <w:top w:val="none" w:sz="0" w:space="0" w:color="auto"/>
        <w:left w:val="none" w:sz="0" w:space="0" w:color="auto"/>
        <w:bottom w:val="none" w:sz="0" w:space="0" w:color="auto"/>
        <w:right w:val="none" w:sz="0" w:space="0" w:color="auto"/>
      </w:divBdr>
      <w:divsChild>
        <w:div w:id="1665356923">
          <w:marLeft w:val="547"/>
          <w:marRight w:val="0"/>
          <w:marTop w:val="154"/>
          <w:marBottom w:val="0"/>
          <w:divBdr>
            <w:top w:val="none" w:sz="0" w:space="0" w:color="auto"/>
            <w:left w:val="none" w:sz="0" w:space="0" w:color="auto"/>
            <w:bottom w:val="none" w:sz="0" w:space="0" w:color="auto"/>
            <w:right w:val="none" w:sz="0" w:space="0" w:color="auto"/>
          </w:divBdr>
        </w:div>
        <w:div w:id="332535799">
          <w:marLeft w:val="1166"/>
          <w:marRight w:val="0"/>
          <w:marTop w:val="134"/>
          <w:marBottom w:val="0"/>
          <w:divBdr>
            <w:top w:val="none" w:sz="0" w:space="0" w:color="auto"/>
            <w:left w:val="none" w:sz="0" w:space="0" w:color="auto"/>
            <w:bottom w:val="none" w:sz="0" w:space="0" w:color="auto"/>
            <w:right w:val="none" w:sz="0" w:space="0" w:color="auto"/>
          </w:divBdr>
        </w:div>
        <w:div w:id="1917132629">
          <w:marLeft w:val="1800"/>
          <w:marRight w:val="0"/>
          <w:marTop w:val="115"/>
          <w:marBottom w:val="0"/>
          <w:divBdr>
            <w:top w:val="none" w:sz="0" w:space="0" w:color="auto"/>
            <w:left w:val="none" w:sz="0" w:space="0" w:color="auto"/>
            <w:bottom w:val="none" w:sz="0" w:space="0" w:color="auto"/>
            <w:right w:val="none" w:sz="0" w:space="0" w:color="auto"/>
          </w:divBdr>
        </w:div>
        <w:div w:id="485783340">
          <w:marLeft w:val="1800"/>
          <w:marRight w:val="0"/>
          <w:marTop w:val="115"/>
          <w:marBottom w:val="0"/>
          <w:divBdr>
            <w:top w:val="none" w:sz="0" w:space="0" w:color="auto"/>
            <w:left w:val="none" w:sz="0" w:space="0" w:color="auto"/>
            <w:bottom w:val="none" w:sz="0" w:space="0" w:color="auto"/>
            <w:right w:val="none" w:sz="0" w:space="0" w:color="auto"/>
          </w:divBdr>
        </w:div>
        <w:div w:id="1930308038">
          <w:marLeft w:val="1800"/>
          <w:marRight w:val="0"/>
          <w:marTop w:val="115"/>
          <w:marBottom w:val="0"/>
          <w:divBdr>
            <w:top w:val="none" w:sz="0" w:space="0" w:color="auto"/>
            <w:left w:val="none" w:sz="0" w:space="0" w:color="auto"/>
            <w:bottom w:val="none" w:sz="0" w:space="0" w:color="auto"/>
            <w:right w:val="none" w:sz="0" w:space="0" w:color="auto"/>
          </w:divBdr>
        </w:div>
      </w:divsChild>
    </w:div>
    <w:div w:id="600257283">
      <w:bodyDiv w:val="1"/>
      <w:marLeft w:val="0"/>
      <w:marRight w:val="0"/>
      <w:marTop w:val="0"/>
      <w:marBottom w:val="0"/>
      <w:divBdr>
        <w:top w:val="none" w:sz="0" w:space="0" w:color="auto"/>
        <w:left w:val="none" w:sz="0" w:space="0" w:color="auto"/>
        <w:bottom w:val="none" w:sz="0" w:space="0" w:color="auto"/>
        <w:right w:val="none" w:sz="0" w:space="0" w:color="auto"/>
      </w:divBdr>
      <w:divsChild>
        <w:div w:id="640696372">
          <w:marLeft w:val="547"/>
          <w:marRight w:val="0"/>
          <w:marTop w:val="144"/>
          <w:marBottom w:val="0"/>
          <w:divBdr>
            <w:top w:val="none" w:sz="0" w:space="0" w:color="auto"/>
            <w:left w:val="none" w:sz="0" w:space="0" w:color="auto"/>
            <w:bottom w:val="none" w:sz="0" w:space="0" w:color="auto"/>
            <w:right w:val="none" w:sz="0" w:space="0" w:color="auto"/>
          </w:divBdr>
        </w:div>
        <w:div w:id="555168886">
          <w:marLeft w:val="1166"/>
          <w:marRight w:val="0"/>
          <w:marTop w:val="125"/>
          <w:marBottom w:val="0"/>
          <w:divBdr>
            <w:top w:val="none" w:sz="0" w:space="0" w:color="auto"/>
            <w:left w:val="none" w:sz="0" w:space="0" w:color="auto"/>
            <w:bottom w:val="none" w:sz="0" w:space="0" w:color="auto"/>
            <w:right w:val="none" w:sz="0" w:space="0" w:color="auto"/>
          </w:divBdr>
        </w:div>
        <w:div w:id="630088674">
          <w:marLeft w:val="1800"/>
          <w:marRight w:val="0"/>
          <w:marTop w:val="106"/>
          <w:marBottom w:val="0"/>
          <w:divBdr>
            <w:top w:val="none" w:sz="0" w:space="0" w:color="auto"/>
            <w:left w:val="none" w:sz="0" w:space="0" w:color="auto"/>
            <w:bottom w:val="none" w:sz="0" w:space="0" w:color="auto"/>
            <w:right w:val="none" w:sz="0" w:space="0" w:color="auto"/>
          </w:divBdr>
        </w:div>
        <w:div w:id="2115056416">
          <w:marLeft w:val="1800"/>
          <w:marRight w:val="0"/>
          <w:marTop w:val="106"/>
          <w:marBottom w:val="0"/>
          <w:divBdr>
            <w:top w:val="none" w:sz="0" w:space="0" w:color="auto"/>
            <w:left w:val="none" w:sz="0" w:space="0" w:color="auto"/>
            <w:bottom w:val="none" w:sz="0" w:space="0" w:color="auto"/>
            <w:right w:val="none" w:sz="0" w:space="0" w:color="auto"/>
          </w:divBdr>
        </w:div>
        <w:div w:id="2063820167">
          <w:marLeft w:val="1800"/>
          <w:marRight w:val="0"/>
          <w:marTop w:val="106"/>
          <w:marBottom w:val="0"/>
          <w:divBdr>
            <w:top w:val="none" w:sz="0" w:space="0" w:color="auto"/>
            <w:left w:val="none" w:sz="0" w:space="0" w:color="auto"/>
            <w:bottom w:val="none" w:sz="0" w:space="0" w:color="auto"/>
            <w:right w:val="none" w:sz="0" w:space="0" w:color="auto"/>
          </w:divBdr>
        </w:div>
      </w:divsChild>
    </w:div>
    <w:div w:id="1967927769">
      <w:bodyDiv w:val="1"/>
      <w:marLeft w:val="0"/>
      <w:marRight w:val="0"/>
      <w:marTop w:val="0"/>
      <w:marBottom w:val="0"/>
      <w:divBdr>
        <w:top w:val="none" w:sz="0" w:space="0" w:color="auto"/>
        <w:left w:val="none" w:sz="0" w:space="0" w:color="auto"/>
        <w:bottom w:val="none" w:sz="0" w:space="0" w:color="auto"/>
        <w:right w:val="none" w:sz="0" w:space="0" w:color="auto"/>
      </w:divBdr>
      <w:divsChild>
        <w:div w:id="4769979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51784-BA55-474E-A003-11B1E7F7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2013-07-17T15:01:00Z</cp:lastPrinted>
  <dcterms:created xsi:type="dcterms:W3CDTF">2013-09-24T14:27:00Z</dcterms:created>
  <dcterms:modified xsi:type="dcterms:W3CDTF">2013-10-08T18:03:00Z</dcterms:modified>
</cp:coreProperties>
</file>