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289" w:rsidRDefault="00151289">
      <w:pPr>
        <w:framePr w:w="1378" w:hSpace="180" w:wrap="around" w:vAnchor="text" w:hAnchor="page" w:x="493" w:y="151"/>
        <w:ind w:left="-720" w:firstLine="720"/>
        <w:rPr>
          <w:rFonts w:ascii="Univers" w:hAnsi="Univers"/>
        </w:rPr>
      </w:pPr>
    </w:p>
    <w:p w:rsidR="00151289" w:rsidRDefault="00151289">
      <w:pPr>
        <w:framePr w:w="1378" w:hSpace="180" w:wrap="around" w:vAnchor="text" w:hAnchor="page" w:x="493" w:y="151"/>
        <w:ind w:left="-720" w:firstLine="720"/>
        <w:rPr>
          <w:rFonts w:ascii="Univers" w:hAnsi="Univers"/>
          <w:b/>
          <w:sz w:val="18"/>
        </w:rPr>
      </w:pPr>
      <w:smartTag w:uri="urn:schemas-microsoft-com:office:smarttags" w:element="place">
        <w:smartTag w:uri="urn:schemas-microsoft-com:office:smarttags" w:element="country-region">
          <w:r>
            <w:rPr>
              <w:rFonts w:ascii="Univers" w:hAnsi="Univers"/>
              <w:b/>
              <w:sz w:val="18"/>
            </w:rPr>
            <w:t>United States</w:t>
          </w:r>
        </w:smartTag>
      </w:smartTag>
    </w:p>
    <w:p w:rsidR="00151289" w:rsidRDefault="00151289">
      <w:pPr>
        <w:framePr w:w="1378" w:hSpace="180" w:wrap="around" w:vAnchor="text" w:hAnchor="page" w:x="493" w:y="151"/>
        <w:ind w:left="-720" w:firstLine="720"/>
        <w:rPr>
          <w:rFonts w:ascii="Univers" w:hAnsi="Univers"/>
          <w:b/>
          <w:sz w:val="18"/>
        </w:rPr>
      </w:pPr>
      <w:r>
        <w:rPr>
          <w:rFonts w:ascii="Univers" w:hAnsi="Univers"/>
          <w:b/>
          <w:sz w:val="18"/>
        </w:rPr>
        <w:t>Department of</w:t>
      </w:r>
    </w:p>
    <w:p w:rsidR="00151289" w:rsidRDefault="00151289">
      <w:pPr>
        <w:framePr w:w="1378" w:hSpace="180" w:wrap="around" w:vAnchor="text" w:hAnchor="page" w:x="493" w:y="151"/>
        <w:ind w:left="-720" w:firstLine="720"/>
      </w:pPr>
      <w:r>
        <w:rPr>
          <w:rFonts w:ascii="Univers" w:hAnsi="Univers"/>
          <w:b/>
          <w:sz w:val="18"/>
        </w:rPr>
        <w:t>Agriculture</w:t>
      </w:r>
    </w:p>
    <w:p w:rsidR="00151289" w:rsidRDefault="00151289">
      <w:pPr>
        <w:framePr w:w="1378" w:hSpace="180" w:wrap="around" w:vAnchor="text" w:hAnchor="page" w:x="493" w:y="151"/>
        <w:ind w:left="-720" w:firstLine="720"/>
      </w:pPr>
    </w:p>
    <w:p w:rsidR="00151289" w:rsidRDefault="00151289">
      <w:pPr>
        <w:framePr w:w="1378" w:hSpace="180" w:wrap="around" w:vAnchor="text" w:hAnchor="page" w:x="493" w:y="151"/>
        <w:ind w:left="-720" w:firstLine="720"/>
        <w:rPr>
          <w:rFonts w:ascii="Univers" w:hAnsi="Univers"/>
          <w:sz w:val="16"/>
        </w:rPr>
      </w:pPr>
      <w:r>
        <w:rPr>
          <w:rFonts w:ascii="Univers" w:hAnsi="Univers"/>
          <w:sz w:val="16"/>
        </w:rPr>
        <w:t>Food and</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 xml:space="preserve">Nutrition          </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Service</w:t>
      </w: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r>
        <w:rPr>
          <w:rFonts w:ascii="Univers" w:hAnsi="Univers"/>
          <w:sz w:val="16"/>
        </w:rPr>
        <w:t>3101 Park</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Center Drive</w:t>
      </w:r>
    </w:p>
    <w:p w:rsidR="00151289" w:rsidRDefault="00151289">
      <w:pPr>
        <w:framePr w:w="1378" w:hSpace="180" w:wrap="around" w:vAnchor="text" w:hAnchor="page" w:x="493" w:y="151"/>
        <w:ind w:left="-720" w:firstLine="720"/>
        <w:rPr>
          <w:rFonts w:ascii="Univers" w:hAnsi="Univers"/>
          <w:sz w:val="16"/>
        </w:rPr>
      </w:pPr>
      <w:smartTag w:uri="urn:schemas-microsoft-com:office:smarttags" w:element="place">
        <w:smartTag w:uri="urn:schemas-microsoft-com:office:smarttags" w:element="City">
          <w:r>
            <w:rPr>
              <w:rFonts w:ascii="Univers" w:hAnsi="Univers"/>
              <w:sz w:val="16"/>
            </w:rPr>
            <w:t>Alexandria</w:t>
          </w:r>
        </w:smartTag>
        <w:r>
          <w:rPr>
            <w:rFonts w:ascii="Univers" w:hAnsi="Univers"/>
            <w:sz w:val="16"/>
          </w:rPr>
          <w:t xml:space="preserve">, </w:t>
        </w:r>
        <w:smartTag w:uri="urn:schemas-microsoft-com:office:smarttags" w:element="State">
          <w:r>
            <w:rPr>
              <w:rFonts w:ascii="Univers" w:hAnsi="Univers"/>
              <w:sz w:val="16"/>
            </w:rPr>
            <w:t>VA</w:t>
          </w:r>
        </w:smartTag>
      </w:smartTag>
    </w:p>
    <w:p w:rsidR="00151289" w:rsidRDefault="00151289">
      <w:pPr>
        <w:framePr w:w="1378" w:hSpace="180" w:wrap="around" w:vAnchor="text" w:hAnchor="page" w:x="493" w:y="151"/>
        <w:ind w:left="-720" w:firstLine="720"/>
        <w:rPr>
          <w:rFonts w:ascii="Univers" w:hAnsi="Univers"/>
          <w:sz w:val="16"/>
        </w:rPr>
      </w:pPr>
      <w:r>
        <w:rPr>
          <w:rFonts w:ascii="Univers" w:hAnsi="Univers"/>
          <w:sz w:val="16"/>
        </w:rPr>
        <w:t>22302-1500</w:t>
      </w: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rPr>
      </w:pPr>
    </w:p>
    <w:p w:rsidR="00543F74" w:rsidRPr="000955B3" w:rsidRDefault="00F710BE" w:rsidP="008A78E8">
      <w:pPr>
        <w:rPr>
          <w:sz w:val="24"/>
          <w:szCs w:val="24"/>
        </w:rPr>
      </w:pPr>
      <w:r>
        <w:rPr>
          <w:noProof/>
        </w:rPr>
        <w:drawing>
          <wp:anchor distT="0" distB="0" distL="118745" distR="118745" simplePos="0" relativeHeight="251657728" behindDoc="0" locked="0" layoutInCell="0" allowOverlap="1">
            <wp:simplePos x="0" y="0"/>
            <wp:positionH relativeFrom="page">
              <wp:posOffset>1313815</wp:posOffset>
            </wp:positionH>
            <wp:positionV relativeFrom="paragraph">
              <wp:posOffset>-680720</wp:posOffset>
            </wp:positionV>
            <wp:extent cx="762000" cy="523875"/>
            <wp:effectExtent l="0" t="0" r="0" b="9525"/>
            <wp:wrapSquare wrapText="bothSides"/>
            <wp:docPr id="2" name="Picture 2" descr="USD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Symbol"/>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523875"/>
                    </a:xfrm>
                    <a:prstGeom prst="rect">
                      <a:avLst/>
                    </a:prstGeom>
                    <a:noFill/>
                    <a:ln>
                      <a:noFill/>
                    </a:ln>
                  </pic:spPr>
                </pic:pic>
              </a:graphicData>
            </a:graphic>
          </wp:anchor>
        </w:drawing>
      </w:r>
    </w:p>
    <w:p w:rsidR="00962C0D" w:rsidRPr="000955B3" w:rsidRDefault="00962C0D" w:rsidP="008A78E8">
      <w:pPr>
        <w:rPr>
          <w:sz w:val="24"/>
          <w:szCs w:val="24"/>
        </w:rPr>
      </w:pPr>
    </w:p>
    <w:p w:rsidR="00613738" w:rsidRPr="000955B3" w:rsidRDefault="00701C92" w:rsidP="008A78E8">
      <w:pPr>
        <w:rPr>
          <w:sz w:val="24"/>
          <w:szCs w:val="24"/>
        </w:rPr>
      </w:pPr>
      <w:r w:rsidRPr="000955B3">
        <w:rPr>
          <w:sz w:val="24"/>
          <w:szCs w:val="24"/>
        </w:rPr>
        <w:t>DATE:</w:t>
      </w:r>
      <w:r w:rsidRPr="000955B3">
        <w:rPr>
          <w:sz w:val="24"/>
          <w:szCs w:val="24"/>
        </w:rPr>
        <w:tab/>
      </w:r>
      <w:r w:rsidRPr="000955B3">
        <w:rPr>
          <w:sz w:val="24"/>
          <w:szCs w:val="24"/>
        </w:rPr>
        <w:tab/>
      </w:r>
      <w:r w:rsidRPr="000955B3">
        <w:rPr>
          <w:sz w:val="24"/>
          <w:szCs w:val="24"/>
        </w:rPr>
        <w:tab/>
      </w:r>
      <w:r w:rsidR="004375CC">
        <w:rPr>
          <w:sz w:val="24"/>
          <w:szCs w:val="24"/>
        </w:rPr>
        <w:t>April 17, 2014</w:t>
      </w:r>
    </w:p>
    <w:p w:rsidR="00701C92" w:rsidRPr="000955B3" w:rsidRDefault="00701C92" w:rsidP="008A78E8">
      <w:pPr>
        <w:rPr>
          <w:sz w:val="24"/>
          <w:szCs w:val="24"/>
        </w:rPr>
      </w:pPr>
    </w:p>
    <w:p w:rsidR="00701C92" w:rsidRPr="000955B3" w:rsidRDefault="00701C92" w:rsidP="008A78E8">
      <w:pPr>
        <w:rPr>
          <w:sz w:val="24"/>
          <w:szCs w:val="24"/>
        </w:rPr>
      </w:pPr>
      <w:r w:rsidRPr="000955B3">
        <w:rPr>
          <w:sz w:val="24"/>
          <w:szCs w:val="24"/>
        </w:rPr>
        <w:t>MEMO CODE:</w:t>
      </w:r>
      <w:r w:rsidRPr="000955B3">
        <w:rPr>
          <w:sz w:val="24"/>
          <w:szCs w:val="24"/>
        </w:rPr>
        <w:tab/>
      </w:r>
      <w:r w:rsidR="004375CC">
        <w:rPr>
          <w:sz w:val="24"/>
          <w:szCs w:val="24"/>
        </w:rPr>
        <w:t>SP 36-2014</w:t>
      </w:r>
    </w:p>
    <w:p w:rsidR="00701C92" w:rsidRPr="000955B3" w:rsidRDefault="00701C92" w:rsidP="008A78E8">
      <w:pPr>
        <w:rPr>
          <w:sz w:val="24"/>
          <w:szCs w:val="24"/>
        </w:rPr>
      </w:pPr>
    </w:p>
    <w:p w:rsidR="0037442C" w:rsidRPr="000955B3" w:rsidRDefault="00701C92" w:rsidP="00E23DD7">
      <w:pPr>
        <w:rPr>
          <w:sz w:val="24"/>
          <w:szCs w:val="24"/>
        </w:rPr>
      </w:pPr>
      <w:r w:rsidRPr="000955B3">
        <w:rPr>
          <w:sz w:val="24"/>
          <w:szCs w:val="24"/>
        </w:rPr>
        <w:t>SUBJECT:</w:t>
      </w:r>
      <w:r w:rsidRPr="000955B3">
        <w:rPr>
          <w:sz w:val="24"/>
          <w:szCs w:val="24"/>
        </w:rPr>
        <w:tab/>
      </w:r>
      <w:r w:rsidRPr="000955B3">
        <w:rPr>
          <w:sz w:val="24"/>
          <w:szCs w:val="24"/>
        </w:rPr>
        <w:tab/>
      </w:r>
      <w:r w:rsidR="0037442C" w:rsidRPr="000955B3">
        <w:rPr>
          <w:sz w:val="24"/>
          <w:szCs w:val="24"/>
        </w:rPr>
        <w:t xml:space="preserve">Smart Snacks Nutrition Standards and Exempt </w:t>
      </w:r>
    </w:p>
    <w:p w:rsidR="00701C92" w:rsidRPr="000955B3" w:rsidRDefault="0037442C" w:rsidP="00E23DD7">
      <w:pPr>
        <w:rPr>
          <w:sz w:val="24"/>
          <w:szCs w:val="24"/>
        </w:rPr>
      </w:pPr>
      <w:r w:rsidRPr="000955B3">
        <w:rPr>
          <w:sz w:val="24"/>
          <w:szCs w:val="24"/>
        </w:rPr>
        <w:tab/>
      </w:r>
      <w:r w:rsidRPr="000955B3">
        <w:rPr>
          <w:sz w:val="24"/>
          <w:szCs w:val="24"/>
        </w:rPr>
        <w:tab/>
      </w:r>
      <w:r w:rsidRPr="000955B3">
        <w:rPr>
          <w:sz w:val="24"/>
          <w:szCs w:val="24"/>
        </w:rPr>
        <w:tab/>
        <w:t>Fundraisers</w:t>
      </w:r>
    </w:p>
    <w:p w:rsidR="00701C92" w:rsidRPr="000955B3" w:rsidRDefault="00701C92" w:rsidP="008A78E8">
      <w:pPr>
        <w:rPr>
          <w:sz w:val="24"/>
          <w:szCs w:val="24"/>
        </w:rPr>
      </w:pPr>
    </w:p>
    <w:p w:rsidR="001A63D7" w:rsidRPr="000955B3" w:rsidRDefault="00701C92" w:rsidP="00701C92">
      <w:pPr>
        <w:rPr>
          <w:sz w:val="24"/>
          <w:szCs w:val="24"/>
        </w:rPr>
      </w:pPr>
      <w:r w:rsidRPr="000955B3">
        <w:rPr>
          <w:sz w:val="24"/>
          <w:szCs w:val="24"/>
        </w:rPr>
        <w:t>TO:</w:t>
      </w:r>
      <w:r w:rsidRPr="000955B3">
        <w:rPr>
          <w:sz w:val="24"/>
          <w:szCs w:val="24"/>
        </w:rPr>
        <w:tab/>
      </w:r>
      <w:r w:rsidRPr="000955B3">
        <w:rPr>
          <w:sz w:val="24"/>
          <w:szCs w:val="24"/>
        </w:rPr>
        <w:tab/>
      </w:r>
      <w:r w:rsidRPr="000955B3">
        <w:rPr>
          <w:sz w:val="24"/>
          <w:szCs w:val="24"/>
        </w:rPr>
        <w:tab/>
      </w:r>
      <w:r w:rsidR="001A63D7" w:rsidRPr="000955B3">
        <w:rPr>
          <w:sz w:val="24"/>
          <w:szCs w:val="24"/>
        </w:rPr>
        <w:t>Regional Directors</w:t>
      </w:r>
    </w:p>
    <w:p w:rsidR="00701C92" w:rsidRPr="000955B3" w:rsidRDefault="001A63D7" w:rsidP="00701C92">
      <w:pPr>
        <w:rPr>
          <w:sz w:val="24"/>
          <w:szCs w:val="24"/>
        </w:rPr>
      </w:pPr>
      <w:r w:rsidRPr="000955B3">
        <w:rPr>
          <w:sz w:val="24"/>
          <w:szCs w:val="24"/>
        </w:rPr>
        <w:tab/>
      </w:r>
      <w:r w:rsidRPr="000955B3">
        <w:rPr>
          <w:sz w:val="24"/>
          <w:szCs w:val="24"/>
        </w:rPr>
        <w:tab/>
      </w:r>
      <w:r w:rsidRPr="000955B3">
        <w:rPr>
          <w:sz w:val="24"/>
          <w:szCs w:val="24"/>
        </w:rPr>
        <w:tab/>
      </w:r>
      <w:r w:rsidR="00701C92" w:rsidRPr="000955B3">
        <w:rPr>
          <w:sz w:val="24"/>
          <w:szCs w:val="24"/>
        </w:rPr>
        <w:t>Special Nutrition Programs</w:t>
      </w:r>
    </w:p>
    <w:p w:rsidR="00701C92" w:rsidRPr="000955B3" w:rsidRDefault="00701C92" w:rsidP="00701C92">
      <w:pPr>
        <w:rPr>
          <w:sz w:val="24"/>
          <w:szCs w:val="24"/>
        </w:rPr>
      </w:pPr>
      <w:r w:rsidRPr="000955B3">
        <w:rPr>
          <w:sz w:val="24"/>
          <w:szCs w:val="24"/>
        </w:rPr>
        <w:tab/>
      </w:r>
      <w:r w:rsidRPr="000955B3">
        <w:rPr>
          <w:sz w:val="24"/>
          <w:szCs w:val="24"/>
        </w:rPr>
        <w:tab/>
      </w:r>
      <w:r w:rsidRPr="000955B3">
        <w:rPr>
          <w:sz w:val="24"/>
          <w:szCs w:val="24"/>
        </w:rPr>
        <w:tab/>
        <w:t>All Regions</w:t>
      </w:r>
      <w:r w:rsidRPr="000955B3">
        <w:rPr>
          <w:sz w:val="24"/>
          <w:szCs w:val="24"/>
        </w:rPr>
        <w:br/>
      </w:r>
    </w:p>
    <w:p w:rsidR="00701C92" w:rsidRPr="000955B3" w:rsidRDefault="00701C92" w:rsidP="00701C92">
      <w:pPr>
        <w:rPr>
          <w:sz w:val="24"/>
          <w:szCs w:val="24"/>
        </w:rPr>
      </w:pPr>
      <w:r w:rsidRPr="000955B3">
        <w:rPr>
          <w:sz w:val="24"/>
          <w:szCs w:val="24"/>
        </w:rPr>
        <w:tab/>
      </w:r>
      <w:r w:rsidRPr="000955B3">
        <w:rPr>
          <w:sz w:val="24"/>
          <w:szCs w:val="24"/>
        </w:rPr>
        <w:tab/>
      </w:r>
      <w:r w:rsidRPr="000955B3">
        <w:rPr>
          <w:sz w:val="24"/>
          <w:szCs w:val="24"/>
        </w:rPr>
        <w:tab/>
        <w:t>State Directors</w:t>
      </w:r>
    </w:p>
    <w:p w:rsidR="00701C92" w:rsidRPr="000955B3" w:rsidRDefault="00701C92" w:rsidP="00701C92">
      <w:pPr>
        <w:rPr>
          <w:sz w:val="24"/>
          <w:szCs w:val="24"/>
        </w:rPr>
      </w:pPr>
      <w:r w:rsidRPr="000955B3">
        <w:rPr>
          <w:sz w:val="24"/>
          <w:szCs w:val="24"/>
        </w:rPr>
        <w:tab/>
      </w:r>
      <w:r w:rsidRPr="000955B3">
        <w:rPr>
          <w:sz w:val="24"/>
          <w:szCs w:val="24"/>
        </w:rPr>
        <w:tab/>
      </w:r>
      <w:r w:rsidRPr="000955B3">
        <w:rPr>
          <w:sz w:val="24"/>
          <w:szCs w:val="24"/>
        </w:rPr>
        <w:tab/>
        <w:t>Child Nutrition Programs</w:t>
      </w:r>
    </w:p>
    <w:p w:rsidR="00701C92" w:rsidRPr="000955B3" w:rsidRDefault="00701C92" w:rsidP="00701C92">
      <w:pPr>
        <w:rPr>
          <w:sz w:val="24"/>
          <w:szCs w:val="24"/>
        </w:rPr>
      </w:pPr>
      <w:r w:rsidRPr="000955B3">
        <w:rPr>
          <w:sz w:val="24"/>
          <w:szCs w:val="24"/>
        </w:rPr>
        <w:tab/>
      </w:r>
      <w:r w:rsidRPr="000955B3">
        <w:rPr>
          <w:sz w:val="24"/>
          <w:szCs w:val="24"/>
        </w:rPr>
        <w:tab/>
      </w:r>
      <w:r w:rsidRPr="000955B3">
        <w:rPr>
          <w:sz w:val="24"/>
          <w:szCs w:val="24"/>
        </w:rPr>
        <w:tab/>
        <w:t>All States</w:t>
      </w:r>
    </w:p>
    <w:p w:rsidR="0037442C" w:rsidRPr="000955B3" w:rsidRDefault="0037442C" w:rsidP="0037442C">
      <w:pPr>
        <w:jc w:val="both"/>
        <w:rPr>
          <w:sz w:val="24"/>
          <w:szCs w:val="24"/>
        </w:rPr>
      </w:pPr>
    </w:p>
    <w:p w:rsidR="0037442C" w:rsidRPr="000955B3" w:rsidRDefault="0037442C" w:rsidP="0037442C">
      <w:pPr>
        <w:autoSpaceDE w:val="0"/>
        <w:autoSpaceDN w:val="0"/>
        <w:jc w:val="both"/>
        <w:rPr>
          <w:sz w:val="24"/>
          <w:szCs w:val="24"/>
        </w:rPr>
      </w:pPr>
      <w:r w:rsidRPr="000955B3">
        <w:rPr>
          <w:sz w:val="24"/>
          <w:szCs w:val="24"/>
        </w:rPr>
        <w:t xml:space="preserve">The purpose of this memorandum is to provide guidance regarding State agency responsibilities to establish limitations on the frequency of specially exempted fundraisers in schools. </w:t>
      </w:r>
      <w:r w:rsidR="00B231B6" w:rsidRPr="000955B3">
        <w:rPr>
          <w:sz w:val="24"/>
          <w:szCs w:val="24"/>
        </w:rPr>
        <w:t xml:space="preserve"> </w:t>
      </w:r>
      <w:r w:rsidRPr="000955B3">
        <w:rPr>
          <w:sz w:val="24"/>
          <w:szCs w:val="24"/>
        </w:rPr>
        <w:t>Section 10 of the Child Nutrition Act</w:t>
      </w:r>
      <w:r w:rsidR="00CB68C7" w:rsidRPr="000955B3">
        <w:rPr>
          <w:sz w:val="24"/>
          <w:szCs w:val="24"/>
        </w:rPr>
        <w:t xml:space="preserve"> of 1966</w:t>
      </w:r>
      <w:r w:rsidRPr="000955B3">
        <w:rPr>
          <w:sz w:val="24"/>
          <w:szCs w:val="24"/>
        </w:rPr>
        <w:t xml:space="preserve">, </w:t>
      </w:r>
      <w:r w:rsidR="00CB68C7" w:rsidRPr="000955B3">
        <w:rPr>
          <w:sz w:val="24"/>
          <w:szCs w:val="24"/>
        </w:rPr>
        <w:t xml:space="preserve">42 USC 1779, </w:t>
      </w:r>
      <w:r w:rsidRPr="000955B3">
        <w:rPr>
          <w:sz w:val="24"/>
          <w:szCs w:val="24"/>
        </w:rPr>
        <w:t xml:space="preserve">as amended by the Healthy, Hunger-Free Kids Act </w:t>
      </w:r>
      <w:r w:rsidR="00750E60" w:rsidRPr="000955B3">
        <w:rPr>
          <w:sz w:val="24"/>
          <w:szCs w:val="24"/>
        </w:rPr>
        <w:t xml:space="preserve">of 2010 </w:t>
      </w:r>
      <w:r w:rsidRPr="000955B3">
        <w:rPr>
          <w:sz w:val="24"/>
          <w:szCs w:val="24"/>
        </w:rPr>
        <w:t>(HHFKA), requires that all food sold outside of the school meal programs, on the school campus and at any time during the school day must meet the nutrition standards set forth in the interim final rule titled “</w:t>
      </w:r>
      <w:r w:rsidR="00CB68C7" w:rsidRPr="000955B3">
        <w:rPr>
          <w:sz w:val="24"/>
          <w:szCs w:val="24"/>
        </w:rPr>
        <w:t xml:space="preserve">National School Lunch Program and School Breakfast Program: </w:t>
      </w:r>
      <w:r w:rsidRPr="000955B3">
        <w:rPr>
          <w:sz w:val="24"/>
          <w:szCs w:val="24"/>
        </w:rPr>
        <w:t xml:space="preserve">Nutrition Standards for All Foods Sold in School as Required by the </w:t>
      </w:r>
      <w:r w:rsidR="00B231B6" w:rsidRPr="000955B3">
        <w:rPr>
          <w:sz w:val="24"/>
          <w:szCs w:val="24"/>
        </w:rPr>
        <w:t>H</w:t>
      </w:r>
      <w:r w:rsidR="00CB68C7" w:rsidRPr="000955B3">
        <w:rPr>
          <w:sz w:val="24"/>
          <w:szCs w:val="24"/>
        </w:rPr>
        <w:t xml:space="preserve">ealthy, </w:t>
      </w:r>
      <w:r w:rsidR="00B231B6" w:rsidRPr="000955B3">
        <w:rPr>
          <w:sz w:val="24"/>
          <w:szCs w:val="24"/>
        </w:rPr>
        <w:t>H</w:t>
      </w:r>
      <w:r w:rsidR="00CB68C7" w:rsidRPr="000955B3">
        <w:rPr>
          <w:sz w:val="24"/>
          <w:szCs w:val="24"/>
        </w:rPr>
        <w:t>unger-</w:t>
      </w:r>
      <w:r w:rsidR="00B231B6" w:rsidRPr="000955B3">
        <w:rPr>
          <w:sz w:val="24"/>
          <w:szCs w:val="24"/>
        </w:rPr>
        <w:t>F</w:t>
      </w:r>
      <w:r w:rsidR="00CB68C7" w:rsidRPr="000955B3">
        <w:rPr>
          <w:sz w:val="24"/>
          <w:szCs w:val="24"/>
        </w:rPr>
        <w:t xml:space="preserve">ree </w:t>
      </w:r>
      <w:r w:rsidR="00B231B6" w:rsidRPr="000955B3">
        <w:rPr>
          <w:sz w:val="24"/>
          <w:szCs w:val="24"/>
        </w:rPr>
        <w:t>K</w:t>
      </w:r>
      <w:r w:rsidR="00CB68C7" w:rsidRPr="000955B3">
        <w:rPr>
          <w:sz w:val="24"/>
          <w:szCs w:val="24"/>
        </w:rPr>
        <w:t xml:space="preserve">ids </w:t>
      </w:r>
      <w:r w:rsidR="00B231B6" w:rsidRPr="000955B3">
        <w:rPr>
          <w:sz w:val="24"/>
          <w:szCs w:val="24"/>
        </w:rPr>
        <w:t>A</w:t>
      </w:r>
      <w:r w:rsidR="00CB68C7" w:rsidRPr="000955B3">
        <w:rPr>
          <w:sz w:val="24"/>
          <w:szCs w:val="24"/>
        </w:rPr>
        <w:t>ct</w:t>
      </w:r>
      <w:r w:rsidR="00B231B6" w:rsidRPr="000955B3">
        <w:rPr>
          <w:sz w:val="24"/>
          <w:szCs w:val="24"/>
        </w:rPr>
        <w:t xml:space="preserve"> </w:t>
      </w:r>
      <w:r w:rsidRPr="000955B3">
        <w:rPr>
          <w:sz w:val="24"/>
          <w:szCs w:val="24"/>
        </w:rPr>
        <w:t>of 2010”.  This interim final rule</w:t>
      </w:r>
      <w:r w:rsidR="004A211A">
        <w:rPr>
          <w:sz w:val="24"/>
          <w:szCs w:val="24"/>
        </w:rPr>
        <w:t>, also known as the “Smart Snacks” rule,</w:t>
      </w:r>
      <w:r w:rsidRPr="000955B3">
        <w:rPr>
          <w:sz w:val="24"/>
          <w:szCs w:val="24"/>
        </w:rPr>
        <w:t xml:space="preserve"> was published on June 28, 2013 and is effective on July 1, 2014.</w:t>
      </w:r>
      <w:r w:rsidR="004A211A">
        <w:rPr>
          <w:sz w:val="24"/>
          <w:szCs w:val="24"/>
        </w:rPr>
        <w:t xml:space="preserve"> As USDA continues to move forward with implementation of Smart Snacks</w:t>
      </w:r>
      <w:r w:rsidR="008D6F30">
        <w:rPr>
          <w:sz w:val="24"/>
          <w:szCs w:val="24"/>
        </w:rPr>
        <w:t>,</w:t>
      </w:r>
      <w:r w:rsidR="004A211A">
        <w:rPr>
          <w:sz w:val="24"/>
          <w:szCs w:val="24"/>
        </w:rPr>
        <w:t xml:space="preserve"> State agencies are reminded to advise their respective schools that these standards will take effect this coming school year.</w:t>
      </w:r>
    </w:p>
    <w:p w:rsidR="0037442C" w:rsidRPr="000955B3" w:rsidRDefault="0037442C" w:rsidP="0037442C">
      <w:pPr>
        <w:autoSpaceDE w:val="0"/>
        <w:autoSpaceDN w:val="0"/>
        <w:jc w:val="both"/>
        <w:rPr>
          <w:sz w:val="24"/>
          <w:szCs w:val="24"/>
        </w:rPr>
      </w:pPr>
      <w:r w:rsidRPr="000955B3">
        <w:rPr>
          <w:sz w:val="24"/>
          <w:szCs w:val="24"/>
        </w:rPr>
        <w:t xml:space="preserve">  </w:t>
      </w:r>
    </w:p>
    <w:p w:rsidR="0037442C" w:rsidRPr="000955B3" w:rsidRDefault="0037442C" w:rsidP="0037442C">
      <w:pPr>
        <w:autoSpaceDE w:val="0"/>
        <w:autoSpaceDN w:val="0"/>
        <w:jc w:val="both"/>
        <w:rPr>
          <w:sz w:val="24"/>
          <w:szCs w:val="24"/>
        </w:rPr>
      </w:pPr>
      <w:r w:rsidRPr="000955B3">
        <w:rPr>
          <w:sz w:val="24"/>
          <w:szCs w:val="24"/>
        </w:rPr>
        <w:t>The nutrition standards included in the interim final rule apply to all foods and beverages sold to students on the school campus during the school day.</w:t>
      </w:r>
      <w:r w:rsidR="00B231B6" w:rsidRPr="000955B3">
        <w:rPr>
          <w:sz w:val="24"/>
          <w:szCs w:val="24"/>
        </w:rPr>
        <w:t xml:space="preserve"> </w:t>
      </w:r>
      <w:r w:rsidRPr="000955B3">
        <w:rPr>
          <w:sz w:val="24"/>
          <w:szCs w:val="24"/>
        </w:rPr>
        <w:t xml:space="preserve"> However, in recognition of the tradition of school fundraisers, the HHFKA </w:t>
      </w:r>
      <w:r w:rsidR="00084214">
        <w:rPr>
          <w:sz w:val="24"/>
          <w:szCs w:val="24"/>
        </w:rPr>
        <w:t>provides flexibility</w:t>
      </w:r>
      <w:r w:rsidR="00084214" w:rsidRPr="000955B3">
        <w:rPr>
          <w:sz w:val="24"/>
          <w:szCs w:val="24"/>
        </w:rPr>
        <w:t xml:space="preserve"> </w:t>
      </w:r>
      <w:r w:rsidRPr="000955B3">
        <w:rPr>
          <w:sz w:val="24"/>
          <w:szCs w:val="24"/>
        </w:rPr>
        <w:t xml:space="preserve">for special exemptions for the purpose of conducting infrequent school-sponsored fundraisers during which foods that do not meet the nutrition standards for </w:t>
      </w:r>
      <w:r w:rsidR="004A211A">
        <w:rPr>
          <w:sz w:val="24"/>
          <w:szCs w:val="24"/>
        </w:rPr>
        <w:t>Smart Snacks</w:t>
      </w:r>
      <w:r w:rsidRPr="000955B3">
        <w:rPr>
          <w:sz w:val="24"/>
          <w:szCs w:val="24"/>
        </w:rPr>
        <w:t xml:space="preserve"> may be sold.  Section 210.11(b</w:t>
      </w:r>
      <w:proofErr w:type="gramStart"/>
      <w:r w:rsidRPr="000955B3">
        <w:rPr>
          <w:sz w:val="24"/>
          <w:szCs w:val="24"/>
        </w:rPr>
        <w:t>)(</w:t>
      </w:r>
      <w:proofErr w:type="gramEnd"/>
      <w:r w:rsidRPr="000955B3">
        <w:rPr>
          <w:sz w:val="24"/>
          <w:szCs w:val="24"/>
        </w:rPr>
        <w:t xml:space="preserve">4) of the interim final rule specifies that such specially exempted fundraisers must not take place more often than the frequency specified by the State agency.  </w:t>
      </w:r>
      <w:r w:rsidR="00084214">
        <w:rPr>
          <w:sz w:val="24"/>
          <w:szCs w:val="24"/>
        </w:rPr>
        <w:t>As outlined in the interim final rule, i</w:t>
      </w:r>
      <w:r w:rsidRPr="000955B3">
        <w:rPr>
          <w:sz w:val="24"/>
          <w:szCs w:val="24"/>
        </w:rPr>
        <w:t xml:space="preserve">f a State agency does not specify the exemption frequency, </w:t>
      </w:r>
      <w:r w:rsidR="00084214">
        <w:rPr>
          <w:sz w:val="24"/>
          <w:szCs w:val="24"/>
        </w:rPr>
        <w:t xml:space="preserve">the State agency is electing to establish a policy that </w:t>
      </w:r>
      <w:r w:rsidRPr="000955B3">
        <w:rPr>
          <w:sz w:val="24"/>
          <w:szCs w:val="24"/>
        </w:rPr>
        <w:t xml:space="preserve">no fundraiser exemptions may be granted. </w:t>
      </w:r>
      <w:r w:rsidR="00B231B6" w:rsidRPr="000955B3">
        <w:rPr>
          <w:sz w:val="24"/>
          <w:szCs w:val="24"/>
        </w:rPr>
        <w:t xml:space="preserve"> </w:t>
      </w:r>
      <w:r w:rsidRPr="000955B3">
        <w:rPr>
          <w:sz w:val="24"/>
          <w:szCs w:val="24"/>
        </w:rPr>
        <w:t xml:space="preserve">As noted in the preamble to both the proposed and interim final rules, it is expected that State agencies will ensure that the frequency of such exempt fundraisers on school grounds during the school day does not reach a level which would impair the effectiveness of the </w:t>
      </w:r>
      <w:r w:rsidR="004A211A">
        <w:rPr>
          <w:sz w:val="24"/>
          <w:szCs w:val="24"/>
        </w:rPr>
        <w:t>Smart Snacks</w:t>
      </w:r>
      <w:r w:rsidRPr="000955B3">
        <w:rPr>
          <w:sz w:val="24"/>
          <w:szCs w:val="24"/>
        </w:rPr>
        <w:t xml:space="preserve"> requirements</w:t>
      </w:r>
      <w:r w:rsidR="004A211A">
        <w:rPr>
          <w:sz w:val="24"/>
          <w:szCs w:val="24"/>
        </w:rPr>
        <w:t>.</w:t>
      </w:r>
      <w:r w:rsidRPr="000955B3">
        <w:rPr>
          <w:sz w:val="24"/>
          <w:szCs w:val="24"/>
        </w:rPr>
        <w:t xml:space="preserve"> </w:t>
      </w:r>
    </w:p>
    <w:p w:rsidR="0037442C" w:rsidRPr="000955B3" w:rsidRDefault="0037442C" w:rsidP="0037442C">
      <w:pPr>
        <w:autoSpaceDE w:val="0"/>
        <w:autoSpaceDN w:val="0"/>
        <w:jc w:val="both"/>
        <w:rPr>
          <w:sz w:val="24"/>
          <w:szCs w:val="24"/>
        </w:rPr>
      </w:pPr>
    </w:p>
    <w:p w:rsidR="0037442C" w:rsidRPr="000955B3" w:rsidRDefault="0037442C" w:rsidP="003C4A9A">
      <w:pPr>
        <w:autoSpaceDE w:val="0"/>
        <w:autoSpaceDN w:val="0"/>
        <w:ind w:left="630"/>
        <w:jc w:val="both"/>
        <w:rPr>
          <w:sz w:val="24"/>
          <w:szCs w:val="24"/>
        </w:rPr>
      </w:pPr>
      <w:r w:rsidRPr="000955B3">
        <w:rPr>
          <w:sz w:val="24"/>
          <w:szCs w:val="24"/>
        </w:rPr>
        <w:t xml:space="preserve">The </w:t>
      </w:r>
      <w:r w:rsidR="004A211A">
        <w:rPr>
          <w:sz w:val="24"/>
          <w:szCs w:val="24"/>
        </w:rPr>
        <w:t xml:space="preserve">law requires that the </w:t>
      </w:r>
      <w:r w:rsidRPr="000955B3">
        <w:rPr>
          <w:sz w:val="24"/>
          <w:szCs w:val="24"/>
        </w:rPr>
        <w:t>State agency must set an upper limit on the number of fundraisers that would be allowed</w:t>
      </w:r>
      <w:r w:rsidR="00750E60" w:rsidRPr="000955B3">
        <w:rPr>
          <w:sz w:val="24"/>
          <w:szCs w:val="24"/>
        </w:rPr>
        <w:t>. I</w:t>
      </w:r>
      <w:r w:rsidRPr="000955B3">
        <w:rPr>
          <w:sz w:val="24"/>
          <w:szCs w:val="24"/>
        </w:rPr>
        <w:t xml:space="preserve">f </w:t>
      </w:r>
      <w:r w:rsidR="004A211A">
        <w:rPr>
          <w:sz w:val="24"/>
          <w:szCs w:val="24"/>
        </w:rPr>
        <w:t>the State agency decides not to establish an</w:t>
      </w:r>
      <w:r w:rsidRPr="000955B3">
        <w:rPr>
          <w:sz w:val="24"/>
          <w:szCs w:val="24"/>
        </w:rPr>
        <w:t xml:space="preserve"> upper </w:t>
      </w:r>
      <w:r w:rsidRPr="000955B3">
        <w:rPr>
          <w:sz w:val="24"/>
          <w:szCs w:val="24"/>
        </w:rPr>
        <w:lastRenderedPageBreak/>
        <w:t>limit</w:t>
      </w:r>
      <w:r w:rsidR="00084214">
        <w:rPr>
          <w:sz w:val="24"/>
          <w:szCs w:val="24"/>
        </w:rPr>
        <w:t xml:space="preserve">, the </w:t>
      </w:r>
      <w:r w:rsidRPr="000955B3">
        <w:rPr>
          <w:sz w:val="24"/>
          <w:szCs w:val="24"/>
        </w:rPr>
        <w:t>State agency</w:t>
      </w:r>
      <w:r w:rsidR="00084214">
        <w:rPr>
          <w:sz w:val="24"/>
          <w:szCs w:val="24"/>
        </w:rPr>
        <w:t xml:space="preserve"> is electing to prohibit any</w:t>
      </w:r>
      <w:r w:rsidRPr="000955B3">
        <w:rPr>
          <w:sz w:val="24"/>
          <w:szCs w:val="24"/>
        </w:rPr>
        <w:t xml:space="preserve"> exempt fundraisers </w:t>
      </w:r>
      <w:r w:rsidR="00084214">
        <w:rPr>
          <w:sz w:val="24"/>
          <w:szCs w:val="24"/>
        </w:rPr>
        <w:t>from</w:t>
      </w:r>
      <w:r w:rsidR="00084214" w:rsidRPr="000955B3">
        <w:rPr>
          <w:sz w:val="24"/>
          <w:szCs w:val="24"/>
        </w:rPr>
        <w:t xml:space="preserve"> </w:t>
      </w:r>
      <w:r w:rsidRPr="000955B3">
        <w:rPr>
          <w:sz w:val="24"/>
          <w:szCs w:val="24"/>
        </w:rPr>
        <w:t>be</w:t>
      </w:r>
      <w:r w:rsidR="00084214">
        <w:rPr>
          <w:sz w:val="24"/>
          <w:szCs w:val="24"/>
        </w:rPr>
        <w:t>ing</w:t>
      </w:r>
      <w:r w:rsidRPr="000955B3">
        <w:rPr>
          <w:sz w:val="24"/>
          <w:szCs w:val="24"/>
        </w:rPr>
        <w:t xml:space="preserve"> held in schools. </w:t>
      </w:r>
      <w:r w:rsidR="00B231B6" w:rsidRPr="000955B3">
        <w:rPr>
          <w:sz w:val="24"/>
          <w:szCs w:val="24"/>
        </w:rPr>
        <w:t xml:space="preserve"> </w:t>
      </w:r>
      <w:r w:rsidRPr="000955B3">
        <w:rPr>
          <w:sz w:val="24"/>
          <w:szCs w:val="24"/>
        </w:rPr>
        <w:t>The State agency may not delegate the authority to specify exempt fundraiser frequency to local educational agencies (LEAs) or to school food authorities (SFAs).  However, we would like to clarify that</w:t>
      </w:r>
      <w:r w:rsidR="00896F19">
        <w:rPr>
          <w:sz w:val="24"/>
          <w:szCs w:val="24"/>
        </w:rPr>
        <w:t xml:space="preserve"> </w:t>
      </w:r>
      <w:r w:rsidRPr="000955B3">
        <w:rPr>
          <w:sz w:val="24"/>
          <w:szCs w:val="24"/>
        </w:rPr>
        <w:t xml:space="preserve">the State agency has the discretion </w:t>
      </w:r>
      <w:r w:rsidR="00084214">
        <w:rPr>
          <w:sz w:val="24"/>
          <w:szCs w:val="24"/>
        </w:rPr>
        <w:t xml:space="preserve">and flexibility </w:t>
      </w:r>
      <w:r w:rsidRPr="000955B3">
        <w:rPr>
          <w:sz w:val="24"/>
          <w:szCs w:val="24"/>
        </w:rPr>
        <w:t>to establish a procedure by which a</w:t>
      </w:r>
      <w:r w:rsidR="00E90A92" w:rsidRPr="000955B3">
        <w:rPr>
          <w:sz w:val="24"/>
          <w:szCs w:val="24"/>
        </w:rPr>
        <w:t>n LEA</w:t>
      </w:r>
      <w:r w:rsidRPr="000955B3">
        <w:rPr>
          <w:sz w:val="24"/>
          <w:szCs w:val="24"/>
        </w:rPr>
        <w:t xml:space="preserve"> may request approval for an exemption from the base fundraiser limit established by the State. </w:t>
      </w:r>
      <w:r w:rsidR="00B231B6" w:rsidRPr="000955B3">
        <w:rPr>
          <w:sz w:val="24"/>
          <w:szCs w:val="24"/>
        </w:rPr>
        <w:t xml:space="preserve"> </w:t>
      </w:r>
      <w:r w:rsidRPr="000955B3">
        <w:rPr>
          <w:sz w:val="24"/>
          <w:szCs w:val="24"/>
        </w:rPr>
        <w:t xml:space="preserve">All such requests must be reviewed and authorized by the State agency. </w:t>
      </w:r>
      <w:r w:rsidR="00B231B6" w:rsidRPr="000955B3">
        <w:rPr>
          <w:sz w:val="24"/>
          <w:szCs w:val="24"/>
        </w:rPr>
        <w:t xml:space="preserve"> </w:t>
      </w:r>
      <w:r w:rsidRPr="000955B3">
        <w:rPr>
          <w:sz w:val="24"/>
          <w:szCs w:val="24"/>
        </w:rPr>
        <w:t xml:space="preserve">For example, if a State agency sets a limit of </w:t>
      </w:r>
      <w:r w:rsidR="00750E60" w:rsidRPr="000955B3">
        <w:rPr>
          <w:sz w:val="24"/>
          <w:szCs w:val="24"/>
        </w:rPr>
        <w:t>three</w:t>
      </w:r>
      <w:r w:rsidRPr="000955B3">
        <w:rPr>
          <w:sz w:val="24"/>
          <w:szCs w:val="24"/>
        </w:rPr>
        <w:t xml:space="preserve"> exempt fundraisers per year, the State agency has the discretion to permit </w:t>
      </w:r>
      <w:r w:rsidR="00B523C4" w:rsidRPr="000955B3">
        <w:rPr>
          <w:sz w:val="24"/>
          <w:szCs w:val="24"/>
        </w:rPr>
        <w:t>LEAs</w:t>
      </w:r>
      <w:r w:rsidRPr="000955B3">
        <w:rPr>
          <w:sz w:val="24"/>
          <w:szCs w:val="24"/>
        </w:rPr>
        <w:t xml:space="preserve"> to request approval for additional numbers of fundraisers to be held in their schools and to develop the method by which the State agency would approve or deny such requests. </w:t>
      </w:r>
      <w:r w:rsidR="00B231B6" w:rsidRPr="000955B3">
        <w:rPr>
          <w:sz w:val="24"/>
          <w:szCs w:val="24"/>
        </w:rPr>
        <w:t xml:space="preserve"> </w:t>
      </w:r>
      <w:r w:rsidRPr="000955B3">
        <w:rPr>
          <w:sz w:val="24"/>
          <w:szCs w:val="24"/>
        </w:rPr>
        <w:t>This approach supports the intent of the HHFKA and the Smart Snacks nutrition standards to ensure the development of a healthier school environment.  State agencies are reminded that there are no frequency limits on fundraisers during which food items that meet the standards are sold, nor are there any limits on non-food fundraiser activities.</w:t>
      </w:r>
    </w:p>
    <w:p w:rsidR="0037442C" w:rsidRPr="000955B3" w:rsidRDefault="0037442C" w:rsidP="003C4A9A">
      <w:pPr>
        <w:ind w:left="630"/>
        <w:contextualSpacing/>
        <w:jc w:val="both"/>
        <w:rPr>
          <w:sz w:val="24"/>
          <w:szCs w:val="24"/>
        </w:rPr>
      </w:pPr>
    </w:p>
    <w:p w:rsidR="0037442C" w:rsidRPr="000955B3" w:rsidRDefault="0037442C" w:rsidP="003C4A9A">
      <w:pPr>
        <w:autoSpaceDE w:val="0"/>
        <w:autoSpaceDN w:val="0"/>
        <w:adjustRightInd w:val="0"/>
        <w:ind w:left="630"/>
        <w:rPr>
          <w:sz w:val="24"/>
          <w:szCs w:val="24"/>
        </w:rPr>
      </w:pPr>
      <w:r w:rsidRPr="000955B3">
        <w:rPr>
          <w:sz w:val="24"/>
          <w:szCs w:val="24"/>
        </w:rPr>
        <w:t xml:space="preserve">Information on implementation and guidance on Smart Snacks may be found at the </w:t>
      </w:r>
      <w:r w:rsidR="00B231B6" w:rsidRPr="000955B3">
        <w:rPr>
          <w:sz w:val="24"/>
          <w:szCs w:val="24"/>
        </w:rPr>
        <w:t>Food and Nutrition Service</w:t>
      </w:r>
      <w:r w:rsidRPr="000955B3">
        <w:rPr>
          <w:sz w:val="24"/>
          <w:szCs w:val="24"/>
        </w:rPr>
        <w:t xml:space="preserve"> website at </w:t>
      </w:r>
      <w:hyperlink w:history="1"/>
      <w:r w:rsidRPr="000955B3">
        <w:rPr>
          <w:sz w:val="24"/>
          <w:szCs w:val="24"/>
        </w:rPr>
        <w:t>http://www.fns.usda.gov/school-meals/smart-snacks-school.  State agencies may direct any questions concerning this guidance to the appropriate Food and Nutrition Service Regional Office.  We look forward to continuing to work with you on improving the nutrition of our Nation’s children.</w:t>
      </w:r>
    </w:p>
    <w:p w:rsidR="0037442C" w:rsidRPr="000955B3" w:rsidRDefault="0037442C" w:rsidP="003C4A9A">
      <w:pPr>
        <w:ind w:left="630"/>
        <w:rPr>
          <w:sz w:val="24"/>
          <w:szCs w:val="24"/>
        </w:rPr>
      </w:pPr>
    </w:p>
    <w:p w:rsidR="0037442C" w:rsidRPr="000955B3" w:rsidRDefault="00991830" w:rsidP="003C4A9A">
      <w:pPr>
        <w:ind w:left="630"/>
        <w:rPr>
          <w:sz w:val="24"/>
          <w:szCs w:val="24"/>
        </w:rPr>
      </w:pPr>
      <w:bookmarkStart w:id="0" w:name="_GoBack"/>
      <w:bookmarkEnd w:id="0"/>
      <w:r>
        <w:rPr>
          <w:noProof/>
          <w:sz w:val="24"/>
          <w:szCs w:val="24"/>
        </w:rPr>
        <w:drawing>
          <wp:inline distT="0" distB="0" distL="0" distR="0">
            <wp:extent cx="1598295" cy="636270"/>
            <wp:effectExtent l="0" t="0" r="1905" b="0"/>
            <wp:docPr id="1" name="Picture 1" descr="F:\PartnerWeb Admin\Signatures\original_s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artnerWeb Admin\Signatures\original_signed.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8295" cy="636270"/>
                    </a:xfrm>
                    <a:prstGeom prst="rect">
                      <a:avLst/>
                    </a:prstGeom>
                    <a:noFill/>
                    <a:ln>
                      <a:noFill/>
                    </a:ln>
                  </pic:spPr>
                </pic:pic>
              </a:graphicData>
            </a:graphic>
          </wp:inline>
        </w:drawing>
      </w:r>
    </w:p>
    <w:p w:rsidR="0037442C" w:rsidRPr="000955B3" w:rsidRDefault="0037442C" w:rsidP="003C4A9A">
      <w:pPr>
        <w:ind w:left="630"/>
        <w:rPr>
          <w:sz w:val="24"/>
          <w:szCs w:val="24"/>
        </w:rPr>
      </w:pPr>
    </w:p>
    <w:p w:rsidR="0037442C" w:rsidRPr="000955B3" w:rsidRDefault="0037442C" w:rsidP="003C4A9A">
      <w:pPr>
        <w:ind w:left="630"/>
        <w:rPr>
          <w:sz w:val="24"/>
          <w:szCs w:val="24"/>
        </w:rPr>
      </w:pPr>
      <w:r w:rsidRPr="000955B3">
        <w:rPr>
          <w:sz w:val="24"/>
          <w:szCs w:val="24"/>
        </w:rPr>
        <w:t>Cynthia Long</w:t>
      </w:r>
    </w:p>
    <w:p w:rsidR="0037442C" w:rsidRPr="000955B3" w:rsidRDefault="0037442C" w:rsidP="003C4A9A">
      <w:pPr>
        <w:ind w:left="630"/>
        <w:rPr>
          <w:sz w:val="24"/>
          <w:szCs w:val="24"/>
        </w:rPr>
      </w:pPr>
      <w:r w:rsidRPr="000955B3">
        <w:rPr>
          <w:sz w:val="24"/>
          <w:szCs w:val="24"/>
        </w:rPr>
        <w:t>Deputy Administrator</w:t>
      </w:r>
    </w:p>
    <w:p w:rsidR="0037442C" w:rsidRPr="000955B3" w:rsidRDefault="0037442C" w:rsidP="003C4A9A">
      <w:pPr>
        <w:ind w:left="630"/>
        <w:rPr>
          <w:sz w:val="24"/>
          <w:szCs w:val="24"/>
        </w:rPr>
      </w:pPr>
      <w:r w:rsidRPr="000955B3">
        <w:rPr>
          <w:sz w:val="24"/>
          <w:szCs w:val="24"/>
        </w:rPr>
        <w:t>Child Nutrition Programs</w:t>
      </w:r>
    </w:p>
    <w:p w:rsidR="0037442C" w:rsidRPr="000955B3" w:rsidRDefault="0037442C" w:rsidP="003C4A9A">
      <w:pPr>
        <w:ind w:left="630"/>
        <w:rPr>
          <w:sz w:val="24"/>
          <w:szCs w:val="24"/>
        </w:rPr>
      </w:pPr>
    </w:p>
    <w:p w:rsidR="0037442C" w:rsidRPr="000955B3" w:rsidRDefault="0037442C" w:rsidP="003C4A9A">
      <w:pPr>
        <w:ind w:left="630"/>
        <w:rPr>
          <w:sz w:val="24"/>
          <w:szCs w:val="24"/>
        </w:rPr>
      </w:pPr>
    </w:p>
    <w:p w:rsidR="00B231B6" w:rsidRPr="000955B3" w:rsidRDefault="00B231B6" w:rsidP="00613CEA">
      <w:pPr>
        <w:ind w:left="720"/>
        <w:rPr>
          <w:sz w:val="24"/>
          <w:szCs w:val="24"/>
        </w:rPr>
      </w:pPr>
    </w:p>
    <w:sectPr w:rsidR="00B231B6" w:rsidRPr="000955B3" w:rsidSect="001A63D7">
      <w:headerReference w:type="default" r:id="rId14"/>
      <w:footerReference w:type="first" r:id="rId15"/>
      <w:pgSz w:w="12240" w:h="15840"/>
      <w:pgMar w:top="1440" w:right="1440" w:bottom="1440" w:left="1440" w:header="72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D26" w:rsidRDefault="00AF1D26">
      <w:r>
        <w:separator/>
      </w:r>
    </w:p>
  </w:endnote>
  <w:endnote w:type="continuationSeparator" w:id="0">
    <w:p w:rsidR="00AF1D26" w:rsidRDefault="00AF1D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5D8" w:rsidRDefault="00B915D8" w:rsidP="001A63D7">
    <w:pPr>
      <w:pStyle w:val="Footer"/>
      <w:jc w:val="center"/>
    </w:pPr>
    <w:r>
      <w:rPr>
        <w:rFonts w:ascii="Univers" w:hAnsi="Univers"/>
        <w:sz w:val="16"/>
      </w:rPr>
      <w:t>AN EQUAL OPPORTUNITY EMPLOYER</w:t>
    </w:r>
  </w:p>
  <w:p w:rsidR="00B915D8" w:rsidRDefault="00B915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D26" w:rsidRDefault="00AF1D26">
      <w:r>
        <w:separator/>
      </w:r>
    </w:p>
  </w:footnote>
  <w:footnote w:type="continuationSeparator" w:id="0">
    <w:p w:rsidR="00AF1D26" w:rsidRDefault="00AF1D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5D8" w:rsidRDefault="00B915D8" w:rsidP="003C4A9A">
    <w:pPr>
      <w:autoSpaceDE w:val="0"/>
      <w:autoSpaceDN w:val="0"/>
      <w:adjustRightInd w:val="0"/>
      <w:ind w:left="630"/>
      <w:rPr>
        <w:sz w:val="24"/>
        <w:szCs w:val="24"/>
      </w:rPr>
    </w:pPr>
    <w:r>
      <w:rPr>
        <w:sz w:val="24"/>
        <w:szCs w:val="24"/>
      </w:rPr>
      <w:t>Regional Directors</w:t>
    </w:r>
  </w:p>
  <w:p w:rsidR="00B915D8" w:rsidRDefault="00B915D8" w:rsidP="003C4A9A">
    <w:pPr>
      <w:autoSpaceDE w:val="0"/>
      <w:autoSpaceDN w:val="0"/>
      <w:adjustRightInd w:val="0"/>
      <w:ind w:left="630"/>
      <w:rPr>
        <w:sz w:val="24"/>
        <w:szCs w:val="24"/>
      </w:rPr>
    </w:pPr>
    <w:r>
      <w:rPr>
        <w:sz w:val="24"/>
        <w:szCs w:val="24"/>
      </w:rPr>
      <w:t>State Directors</w:t>
    </w:r>
  </w:p>
  <w:p w:rsidR="00B915D8" w:rsidRDefault="00B915D8" w:rsidP="003C4A9A">
    <w:pPr>
      <w:pStyle w:val="Header"/>
      <w:ind w:left="630"/>
      <w:rPr>
        <w:sz w:val="24"/>
        <w:szCs w:val="24"/>
      </w:rPr>
    </w:pPr>
    <w:r>
      <w:rPr>
        <w:sz w:val="24"/>
        <w:szCs w:val="24"/>
      </w:rPr>
      <w:t>Page 2</w:t>
    </w:r>
  </w:p>
  <w:p w:rsidR="00B915D8" w:rsidRDefault="00B915D8" w:rsidP="00B915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A5181A"/>
    <w:multiLevelType w:val="hybridMultilevel"/>
    <w:tmpl w:val="6CDE41D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9B4BF7"/>
    <w:multiLevelType w:val="hybridMultilevel"/>
    <w:tmpl w:val="11207D2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3C621A3"/>
    <w:multiLevelType w:val="hybridMultilevel"/>
    <w:tmpl w:val="C302CA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8D1E248"/>
    <w:multiLevelType w:val="hybridMultilevel"/>
    <w:tmpl w:val="D1F9E9D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AEC27A0"/>
    <w:multiLevelType w:val="hybridMultilevel"/>
    <w:tmpl w:val="7763D5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7D389F"/>
    <w:multiLevelType w:val="hybridMultilevel"/>
    <w:tmpl w:val="68B8794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73AF93B"/>
    <w:multiLevelType w:val="hybridMultilevel"/>
    <w:tmpl w:val="60D77A6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C82B0ED"/>
    <w:multiLevelType w:val="hybridMultilevel"/>
    <w:tmpl w:val="6D6232D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13900AE"/>
    <w:multiLevelType w:val="hybridMultilevel"/>
    <w:tmpl w:val="A21EB37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14D7BFC"/>
    <w:multiLevelType w:val="hybridMultilevel"/>
    <w:tmpl w:val="91E22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5691F13"/>
    <w:multiLevelType w:val="hybridMultilevel"/>
    <w:tmpl w:val="F294B04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B61AD3"/>
    <w:multiLevelType w:val="hybridMultilevel"/>
    <w:tmpl w:val="DAA2075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5133A1"/>
    <w:multiLevelType w:val="hybridMultilevel"/>
    <w:tmpl w:val="B874AA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1572AA"/>
    <w:multiLevelType w:val="hybridMultilevel"/>
    <w:tmpl w:val="4E84A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13FEC2"/>
    <w:multiLevelType w:val="hybridMultilevel"/>
    <w:tmpl w:val="B0DAD2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552A820"/>
    <w:multiLevelType w:val="hybridMultilevel"/>
    <w:tmpl w:val="1A7737C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51DF384C"/>
    <w:multiLevelType w:val="hybridMultilevel"/>
    <w:tmpl w:val="786314B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458074A"/>
    <w:multiLevelType w:val="hybridMultilevel"/>
    <w:tmpl w:val="95683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A74A4E"/>
    <w:multiLevelType w:val="hybridMultilevel"/>
    <w:tmpl w:val="B26E92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ED43AFC"/>
    <w:multiLevelType w:val="hybridMultilevel"/>
    <w:tmpl w:val="48543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7527EC2"/>
    <w:multiLevelType w:val="hybridMultilevel"/>
    <w:tmpl w:val="7D362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AAF5E21"/>
    <w:multiLevelType w:val="hybridMultilevel"/>
    <w:tmpl w:val="DDB4F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B76B626"/>
    <w:multiLevelType w:val="hybridMultilevel"/>
    <w:tmpl w:val="8F99408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14"/>
  </w:num>
  <w:num w:numId="4">
    <w:abstractNumId w:val="3"/>
  </w:num>
  <w:num w:numId="5">
    <w:abstractNumId w:val="15"/>
  </w:num>
  <w:num w:numId="6">
    <w:abstractNumId w:val="22"/>
  </w:num>
  <w:num w:numId="7">
    <w:abstractNumId w:val="2"/>
  </w:num>
  <w:num w:numId="8">
    <w:abstractNumId w:val="5"/>
  </w:num>
  <w:num w:numId="9">
    <w:abstractNumId w:val="8"/>
  </w:num>
  <w:num w:numId="10">
    <w:abstractNumId w:val="7"/>
  </w:num>
  <w:num w:numId="11">
    <w:abstractNumId w:val="6"/>
  </w:num>
  <w:num w:numId="12">
    <w:abstractNumId w:val="16"/>
  </w:num>
  <w:num w:numId="13">
    <w:abstractNumId w:val="0"/>
  </w:num>
  <w:num w:numId="14">
    <w:abstractNumId w:val="11"/>
  </w:num>
  <w:num w:numId="15">
    <w:abstractNumId w:val="10"/>
  </w:num>
  <w:num w:numId="16">
    <w:abstractNumId w:val="20"/>
  </w:num>
  <w:num w:numId="17">
    <w:abstractNumId w:val="17"/>
  </w:num>
  <w:num w:numId="18">
    <w:abstractNumId w:val="19"/>
  </w:num>
  <w:num w:numId="19">
    <w:abstractNumId w:val="18"/>
  </w:num>
  <w:num w:numId="20">
    <w:abstractNumId w:val="9"/>
  </w:num>
  <w:num w:numId="21">
    <w:abstractNumId w:val="13"/>
  </w:num>
  <w:num w:numId="22">
    <w:abstractNumId w:val="21"/>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rsids>
    <w:rsidRoot w:val="00D17810"/>
    <w:rsid w:val="000442E6"/>
    <w:rsid w:val="00045E9B"/>
    <w:rsid w:val="000539C3"/>
    <w:rsid w:val="00053CD7"/>
    <w:rsid w:val="00070A7B"/>
    <w:rsid w:val="00084214"/>
    <w:rsid w:val="000955B3"/>
    <w:rsid w:val="000E5B41"/>
    <w:rsid w:val="000F06BE"/>
    <w:rsid w:val="00101D75"/>
    <w:rsid w:val="001170F8"/>
    <w:rsid w:val="001328FC"/>
    <w:rsid w:val="00141D5D"/>
    <w:rsid w:val="00151289"/>
    <w:rsid w:val="00186A3E"/>
    <w:rsid w:val="00197B16"/>
    <w:rsid w:val="001A5CFA"/>
    <w:rsid w:val="001A63D7"/>
    <w:rsid w:val="001C2D2B"/>
    <w:rsid w:val="001C6B2D"/>
    <w:rsid w:val="001D4076"/>
    <w:rsid w:val="001E610A"/>
    <w:rsid w:val="001F50EA"/>
    <w:rsid w:val="00213C20"/>
    <w:rsid w:val="00221513"/>
    <w:rsid w:val="00250B6C"/>
    <w:rsid w:val="0026617A"/>
    <w:rsid w:val="00275F81"/>
    <w:rsid w:val="00285E0A"/>
    <w:rsid w:val="002907C4"/>
    <w:rsid w:val="00291ECA"/>
    <w:rsid w:val="00293615"/>
    <w:rsid w:val="002939C0"/>
    <w:rsid w:val="00294EE6"/>
    <w:rsid w:val="00296F11"/>
    <w:rsid w:val="002E7349"/>
    <w:rsid w:val="003054F0"/>
    <w:rsid w:val="0031355B"/>
    <w:rsid w:val="003359C6"/>
    <w:rsid w:val="00347559"/>
    <w:rsid w:val="00367A7F"/>
    <w:rsid w:val="00371EFE"/>
    <w:rsid w:val="0037442C"/>
    <w:rsid w:val="003C4A9A"/>
    <w:rsid w:val="003E0490"/>
    <w:rsid w:val="003F7AEC"/>
    <w:rsid w:val="00407F8C"/>
    <w:rsid w:val="004375CC"/>
    <w:rsid w:val="00463D57"/>
    <w:rsid w:val="004A211A"/>
    <w:rsid w:val="004D0C3E"/>
    <w:rsid w:val="004F40C2"/>
    <w:rsid w:val="004F642D"/>
    <w:rsid w:val="00543F74"/>
    <w:rsid w:val="0058372D"/>
    <w:rsid w:val="005C218A"/>
    <w:rsid w:val="005C29D7"/>
    <w:rsid w:val="005D0532"/>
    <w:rsid w:val="005D66D2"/>
    <w:rsid w:val="005F73DC"/>
    <w:rsid w:val="00613738"/>
    <w:rsid w:val="00613BC0"/>
    <w:rsid w:val="00613CEA"/>
    <w:rsid w:val="00633F30"/>
    <w:rsid w:val="006547C2"/>
    <w:rsid w:val="00666E13"/>
    <w:rsid w:val="006C777F"/>
    <w:rsid w:val="00701C92"/>
    <w:rsid w:val="007035A8"/>
    <w:rsid w:val="00706473"/>
    <w:rsid w:val="00724EA7"/>
    <w:rsid w:val="00750E60"/>
    <w:rsid w:val="00767324"/>
    <w:rsid w:val="0077203A"/>
    <w:rsid w:val="007824E6"/>
    <w:rsid w:val="00791EB8"/>
    <w:rsid w:val="007933A8"/>
    <w:rsid w:val="007A5204"/>
    <w:rsid w:val="007A68D5"/>
    <w:rsid w:val="007B0EB0"/>
    <w:rsid w:val="007B75D8"/>
    <w:rsid w:val="007C5026"/>
    <w:rsid w:val="007E3242"/>
    <w:rsid w:val="00835497"/>
    <w:rsid w:val="00847A10"/>
    <w:rsid w:val="00857414"/>
    <w:rsid w:val="008717F7"/>
    <w:rsid w:val="00896F19"/>
    <w:rsid w:val="008A4014"/>
    <w:rsid w:val="008A78E8"/>
    <w:rsid w:val="008B6E6D"/>
    <w:rsid w:val="008C56B6"/>
    <w:rsid w:val="008D3308"/>
    <w:rsid w:val="008D6F30"/>
    <w:rsid w:val="00903805"/>
    <w:rsid w:val="00913566"/>
    <w:rsid w:val="00915FD4"/>
    <w:rsid w:val="00924C3E"/>
    <w:rsid w:val="009250D7"/>
    <w:rsid w:val="0092741C"/>
    <w:rsid w:val="00927FFE"/>
    <w:rsid w:val="00944279"/>
    <w:rsid w:val="009460FB"/>
    <w:rsid w:val="00947272"/>
    <w:rsid w:val="00962C0D"/>
    <w:rsid w:val="00991830"/>
    <w:rsid w:val="00A07729"/>
    <w:rsid w:val="00A14757"/>
    <w:rsid w:val="00A446AC"/>
    <w:rsid w:val="00A50514"/>
    <w:rsid w:val="00A560CF"/>
    <w:rsid w:val="00A62E23"/>
    <w:rsid w:val="00A72C09"/>
    <w:rsid w:val="00A9559D"/>
    <w:rsid w:val="00AA4BF3"/>
    <w:rsid w:val="00AB0ACC"/>
    <w:rsid w:val="00AC09A9"/>
    <w:rsid w:val="00AE3907"/>
    <w:rsid w:val="00AE68AB"/>
    <w:rsid w:val="00AF1D26"/>
    <w:rsid w:val="00AF6EC5"/>
    <w:rsid w:val="00B03240"/>
    <w:rsid w:val="00B050A7"/>
    <w:rsid w:val="00B061D5"/>
    <w:rsid w:val="00B231B6"/>
    <w:rsid w:val="00B3390A"/>
    <w:rsid w:val="00B35EB6"/>
    <w:rsid w:val="00B45E93"/>
    <w:rsid w:val="00B523C4"/>
    <w:rsid w:val="00B53A98"/>
    <w:rsid w:val="00B915D8"/>
    <w:rsid w:val="00B92CBF"/>
    <w:rsid w:val="00B9423B"/>
    <w:rsid w:val="00BB0EB2"/>
    <w:rsid w:val="00BB5B70"/>
    <w:rsid w:val="00BB5FDE"/>
    <w:rsid w:val="00BE0EBF"/>
    <w:rsid w:val="00BF6F4B"/>
    <w:rsid w:val="00C303F1"/>
    <w:rsid w:val="00C430C4"/>
    <w:rsid w:val="00CB68C7"/>
    <w:rsid w:val="00D05AE8"/>
    <w:rsid w:val="00D1158A"/>
    <w:rsid w:val="00D17810"/>
    <w:rsid w:val="00D21827"/>
    <w:rsid w:val="00D3064F"/>
    <w:rsid w:val="00D67DA1"/>
    <w:rsid w:val="00D73B32"/>
    <w:rsid w:val="00D94403"/>
    <w:rsid w:val="00DA061D"/>
    <w:rsid w:val="00DC2E19"/>
    <w:rsid w:val="00DD0ABB"/>
    <w:rsid w:val="00DF3075"/>
    <w:rsid w:val="00DF5E76"/>
    <w:rsid w:val="00E23DD7"/>
    <w:rsid w:val="00E42C7B"/>
    <w:rsid w:val="00E669C3"/>
    <w:rsid w:val="00E90A92"/>
    <w:rsid w:val="00E935D2"/>
    <w:rsid w:val="00EB2B6E"/>
    <w:rsid w:val="00ED249A"/>
    <w:rsid w:val="00EE4F43"/>
    <w:rsid w:val="00EF10EE"/>
    <w:rsid w:val="00F25191"/>
    <w:rsid w:val="00F25F59"/>
    <w:rsid w:val="00F3388F"/>
    <w:rsid w:val="00F57CA4"/>
    <w:rsid w:val="00F710BE"/>
    <w:rsid w:val="00F80D63"/>
    <w:rsid w:val="00F95B50"/>
    <w:rsid w:val="00FE76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35A8"/>
  </w:style>
  <w:style w:type="paragraph" w:styleId="Heading1">
    <w:name w:val="heading 1"/>
    <w:basedOn w:val="Normal"/>
    <w:next w:val="Normal"/>
    <w:qFormat/>
    <w:rsid w:val="007035A8"/>
    <w:pPr>
      <w:keepNext/>
      <w:spacing w:before="240" w:after="60"/>
      <w:outlineLvl w:val="0"/>
    </w:pPr>
    <w:rPr>
      <w:rFonts w:ascii="Arial" w:hAnsi="Arial"/>
      <w:b/>
      <w:kern w:val="28"/>
      <w:sz w:val="28"/>
    </w:rPr>
  </w:style>
  <w:style w:type="paragraph" w:styleId="Heading4">
    <w:name w:val="heading 4"/>
    <w:basedOn w:val="Normal"/>
    <w:next w:val="Normal"/>
    <w:qFormat/>
    <w:rsid w:val="00294EE6"/>
    <w:pPr>
      <w:keepNext/>
      <w:spacing w:before="240" w:after="60"/>
      <w:outlineLvl w:val="3"/>
    </w:pPr>
    <w:rPr>
      <w:b/>
      <w:bCs/>
      <w:sz w:val="28"/>
      <w:szCs w:val="28"/>
    </w:rPr>
  </w:style>
  <w:style w:type="paragraph" w:styleId="Heading5">
    <w:name w:val="heading 5"/>
    <w:basedOn w:val="Normal"/>
    <w:next w:val="Normal"/>
    <w:qFormat/>
    <w:rsid w:val="00294EE6"/>
    <w:pPr>
      <w:spacing w:before="240" w:after="60"/>
      <w:outlineLvl w:val="4"/>
    </w:pPr>
    <w:rPr>
      <w:b/>
      <w:bCs/>
      <w:i/>
      <w:iCs/>
      <w:sz w:val="26"/>
      <w:szCs w:val="26"/>
    </w:rPr>
  </w:style>
  <w:style w:type="paragraph" w:styleId="Heading6">
    <w:name w:val="heading 6"/>
    <w:basedOn w:val="Normal"/>
    <w:next w:val="Normal"/>
    <w:qFormat/>
    <w:rsid w:val="00294EE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35A8"/>
    <w:pPr>
      <w:tabs>
        <w:tab w:val="center" w:pos="4320"/>
        <w:tab w:val="right" w:pos="8640"/>
      </w:tabs>
    </w:pPr>
  </w:style>
  <w:style w:type="paragraph" w:styleId="Footer">
    <w:name w:val="footer"/>
    <w:basedOn w:val="Normal"/>
    <w:rsid w:val="007035A8"/>
    <w:pPr>
      <w:tabs>
        <w:tab w:val="center" w:pos="4320"/>
        <w:tab w:val="right" w:pos="8640"/>
      </w:tabs>
    </w:pPr>
  </w:style>
  <w:style w:type="paragraph" w:styleId="BodyText">
    <w:name w:val="Body Text"/>
    <w:basedOn w:val="Normal"/>
    <w:rsid w:val="007035A8"/>
    <w:pPr>
      <w:spacing w:after="120"/>
    </w:pPr>
  </w:style>
  <w:style w:type="character" w:styleId="PageNumber">
    <w:name w:val="page number"/>
    <w:basedOn w:val="DefaultParagraphFont"/>
    <w:rsid w:val="007035A8"/>
  </w:style>
  <w:style w:type="paragraph" w:styleId="Caption">
    <w:name w:val="caption"/>
    <w:basedOn w:val="Normal"/>
    <w:next w:val="Normal"/>
    <w:qFormat/>
    <w:rsid w:val="007035A8"/>
    <w:pPr>
      <w:jc w:val="right"/>
    </w:pPr>
    <w:rPr>
      <w:sz w:val="24"/>
    </w:rPr>
  </w:style>
  <w:style w:type="paragraph" w:customStyle="1" w:styleId="Default">
    <w:name w:val="Default"/>
    <w:rsid w:val="00B03240"/>
    <w:pPr>
      <w:autoSpaceDE w:val="0"/>
      <w:autoSpaceDN w:val="0"/>
      <w:adjustRightInd w:val="0"/>
    </w:pPr>
    <w:rPr>
      <w:color w:val="000000"/>
      <w:sz w:val="24"/>
      <w:szCs w:val="24"/>
    </w:rPr>
  </w:style>
  <w:style w:type="paragraph" w:styleId="BodyTextIndent">
    <w:name w:val="Body Text Indent"/>
    <w:basedOn w:val="Normal"/>
    <w:rsid w:val="00294EE6"/>
    <w:pPr>
      <w:spacing w:after="120"/>
      <w:ind w:left="360"/>
    </w:pPr>
  </w:style>
  <w:style w:type="paragraph" w:styleId="BodyText2">
    <w:name w:val="Body Text 2"/>
    <w:basedOn w:val="Normal"/>
    <w:rsid w:val="00294EE6"/>
    <w:pPr>
      <w:spacing w:after="120" w:line="480" w:lineRule="auto"/>
    </w:pPr>
  </w:style>
  <w:style w:type="paragraph" w:styleId="Title">
    <w:name w:val="Title"/>
    <w:basedOn w:val="Default"/>
    <w:next w:val="Default"/>
    <w:qFormat/>
    <w:rsid w:val="00294EE6"/>
    <w:rPr>
      <w:color w:val="auto"/>
    </w:rPr>
  </w:style>
  <w:style w:type="character" w:styleId="Emphasis">
    <w:name w:val="Emphasis"/>
    <w:basedOn w:val="DefaultParagraphFont"/>
    <w:qFormat/>
    <w:rsid w:val="007933A8"/>
    <w:rPr>
      <w:i/>
      <w:iCs/>
    </w:rPr>
  </w:style>
  <w:style w:type="character" w:styleId="Hyperlink">
    <w:name w:val="Hyperlink"/>
    <w:basedOn w:val="DefaultParagraphFont"/>
    <w:uiPriority w:val="99"/>
    <w:unhideWhenUsed/>
    <w:rsid w:val="0037442C"/>
    <w:rPr>
      <w:color w:val="0000FF" w:themeColor="hyperlink"/>
      <w:u w:val="single"/>
    </w:rPr>
  </w:style>
  <w:style w:type="paragraph" w:styleId="BalloonText">
    <w:name w:val="Balloon Text"/>
    <w:basedOn w:val="Normal"/>
    <w:link w:val="BalloonTextChar"/>
    <w:rsid w:val="00F25F59"/>
    <w:rPr>
      <w:rFonts w:ascii="Tahoma" w:hAnsi="Tahoma" w:cs="Tahoma"/>
      <w:sz w:val="16"/>
      <w:szCs w:val="16"/>
    </w:rPr>
  </w:style>
  <w:style w:type="character" w:customStyle="1" w:styleId="BalloonTextChar">
    <w:name w:val="Balloon Text Char"/>
    <w:basedOn w:val="DefaultParagraphFont"/>
    <w:link w:val="BalloonText"/>
    <w:rsid w:val="00F25F59"/>
    <w:rPr>
      <w:rFonts w:ascii="Tahoma" w:hAnsi="Tahoma" w:cs="Tahoma"/>
      <w:sz w:val="16"/>
      <w:szCs w:val="16"/>
    </w:rPr>
  </w:style>
  <w:style w:type="character" w:styleId="CommentReference">
    <w:name w:val="annotation reference"/>
    <w:basedOn w:val="DefaultParagraphFont"/>
    <w:rsid w:val="00F25F59"/>
    <w:rPr>
      <w:sz w:val="16"/>
      <w:szCs w:val="16"/>
    </w:rPr>
  </w:style>
  <w:style w:type="paragraph" w:styleId="CommentText">
    <w:name w:val="annotation text"/>
    <w:basedOn w:val="Normal"/>
    <w:link w:val="CommentTextChar"/>
    <w:rsid w:val="00F25F59"/>
  </w:style>
  <w:style w:type="character" w:customStyle="1" w:styleId="CommentTextChar">
    <w:name w:val="Comment Text Char"/>
    <w:basedOn w:val="DefaultParagraphFont"/>
    <w:link w:val="CommentText"/>
    <w:rsid w:val="00F25F59"/>
  </w:style>
  <w:style w:type="paragraph" w:styleId="CommentSubject">
    <w:name w:val="annotation subject"/>
    <w:basedOn w:val="CommentText"/>
    <w:next w:val="CommentText"/>
    <w:link w:val="CommentSubjectChar"/>
    <w:rsid w:val="00F25F59"/>
    <w:rPr>
      <w:b/>
      <w:bCs/>
    </w:rPr>
  </w:style>
  <w:style w:type="character" w:customStyle="1" w:styleId="CommentSubjectChar">
    <w:name w:val="Comment Subject Char"/>
    <w:basedOn w:val="CommentTextChar"/>
    <w:link w:val="CommentSubject"/>
    <w:rsid w:val="00F25F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4">
    <w:name w:val="heading 4"/>
    <w:basedOn w:val="Normal"/>
    <w:next w:val="Normal"/>
    <w:qFormat/>
    <w:rsid w:val="00294EE6"/>
    <w:pPr>
      <w:keepNext/>
      <w:spacing w:before="240" w:after="60"/>
      <w:outlineLvl w:val="3"/>
    </w:pPr>
    <w:rPr>
      <w:b/>
      <w:bCs/>
      <w:sz w:val="28"/>
      <w:szCs w:val="28"/>
    </w:rPr>
  </w:style>
  <w:style w:type="paragraph" w:styleId="Heading5">
    <w:name w:val="heading 5"/>
    <w:basedOn w:val="Normal"/>
    <w:next w:val="Normal"/>
    <w:qFormat/>
    <w:rsid w:val="00294EE6"/>
    <w:pPr>
      <w:spacing w:before="240" w:after="60"/>
      <w:outlineLvl w:val="4"/>
    </w:pPr>
    <w:rPr>
      <w:b/>
      <w:bCs/>
      <w:i/>
      <w:iCs/>
      <w:sz w:val="26"/>
      <w:szCs w:val="26"/>
    </w:rPr>
  </w:style>
  <w:style w:type="paragraph" w:styleId="Heading6">
    <w:name w:val="heading 6"/>
    <w:basedOn w:val="Normal"/>
    <w:next w:val="Normal"/>
    <w:qFormat/>
    <w:rsid w:val="00294EE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120"/>
    </w:pPr>
  </w:style>
  <w:style w:type="character" w:styleId="PageNumber">
    <w:name w:val="page number"/>
    <w:basedOn w:val="DefaultParagraphFont"/>
  </w:style>
  <w:style w:type="paragraph" w:styleId="Caption">
    <w:name w:val="caption"/>
    <w:basedOn w:val="Normal"/>
    <w:next w:val="Normal"/>
    <w:qFormat/>
    <w:pPr>
      <w:jc w:val="right"/>
    </w:pPr>
    <w:rPr>
      <w:sz w:val="24"/>
    </w:rPr>
  </w:style>
  <w:style w:type="paragraph" w:customStyle="1" w:styleId="Default">
    <w:name w:val="Default"/>
    <w:rsid w:val="00B03240"/>
    <w:pPr>
      <w:autoSpaceDE w:val="0"/>
      <w:autoSpaceDN w:val="0"/>
      <w:adjustRightInd w:val="0"/>
    </w:pPr>
    <w:rPr>
      <w:color w:val="000000"/>
      <w:sz w:val="24"/>
      <w:szCs w:val="24"/>
    </w:rPr>
  </w:style>
  <w:style w:type="paragraph" w:styleId="BodyTextIndent">
    <w:name w:val="Body Text Indent"/>
    <w:basedOn w:val="Normal"/>
    <w:rsid w:val="00294EE6"/>
    <w:pPr>
      <w:spacing w:after="120"/>
      <w:ind w:left="360"/>
    </w:pPr>
  </w:style>
  <w:style w:type="paragraph" w:styleId="BodyText2">
    <w:name w:val="Body Text 2"/>
    <w:basedOn w:val="Normal"/>
    <w:rsid w:val="00294EE6"/>
    <w:pPr>
      <w:spacing w:after="120" w:line="480" w:lineRule="auto"/>
    </w:pPr>
  </w:style>
  <w:style w:type="paragraph" w:styleId="Title">
    <w:name w:val="Title"/>
    <w:basedOn w:val="Default"/>
    <w:next w:val="Default"/>
    <w:qFormat/>
    <w:rsid w:val="00294EE6"/>
    <w:rPr>
      <w:color w:val="auto"/>
    </w:rPr>
  </w:style>
  <w:style w:type="character" w:styleId="Emphasis">
    <w:name w:val="Emphasis"/>
    <w:basedOn w:val="DefaultParagraphFont"/>
    <w:qFormat/>
    <w:rsid w:val="007933A8"/>
    <w:rPr>
      <w:i/>
      <w:iCs/>
    </w:rPr>
  </w:style>
  <w:style w:type="character" w:styleId="Hyperlink">
    <w:name w:val="Hyperlink"/>
    <w:basedOn w:val="DefaultParagraphFont"/>
    <w:uiPriority w:val="99"/>
    <w:unhideWhenUsed/>
    <w:rsid w:val="0037442C"/>
    <w:rPr>
      <w:color w:val="0000FF" w:themeColor="hyperlink"/>
      <w:u w:val="single"/>
    </w:rPr>
  </w:style>
  <w:style w:type="paragraph" w:styleId="BalloonText">
    <w:name w:val="Balloon Text"/>
    <w:basedOn w:val="Normal"/>
    <w:link w:val="BalloonTextChar"/>
    <w:rsid w:val="00F25F59"/>
    <w:rPr>
      <w:rFonts w:ascii="Tahoma" w:hAnsi="Tahoma" w:cs="Tahoma"/>
      <w:sz w:val="16"/>
      <w:szCs w:val="16"/>
    </w:rPr>
  </w:style>
  <w:style w:type="character" w:customStyle="1" w:styleId="BalloonTextChar">
    <w:name w:val="Balloon Text Char"/>
    <w:basedOn w:val="DefaultParagraphFont"/>
    <w:link w:val="BalloonText"/>
    <w:rsid w:val="00F25F59"/>
    <w:rPr>
      <w:rFonts w:ascii="Tahoma" w:hAnsi="Tahoma" w:cs="Tahoma"/>
      <w:sz w:val="16"/>
      <w:szCs w:val="16"/>
    </w:rPr>
  </w:style>
  <w:style w:type="character" w:styleId="CommentReference">
    <w:name w:val="annotation reference"/>
    <w:basedOn w:val="DefaultParagraphFont"/>
    <w:rsid w:val="00F25F59"/>
    <w:rPr>
      <w:sz w:val="16"/>
      <w:szCs w:val="16"/>
    </w:rPr>
  </w:style>
  <w:style w:type="paragraph" w:styleId="CommentText">
    <w:name w:val="annotation text"/>
    <w:basedOn w:val="Normal"/>
    <w:link w:val="CommentTextChar"/>
    <w:rsid w:val="00F25F59"/>
  </w:style>
  <w:style w:type="character" w:customStyle="1" w:styleId="CommentTextChar">
    <w:name w:val="Comment Text Char"/>
    <w:basedOn w:val="DefaultParagraphFont"/>
    <w:link w:val="CommentText"/>
    <w:rsid w:val="00F25F59"/>
  </w:style>
  <w:style w:type="paragraph" w:styleId="CommentSubject">
    <w:name w:val="annotation subject"/>
    <w:basedOn w:val="CommentText"/>
    <w:next w:val="CommentText"/>
    <w:link w:val="CommentSubjectChar"/>
    <w:rsid w:val="00F25F59"/>
    <w:rPr>
      <w:b/>
      <w:bCs/>
    </w:rPr>
  </w:style>
  <w:style w:type="character" w:customStyle="1" w:styleId="CommentSubjectChar">
    <w:name w:val="Comment Subject Char"/>
    <w:basedOn w:val="CommentTextChar"/>
    <w:link w:val="CommentSubject"/>
    <w:rsid w:val="00F25F5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ocument_x0020_Status xmlns="76414393-1dbb-4232-8691-371b83ebe9e8" xsi:nil="true"/>
    <ParentID xmlns="76414393-1dbb-4232-8691-371b83ebe9e8">27101</ParentID>
    <Document_x0020_Type xmlns="76414393-1dbb-4232-8691-371b83ebe9e8" xsi:nil="true"/>
    <ParentContentType xmlns="76414393-1dbb-4232-8691-371b83ebe9e8">Work Package</ParentContent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Type>10001</Type>
    <SequenceNumber>10000</SequenceNumber>
    <Assembly>MOSS.Mercury.SNP.EventReceivers, Version=1.0.0.0, Culture=neutral, PublicKeyToken=40f74563e4281ab1</Assembly>
    <Class>MOSS.Mercury.SNP.EventReceivers.MercuryDocumentItemEventReceiver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Mercury Document" ma:contentTypeID="0x0101003CAA27F9BB162844A957B453487AD27500CEBE9043B180804094C552881CAC7CD8" ma:contentTypeVersion="56" ma:contentTypeDescription="Documents managed within Mercury" ma:contentTypeScope="" ma:versionID="bbb7f9733f6855279737af52c3abc5db">
  <xsd:schema xmlns:xsd="http://www.w3.org/2001/XMLSchema" xmlns:p="http://schemas.microsoft.com/office/2006/metadata/properties" xmlns:ns2="76414393-1dbb-4232-8691-371b83ebe9e8" targetNamespace="http://schemas.microsoft.com/office/2006/metadata/properties" ma:root="true" ma:fieldsID="e4a3c6c8ea3d1a0459987c682f025d69" ns2:_="">
    <xsd:import namespace="76414393-1dbb-4232-8691-371b83ebe9e8"/>
    <xsd:element name="properties">
      <xsd:complexType>
        <xsd:sequence>
          <xsd:element name="documentManagement">
            <xsd:complexType>
              <xsd:all>
                <xsd:element ref="ns2:Document_x0020_Type" minOccurs="0"/>
                <xsd:element ref="ns2:Document_x0020_Status" minOccurs="0"/>
                <xsd:element ref="ns2:ParentContentType" minOccurs="0"/>
                <xsd:element ref="ns2:ParentID" minOccurs="0"/>
              </xsd:all>
            </xsd:complexType>
          </xsd:element>
        </xsd:sequence>
      </xsd:complexType>
    </xsd:element>
  </xsd:schema>
  <xsd:schema xmlns:xsd="http://www.w3.org/2001/XMLSchema" xmlns:dms="http://schemas.microsoft.com/office/2006/documentManagement/types" targetNamespace="76414393-1dbb-4232-8691-371b83ebe9e8" elementFormDefault="qualified">
    <xsd:import namespace="http://schemas.microsoft.com/office/2006/documentManagement/types"/>
    <xsd:element name="Document_x0020_Type" ma:index="8" nillable="true" ma:displayName="Document Type" ma:list="{12d8cf0d-f925-4c05-a2aa-3a7af7896766}" ma:internalName="Document_x0020_Type" ma:showField="Title" ma:web="76414393-1dbb-4232-8691-371b83ebe9e8">
      <xsd:simpleType>
        <xsd:restriction base="dms:Lookup"/>
      </xsd:simpleType>
    </xsd:element>
    <xsd:element name="Document_x0020_Status" ma:index="9" nillable="true" ma:displayName="Document Status" ma:list="{24c4a1af-0728-41ab-bf56-9633c90d7eae}" ma:internalName="Document_x0020_Status" ma:showField="Title" ma:web="76414393-1dbb-4232-8691-371b83ebe9e8">
      <xsd:simpleType>
        <xsd:restriction base="dms:Lookup"/>
      </xsd:simpleType>
    </xsd:element>
    <xsd:element name="ParentContentType" ma:index="10" nillable="true" ma:displayName="ParentContentType" ma:hidden="true" ma:internalName="ParentContentType" ma:readOnly="false">
      <xsd:simpleType>
        <xsd:restriction base="dms:Text">
          <xsd:maxLength value="255"/>
        </xsd:restriction>
      </xsd:simpleType>
    </xsd:element>
    <xsd:element name="ParentID" ma:index="11" nillable="true" ma:displayName="ParentID" ma:decimals="0" ma:description="Item ID of Parent Folder in Work Library" ma:hidden="true" ma:internalName="Parent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4BD95-F3A5-4207-8D00-85F922C1EDCB}">
  <ds:schemaRefs>
    <ds:schemaRef ds:uri="http://schemas.microsoft.com/office/2006/metadata/properties"/>
    <ds:schemaRef ds:uri="76414393-1dbb-4232-8691-371b83ebe9e8"/>
  </ds:schemaRefs>
</ds:datastoreItem>
</file>

<file path=customXml/itemProps2.xml><?xml version="1.0" encoding="utf-8"?>
<ds:datastoreItem xmlns:ds="http://schemas.openxmlformats.org/officeDocument/2006/customXml" ds:itemID="{05BFDC5E-906A-4F50-8CEC-07574A3D8F91}">
  <ds:schemaRefs>
    <ds:schemaRef ds:uri="http://schemas.microsoft.com/sharepoint/v3/contenttype/forms"/>
  </ds:schemaRefs>
</ds:datastoreItem>
</file>

<file path=customXml/itemProps3.xml><?xml version="1.0" encoding="utf-8"?>
<ds:datastoreItem xmlns:ds="http://schemas.openxmlformats.org/officeDocument/2006/customXml" ds:itemID="{7C0552E0-073D-4807-B6E4-C64DBEA9F971}">
  <ds:schemaRefs>
    <ds:schemaRef ds:uri="http://schemas.microsoft.com/sharepoint/events"/>
  </ds:schemaRefs>
</ds:datastoreItem>
</file>

<file path=customXml/itemProps4.xml><?xml version="1.0" encoding="utf-8"?>
<ds:datastoreItem xmlns:ds="http://schemas.openxmlformats.org/officeDocument/2006/customXml" ds:itemID="{55435EE1-6407-4355-90AA-23684C7D3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14393-1dbb-4232-8691-371b83ebe9e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82B8D726-B5E2-43D4-8CD1-A4E75ED51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USDA FSC</Company>
  <LinksUpToDate>false</LinksUpToDate>
  <CharactersWithSpaces>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sbenni</cp:lastModifiedBy>
  <cp:revision>2</cp:revision>
  <cp:lastPrinted>2014-04-17T21:40:00Z</cp:lastPrinted>
  <dcterms:created xsi:type="dcterms:W3CDTF">2014-09-16T19:21:00Z</dcterms:created>
  <dcterms:modified xsi:type="dcterms:W3CDTF">2014-09-16T19:21:00Z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0x0101003CAA27F9BB162844A957B453487AD27500CEBE9043B180804094C552881CAC7CD8</vt:lpwstr>
  </property>
</Properties>
</file>