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rsidP="00B101C5">
      <w:pPr>
        <w:framePr w:w="1396" w:h="13006" w:hRule="exact" w:hSpace="180" w:wrap="around" w:vAnchor="text" w:hAnchor="page" w:x="493" w:y="151"/>
        <w:ind w:left="-720" w:firstLine="720"/>
        <w:rPr>
          <w:rFonts w:ascii="Univers" w:hAnsi="Univers"/>
        </w:rPr>
      </w:pPr>
    </w:p>
    <w:p w:rsidR="00151289" w:rsidRDefault="00151289" w:rsidP="00B101C5">
      <w:pPr>
        <w:framePr w:w="1396" w:h="13006" w:hRule="exact" w:hSpace="180" w:wrap="around" w:vAnchor="text" w:hAnchor="page" w:x="493" w:y="151"/>
        <w:ind w:left="-720" w:firstLine="720"/>
        <w:rPr>
          <w:rFonts w:ascii="Univers" w:hAnsi="Univers"/>
          <w:b/>
          <w:sz w:val="18"/>
        </w:rPr>
      </w:pPr>
      <w:r>
        <w:rPr>
          <w:rFonts w:ascii="Univers" w:hAnsi="Univers"/>
          <w:b/>
          <w:sz w:val="18"/>
        </w:rPr>
        <w:t xml:space="preserve">United </w:t>
      </w:r>
      <w:r w:rsidR="00801C54">
        <w:rPr>
          <w:rFonts w:ascii="Univers" w:hAnsi="Univers"/>
          <w:b/>
          <w:sz w:val="18"/>
        </w:rPr>
        <w:t>State</w:t>
      </w:r>
      <w:r>
        <w:rPr>
          <w:rFonts w:ascii="Univers" w:hAnsi="Univers"/>
          <w:b/>
          <w:sz w:val="18"/>
        </w:rPr>
        <w:t>s</w:t>
      </w:r>
    </w:p>
    <w:p w:rsidR="00151289" w:rsidRDefault="00151289" w:rsidP="00B101C5">
      <w:pPr>
        <w:framePr w:w="1396" w:h="13006" w:hRule="exact"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rsidP="00B101C5">
      <w:pPr>
        <w:framePr w:w="1396" w:h="13006" w:hRule="exact" w:hSpace="180" w:wrap="around" w:vAnchor="text" w:hAnchor="page" w:x="493" w:y="151"/>
        <w:ind w:left="-720" w:firstLine="720"/>
      </w:pPr>
      <w:r>
        <w:rPr>
          <w:rFonts w:ascii="Univers" w:hAnsi="Univers"/>
          <w:b/>
          <w:sz w:val="18"/>
        </w:rPr>
        <w:t>Agriculture</w:t>
      </w:r>
    </w:p>
    <w:p w:rsidR="00151289" w:rsidRDefault="00151289" w:rsidP="00B101C5">
      <w:pPr>
        <w:framePr w:w="1396" w:h="13006" w:hRule="exact" w:hSpace="180" w:wrap="around" w:vAnchor="text" w:hAnchor="page" w:x="493" w:y="151"/>
        <w:ind w:left="-720" w:firstLine="720"/>
      </w:pPr>
    </w:p>
    <w:p w:rsidR="00151289" w:rsidRDefault="00151289" w:rsidP="00B101C5">
      <w:pPr>
        <w:framePr w:w="1396" w:h="13006" w:hRule="exact" w:hSpace="180" w:wrap="around" w:vAnchor="text" w:hAnchor="page" w:x="493" w:y="151"/>
        <w:ind w:left="-720" w:firstLine="720"/>
        <w:rPr>
          <w:rFonts w:ascii="Univers" w:hAnsi="Univers"/>
          <w:sz w:val="16"/>
        </w:rPr>
      </w:pPr>
      <w:r>
        <w:rPr>
          <w:rFonts w:ascii="Univers" w:hAnsi="Univers"/>
          <w:sz w:val="16"/>
        </w:rPr>
        <w:t>Food and</w:t>
      </w:r>
    </w:p>
    <w:p w:rsidR="00151289" w:rsidRDefault="00151289" w:rsidP="00B101C5">
      <w:pPr>
        <w:framePr w:w="1396" w:h="13006" w:hRule="exact"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rsidP="00B101C5">
      <w:pPr>
        <w:framePr w:w="1396" w:h="13006" w:hRule="exact" w:hSpace="180" w:wrap="around" w:vAnchor="text" w:hAnchor="page" w:x="493" w:y="151"/>
        <w:ind w:left="-720" w:firstLine="720"/>
        <w:rPr>
          <w:rFonts w:ascii="Univers" w:hAnsi="Univers"/>
          <w:sz w:val="16"/>
        </w:rPr>
      </w:pPr>
      <w:r>
        <w:rPr>
          <w:rFonts w:ascii="Univers" w:hAnsi="Univers"/>
          <w:sz w:val="16"/>
        </w:rPr>
        <w:t>Service</w:t>
      </w: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r>
        <w:rPr>
          <w:rFonts w:ascii="Univers" w:hAnsi="Univers"/>
          <w:sz w:val="16"/>
        </w:rPr>
        <w:t>3101 Park</w:t>
      </w:r>
    </w:p>
    <w:p w:rsidR="00151289" w:rsidRDefault="00151289" w:rsidP="00B101C5">
      <w:pPr>
        <w:framePr w:w="1396" w:h="13006" w:hRule="exact" w:hSpace="180" w:wrap="around" w:vAnchor="text" w:hAnchor="page" w:x="493" w:y="151"/>
        <w:ind w:left="-720" w:firstLine="720"/>
        <w:rPr>
          <w:rFonts w:ascii="Univers" w:hAnsi="Univers"/>
          <w:sz w:val="16"/>
        </w:rPr>
      </w:pPr>
      <w:r>
        <w:rPr>
          <w:rFonts w:ascii="Univers" w:hAnsi="Univers"/>
          <w:sz w:val="16"/>
        </w:rPr>
        <w:t>Center Drive</w:t>
      </w:r>
    </w:p>
    <w:p w:rsidR="00151289" w:rsidRDefault="00151289" w:rsidP="00B101C5">
      <w:pPr>
        <w:framePr w:w="1396" w:h="13006" w:hRule="exact" w:hSpace="180" w:wrap="around" w:vAnchor="text" w:hAnchor="page" w:x="493" w:y="151"/>
        <w:ind w:left="-720" w:firstLine="720"/>
        <w:rPr>
          <w:rFonts w:ascii="Univers" w:hAnsi="Univers"/>
          <w:sz w:val="16"/>
        </w:rPr>
      </w:pPr>
      <w:r>
        <w:rPr>
          <w:rFonts w:ascii="Univers" w:hAnsi="Univers"/>
          <w:sz w:val="16"/>
        </w:rPr>
        <w:t>Alexandria, VA</w:t>
      </w:r>
    </w:p>
    <w:p w:rsidR="00151289" w:rsidRDefault="00151289" w:rsidP="00B101C5">
      <w:pPr>
        <w:framePr w:w="1396" w:h="13006" w:hRule="exact" w:hSpace="180" w:wrap="around" w:vAnchor="text" w:hAnchor="page" w:x="493" w:y="151"/>
        <w:ind w:left="-720" w:firstLine="720"/>
        <w:rPr>
          <w:rFonts w:ascii="Univers" w:hAnsi="Univers"/>
          <w:sz w:val="16"/>
        </w:rPr>
      </w:pPr>
      <w:r>
        <w:rPr>
          <w:rFonts w:ascii="Univers" w:hAnsi="Univers"/>
          <w:sz w:val="16"/>
        </w:rPr>
        <w:t>22302-1500</w:t>
      </w: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sz w:val="16"/>
        </w:rPr>
      </w:pPr>
    </w:p>
    <w:p w:rsidR="00151289" w:rsidRDefault="00151289" w:rsidP="00B101C5">
      <w:pPr>
        <w:framePr w:w="1396" w:h="13006" w:hRule="exact" w:hSpace="180" w:wrap="around" w:vAnchor="text" w:hAnchor="page" w:x="493" w:y="151"/>
        <w:ind w:left="-720" w:firstLine="720"/>
        <w:rPr>
          <w:rFonts w:ascii="Univers" w:hAnsi="Univers"/>
        </w:rPr>
      </w:pPr>
    </w:p>
    <w:p w:rsidR="00FB7090" w:rsidRDefault="00666FF5" w:rsidP="00FB7090">
      <w:pPr>
        <w:rPr>
          <w:sz w:val="23"/>
        </w:rPr>
      </w:pPr>
      <w:r>
        <w:rPr>
          <w:noProof/>
        </w:rPr>
        <w:drawing>
          <wp:anchor distT="0" distB="0" distL="118745" distR="118745" simplePos="0" relativeHeight="251657728" behindDoc="0" locked="0" layoutInCell="0" allowOverlap="1">
            <wp:simplePos x="0" y="0"/>
            <wp:positionH relativeFrom="page">
              <wp:posOffset>1313180</wp:posOffset>
            </wp:positionH>
            <wp:positionV relativeFrom="paragraph">
              <wp:posOffset>-354330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anchor>
        </w:drawing>
      </w:r>
    </w:p>
    <w:p w:rsidR="00FB7090" w:rsidRDefault="00FB7090" w:rsidP="00FB7090">
      <w:pPr>
        <w:rPr>
          <w:sz w:val="23"/>
        </w:rPr>
      </w:pPr>
    </w:p>
    <w:p w:rsidR="00701C92" w:rsidRPr="00FB7090" w:rsidRDefault="00701C92" w:rsidP="008A78E8">
      <w:pPr>
        <w:rPr>
          <w:sz w:val="23"/>
        </w:rPr>
      </w:pPr>
      <w:r w:rsidRPr="00FB7090">
        <w:rPr>
          <w:b/>
          <w:sz w:val="24"/>
          <w:szCs w:val="24"/>
        </w:rPr>
        <w:tab/>
      </w:r>
      <w:r w:rsidRPr="00FB7090">
        <w:rPr>
          <w:b/>
          <w:sz w:val="24"/>
          <w:szCs w:val="24"/>
        </w:rPr>
        <w:tab/>
      </w:r>
    </w:p>
    <w:p w:rsidR="005469EE" w:rsidRDefault="005469EE" w:rsidP="002F3960">
      <w:pPr>
        <w:tabs>
          <w:tab w:val="left" w:pos="540"/>
        </w:tabs>
        <w:ind w:left="2790" w:hanging="2880"/>
        <w:rPr>
          <w:b/>
          <w:sz w:val="23"/>
        </w:rPr>
      </w:pPr>
    </w:p>
    <w:p w:rsidR="00FB7090" w:rsidRPr="007C30BE" w:rsidRDefault="00FB7090" w:rsidP="002F3960">
      <w:pPr>
        <w:tabs>
          <w:tab w:val="left" w:pos="540"/>
        </w:tabs>
        <w:ind w:left="2790" w:hanging="2880"/>
        <w:rPr>
          <w:sz w:val="24"/>
          <w:szCs w:val="24"/>
        </w:rPr>
      </w:pPr>
      <w:r w:rsidRPr="00FB7090">
        <w:rPr>
          <w:b/>
          <w:sz w:val="23"/>
        </w:rPr>
        <w:t>D</w:t>
      </w:r>
      <w:r w:rsidRPr="00FB7090">
        <w:rPr>
          <w:b/>
          <w:sz w:val="24"/>
          <w:szCs w:val="24"/>
        </w:rPr>
        <w:t xml:space="preserve">ATE: </w:t>
      </w:r>
      <w:r w:rsidRPr="00FB7090">
        <w:rPr>
          <w:b/>
          <w:sz w:val="24"/>
          <w:szCs w:val="24"/>
        </w:rPr>
        <w:tab/>
      </w:r>
      <w:r w:rsidR="007C30BE">
        <w:rPr>
          <w:sz w:val="24"/>
          <w:szCs w:val="24"/>
        </w:rPr>
        <w:t>February 25, 2014</w:t>
      </w:r>
    </w:p>
    <w:p w:rsidR="00FB7090" w:rsidRDefault="00FB7090" w:rsidP="002F3960">
      <w:pPr>
        <w:tabs>
          <w:tab w:val="left" w:pos="540"/>
        </w:tabs>
        <w:ind w:left="2790" w:hanging="2880"/>
        <w:rPr>
          <w:b/>
          <w:sz w:val="24"/>
          <w:szCs w:val="24"/>
        </w:rPr>
      </w:pPr>
    </w:p>
    <w:p w:rsidR="002F3960" w:rsidRDefault="00701C92" w:rsidP="002F3960">
      <w:pPr>
        <w:tabs>
          <w:tab w:val="left" w:pos="540"/>
        </w:tabs>
        <w:ind w:left="2790" w:hanging="2880"/>
        <w:rPr>
          <w:sz w:val="24"/>
          <w:szCs w:val="24"/>
        </w:rPr>
      </w:pPr>
      <w:r w:rsidRPr="00D85A79">
        <w:rPr>
          <w:b/>
          <w:sz w:val="24"/>
          <w:szCs w:val="24"/>
        </w:rPr>
        <w:t>MEMO CODE:</w:t>
      </w:r>
      <w:r>
        <w:rPr>
          <w:sz w:val="24"/>
          <w:szCs w:val="24"/>
        </w:rPr>
        <w:tab/>
      </w:r>
      <w:r w:rsidR="007C30BE">
        <w:rPr>
          <w:sz w:val="24"/>
          <w:szCs w:val="24"/>
        </w:rPr>
        <w:t>SP 21</w:t>
      </w:r>
      <w:r w:rsidR="007777C1">
        <w:rPr>
          <w:sz w:val="24"/>
          <w:szCs w:val="24"/>
        </w:rPr>
        <w:t>-</w:t>
      </w:r>
      <w:r w:rsidR="00FB7090">
        <w:rPr>
          <w:sz w:val="24"/>
          <w:szCs w:val="24"/>
        </w:rPr>
        <w:t xml:space="preserve"> </w:t>
      </w:r>
      <w:r w:rsidR="00D85A79">
        <w:rPr>
          <w:sz w:val="24"/>
          <w:szCs w:val="24"/>
        </w:rPr>
        <w:t>201</w:t>
      </w:r>
      <w:r w:rsidR="00145857">
        <w:rPr>
          <w:sz w:val="24"/>
          <w:szCs w:val="24"/>
        </w:rPr>
        <w:t>4</w:t>
      </w:r>
    </w:p>
    <w:p w:rsidR="002F3960" w:rsidRDefault="00025728" w:rsidP="00025728">
      <w:pPr>
        <w:tabs>
          <w:tab w:val="left" w:pos="1860"/>
        </w:tabs>
        <w:ind w:left="2790" w:hanging="2880"/>
        <w:rPr>
          <w:b/>
          <w:sz w:val="24"/>
          <w:szCs w:val="24"/>
        </w:rPr>
      </w:pPr>
      <w:r>
        <w:rPr>
          <w:b/>
          <w:sz w:val="24"/>
          <w:szCs w:val="24"/>
        </w:rPr>
        <w:tab/>
      </w:r>
    </w:p>
    <w:p w:rsidR="002F3960" w:rsidRDefault="008247A5" w:rsidP="002F3960">
      <w:pPr>
        <w:tabs>
          <w:tab w:val="left" w:pos="540"/>
        </w:tabs>
        <w:ind w:left="2790" w:hanging="2880"/>
        <w:rPr>
          <w:sz w:val="24"/>
          <w:szCs w:val="24"/>
        </w:rPr>
      </w:pPr>
      <w:r w:rsidRPr="00D85A79">
        <w:rPr>
          <w:b/>
          <w:sz w:val="24"/>
          <w:szCs w:val="24"/>
        </w:rPr>
        <w:t>SUBJECT:</w:t>
      </w:r>
      <w:r>
        <w:rPr>
          <w:sz w:val="24"/>
          <w:szCs w:val="24"/>
        </w:rPr>
        <w:tab/>
      </w:r>
      <w:r w:rsidR="00D0358E">
        <w:rPr>
          <w:sz w:val="24"/>
          <w:szCs w:val="24"/>
        </w:rPr>
        <w:t xml:space="preserve">Community Eligibility </w:t>
      </w:r>
      <w:r w:rsidR="00145857">
        <w:rPr>
          <w:sz w:val="24"/>
          <w:szCs w:val="24"/>
        </w:rPr>
        <w:t>Provision</w:t>
      </w:r>
      <w:r w:rsidR="005469EE">
        <w:rPr>
          <w:sz w:val="24"/>
          <w:szCs w:val="24"/>
        </w:rPr>
        <w:t xml:space="preserve">:  </w:t>
      </w:r>
      <w:r w:rsidR="00AA1779">
        <w:rPr>
          <w:sz w:val="24"/>
          <w:szCs w:val="24"/>
        </w:rPr>
        <w:t xml:space="preserve">Guidance and </w:t>
      </w:r>
      <w:r w:rsidR="00145857">
        <w:rPr>
          <w:sz w:val="24"/>
          <w:szCs w:val="24"/>
        </w:rPr>
        <w:t>Q&amp;As</w:t>
      </w:r>
    </w:p>
    <w:p w:rsidR="002F3960" w:rsidRDefault="002F3960" w:rsidP="002F3960">
      <w:pPr>
        <w:tabs>
          <w:tab w:val="left" w:pos="540"/>
        </w:tabs>
        <w:ind w:left="2790" w:hanging="2880"/>
        <w:rPr>
          <w:b/>
          <w:sz w:val="24"/>
          <w:szCs w:val="24"/>
        </w:rPr>
      </w:pPr>
    </w:p>
    <w:p w:rsidR="001A63D7" w:rsidRDefault="00701C92" w:rsidP="002F3960">
      <w:pPr>
        <w:tabs>
          <w:tab w:val="left" w:pos="540"/>
        </w:tabs>
        <w:ind w:left="2790" w:hanging="2880"/>
        <w:rPr>
          <w:sz w:val="24"/>
          <w:szCs w:val="24"/>
        </w:rPr>
      </w:pPr>
      <w:r w:rsidRPr="00D85A79">
        <w:rPr>
          <w:b/>
          <w:sz w:val="24"/>
          <w:szCs w:val="24"/>
        </w:rPr>
        <w:t>TO:</w:t>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801C54">
        <w:rPr>
          <w:sz w:val="24"/>
          <w:szCs w:val="24"/>
        </w:rPr>
        <w:t>State</w:t>
      </w:r>
      <w:r w:rsidRPr="00701C92">
        <w:rPr>
          <w:sz w:val="24"/>
          <w:szCs w:val="24"/>
        </w:rPr>
        <w:t xml:space="preserv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 xml:space="preserve">All </w:t>
      </w:r>
      <w:r w:rsidR="00801C54">
        <w:rPr>
          <w:sz w:val="24"/>
          <w:szCs w:val="24"/>
        </w:rPr>
        <w:t>State</w:t>
      </w:r>
      <w:r w:rsidRPr="00701C92">
        <w:rPr>
          <w:sz w:val="24"/>
          <w:szCs w:val="24"/>
        </w:rPr>
        <w:t>s</w:t>
      </w:r>
    </w:p>
    <w:p w:rsidR="00D85A79" w:rsidRDefault="00D85A79" w:rsidP="00D85A79">
      <w:pPr>
        <w:pStyle w:val="ListParagraph"/>
        <w:spacing w:before="240"/>
        <w:ind w:left="0"/>
        <w:rPr>
          <w:rFonts w:ascii="Times New Roman" w:hAnsi="Times New Roman"/>
          <w:sz w:val="24"/>
          <w:szCs w:val="24"/>
        </w:rPr>
      </w:pPr>
      <w:r>
        <w:rPr>
          <w:rFonts w:ascii="Times New Roman" w:hAnsi="Times New Roman"/>
          <w:sz w:val="24"/>
          <w:szCs w:val="24"/>
        </w:rPr>
        <w:t xml:space="preserve">This memorandum </w:t>
      </w:r>
      <w:r w:rsidR="00145857">
        <w:rPr>
          <w:rFonts w:ascii="Times New Roman" w:hAnsi="Times New Roman"/>
          <w:sz w:val="24"/>
          <w:szCs w:val="24"/>
        </w:rPr>
        <w:t xml:space="preserve">provides background as well as </w:t>
      </w:r>
      <w:r>
        <w:rPr>
          <w:rFonts w:ascii="Times New Roman" w:hAnsi="Times New Roman"/>
          <w:sz w:val="24"/>
          <w:szCs w:val="24"/>
        </w:rPr>
        <w:t xml:space="preserve">guidance and </w:t>
      </w:r>
      <w:r w:rsidR="00145857">
        <w:rPr>
          <w:rFonts w:ascii="Times New Roman" w:hAnsi="Times New Roman"/>
          <w:sz w:val="24"/>
          <w:szCs w:val="24"/>
        </w:rPr>
        <w:t xml:space="preserve">Q&amp;As </w:t>
      </w:r>
      <w:r w:rsidR="00392C61">
        <w:rPr>
          <w:rFonts w:ascii="Times New Roman" w:hAnsi="Times New Roman"/>
          <w:sz w:val="24"/>
          <w:szCs w:val="24"/>
        </w:rPr>
        <w:t xml:space="preserve">that address </w:t>
      </w:r>
      <w:r w:rsidR="005469EE">
        <w:rPr>
          <w:rFonts w:ascii="Times New Roman" w:hAnsi="Times New Roman"/>
          <w:sz w:val="24"/>
          <w:szCs w:val="24"/>
        </w:rPr>
        <w:t xml:space="preserve">common questions </w:t>
      </w:r>
      <w:r w:rsidR="00145857">
        <w:rPr>
          <w:rFonts w:ascii="Times New Roman" w:hAnsi="Times New Roman"/>
          <w:sz w:val="24"/>
          <w:szCs w:val="24"/>
        </w:rPr>
        <w:t xml:space="preserve">as </w:t>
      </w:r>
      <w:r w:rsidR="006F0EC1">
        <w:rPr>
          <w:rFonts w:ascii="Times New Roman" w:hAnsi="Times New Roman"/>
          <w:sz w:val="24"/>
          <w:szCs w:val="24"/>
        </w:rPr>
        <w:t xml:space="preserve">the Community Eligibility Provision </w:t>
      </w:r>
      <w:r w:rsidR="00392C61">
        <w:rPr>
          <w:rFonts w:ascii="Times New Roman" w:hAnsi="Times New Roman"/>
          <w:sz w:val="24"/>
          <w:szCs w:val="24"/>
        </w:rPr>
        <w:t>is implemented</w:t>
      </w:r>
      <w:r w:rsidR="006F0EC1">
        <w:rPr>
          <w:rFonts w:ascii="Times New Roman" w:hAnsi="Times New Roman"/>
          <w:sz w:val="24"/>
          <w:szCs w:val="24"/>
        </w:rPr>
        <w:t xml:space="preserve"> nationwide</w:t>
      </w:r>
      <w:r w:rsidR="00392C61">
        <w:rPr>
          <w:rFonts w:ascii="Times New Roman" w:hAnsi="Times New Roman"/>
          <w:sz w:val="24"/>
          <w:szCs w:val="24"/>
        </w:rPr>
        <w:t xml:space="preserve"> beginning July 1, 2014</w:t>
      </w:r>
      <w:r w:rsidR="006F0EC1">
        <w:rPr>
          <w:rFonts w:ascii="Times New Roman" w:hAnsi="Times New Roman"/>
          <w:sz w:val="24"/>
          <w:szCs w:val="24"/>
        </w:rPr>
        <w:t xml:space="preserve">.  </w:t>
      </w:r>
      <w:r>
        <w:rPr>
          <w:rFonts w:ascii="Times New Roman" w:hAnsi="Times New Roman"/>
          <w:sz w:val="24"/>
          <w:szCs w:val="24"/>
        </w:rPr>
        <w:t xml:space="preserve"> </w:t>
      </w:r>
    </w:p>
    <w:p w:rsidR="00B11619" w:rsidRDefault="00B11619" w:rsidP="00D85A79">
      <w:pPr>
        <w:pStyle w:val="ListParagraph"/>
        <w:spacing w:before="240"/>
        <w:ind w:left="0"/>
        <w:rPr>
          <w:rFonts w:ascii="Times New Roman" w:hAnsi="Times New Roman"/>
          <w:sz w:val="24"/>
          <w:szCs w:val="24"/>
        </w:rPr>
      </w:pPr>
    </w:p>
    <w:p w:rsidR="00D85A79" w:rsidRPr="00ED54C0" w:rsidRDefault="00D85A79" w:rsidP="00D85A79">
      <w:pPr>
        <w:pStyle w:val="ListParagraph"/>
        <w:spacing w:before="240"/>
        <w:ind w:left="0"/>
        <w:rPr>
          <w:rFonts w:ascii="Times New Roman" w:hAnsi="Times New Roman"/>
          <w:sz w:val="24"/>
          <w:szCs w:val="24"/>
        </w:rPr>
      </w:pPr>
      <w:r w:rsidRPr="00ED54C0">
        <w:rPr>
          <w:rFonts w:ascii="Times New Roman" w:hAnsi="Times New Roman"/>
          <w:sz w:val="24"/>
          <w:szCs w:val="24"/>
        </w:rPr>
        <w:t xml:space="preserve">Section 104(a) of the Healthy, Hunger Free Kids Act of 2010 </w:t>
      </w:r>
      <w:r w:rsidR="000319AC">
        <w:rPr>
          <w:rFonts w:ascii="Times New Roman" w:hAnsi="Times New Roman"/>
          <w:sz w:val="24"/>
          <w:szCs w:val="24"/>
        </w:rPr>
        <w:t>(HHFKA)</w:t>
      </w:r>
      <w:r w:rsidR="002565FA">
        <w:rPr>
          <w:rFonts w:ascii="Times New Roman" w:hAnsi="Times New Roman"/>
          <w:sz w:val="24"/>
          <w:szCs w:val="24"/>
        </w:rPr>
        <w:t xml:space="preserve"> </w:t>
      </w:r>
      <w:r w:rsidRPr="00ED54C0">
        <w:rPr>
          <w:rFonts w:ascii="Times New Roman" w:hAnsi="Times New Roman"/>
          <w:sz w:val="24"/>
          <w:szCs w:val="24"/>
        </w:rPr>
        <w:t>amend</w:t>
      </w:r>
      <w:r>
        <w:rPr>
          <w:rFonts w:ascii="Times New Roman" w:hAnsi="Times New Roman"/>
          <w:sz w:val="24"/>
          <w:szCs w:val="24"/>
        </w:rPr>
        <w:t>ed</w:t>
      </w:r>
      <w:r w:rsidRPr="00ED54C0">
        <w:rPr>
          <w:rFonts w:ascii="Times New Roman" w:hAnsi="Times New Roman"/>
          <w:sz w:val="24"/>
          <w:szCs w:val="24"/>
        </w:rPr>
        <w:t xml:space="preserve"> section 11(a)(1) of the Richard B. Russell National School Lunch Act</w:t>
      </w:r>
      <w:r w:rsidR="00392C61">
        <w:rPr>
          <w:rFonts w:ascii="Times New Roman" w:hAnsi="Times New Roman"/>
          <w:sz w:val="24"/>
          <w:szCs w:val="24"/>
        </w:rPr>
        <w:t xml:space="preserve"> (NSLA)</w:t>
      </w:r>
      <w:r w:rsidRPr="00ED54C0">
        <w:rPr>
          <w:rFonts w:ascii="Times New Roman" w:hAnsi="Times New Roman"/>
          <w:sz w:val="24"/>
          <w:szCs w:val="24"/>
        </w:rPr>
        <w:t xml:space="preserve"> (42 U.S.C. 1759a(a)(1)) to provide an alternative to </w:t>
      </w:r>
      <w:r>
        <w:rPr>
          <w:rFonts w:ascii="Times New Roman" w:hAnsi="Times New Roman"/>
          <w:sz w:val="24"/>
          <w:szCs w:val="24"/>
        </w:rPr>
        <w:t xml:space="preserve">household </w:t>
      </w:r>
      <w:r w:rsidRPr="00ED54C0">
        <w:rPr>
          <w:rFonts w:ascii="Times New Roman" w:hAnsi="Times New Roman"/>
          <w:sz w:val="24"/>
          <w:szCs w:val="24"/>
        </w:rPr>
        <w:t>applications for free and reduced price meals in local educational agencies (LEAs) and schools</w:t>
      </w:r>
      <w:r w:rsidR="00167041">
        <w:rPr>
          <w:rFonts w:ascii="Times New Roman" w:hAnsi="Times New Roman"/>
          <w:sz w:val="24"/>
          <w:szCs w:val="24"/>
        </w:rPr>
        <w:t xml:space="preserve"> in high poverty areas</w:t>
      </w:r>
      <w:r w:rsidR="005469EE">
        <w:rPr>
          <w:rFonts w:ascii="Times New Roman" w:hAnsi="Times New Roman"/>
          <w:sz w:val="24"/>
          <w:szCs w:val="24"/>
        </w:rPr>
        <w:t xml:space="preserve">.  </w:t>
      </w:r>
      <w:r w:rsidRPr="00ED54C0">
        <w:rPr>
          <w:rFonts w:ascii="Times New Roman" w:hAnsi="Times New Roman"/>
          <w:sz w:val="24"/>
          <w:szCs w:val="24"/>
        </w:rPr>
        <w:t xml:space="preserve">This alternative is referred to as the Community Eligibility </w:t>
      </w:r>
      <w:r w:rsidR="006F0EC1">
        <w:rPr>
          <w:rFonts w:ascii="Times New Roman" w:hAnsi="Times New Roman"/>
          <w:sz w:val="24"/>
          <w:szCs w:val="24"/>
        </w:rPr>
        <w:t>Provision</w:t>
      </w:r>
      <w:r>
        <w:rPr>
          <w:rFonts w:ascii="Times New Roman" w:hAnsi="Times New Roman"/>
          <w:sz w:val="24"/>
          <w:szCs w:val="24"/>
        </w:rPr>
        <w:t xml:space="preserve"> (CE</w:t>
      </w:r>
      <w:r w:rsidR="006F0EC1">
        <w:rPr>
          <w:rFonts w:ascii="Times New Roman" w:hAnsi="Times New Roman"/>
          <w:sz w:val="24"/>
          <w:szCs w:val="24"/>
        </w:rPr>
        <w:t>P</w:t>
      </w:r>
      <w:r>
        <w:rPr>
          <w:rFonts w:ascii="Times New Roman" w:hAnsi="Times New Roman"/>
          <w:sz w:val="24"/>
          <w:szCs w:val="24"/>
        </w:rPr>
        <w:t>)</w:t>
      </w:r>
      <w:r w:rsidRPr="00ED54C0">
        <w:rPr>
          <w:rFonts w:ascii="Times New Roman" w:hAnsi="Times New Roman"/>
          <w:sz w:val="24"/>
          <w:szCs w:val="24"/>
        </w:rPr>
        <w:t>.</w:t>
      </w:r>
    </w:p>
    <w:p w:rsidR="00D85A79" w:rsidRPr="00E43056" w:rsidRDefault="00D85A79" w:rsidP="00D85A79">
      <w:pPr>
        <w:pStyle w:val="ListParagraph"/>
        <w:spacing w:before="240"/>
        <w:ind w:left="0"/>
        <w:rPr>
          <w:rFonts w:ascii="Times New Roman" w:hAnsi="Times New Roman"/>
          <w:sz w:val="24"/>
          <w:szCs w:val="24"/>
        </w:rPr>
      </w:pPr>
      <w:r w:rsidRPr="00E43056">
        <w:rPr>
          <w:rFonts w:ascii="Times New Roman" w:hAnsi="Times New Roman"/>
          <w:sz w:val="24"/>
          <w:szCs w:val="24"/>
        </w:rPr>
        <w:t xml:space="preserve">  </w:t>
      </w:r>
    </w:p>
    <w:p w:rsidR="005469EE" w:rsidRDefault="00E43056" w:rsidP="000A5290">
      <w:pPr>
        <w:pStyle w:val="Default"/>
        <w:rPr>
          <w:iCs/>
        </w:rPr>
      </w:pPr>
      <w:r w:rsidRPr="00E43056">
        <w:rPr>
          <w:iCs/>
        </w:rPr>
        <w:t xml:space="preserve">The HHFKA required the CEP be phased in over a period of three years, beginning </w:t>
      </w:r>
    </w:p>
    <w:p w:rsidR="005469EE" w:rsidRDefault="005469EE" w:rsidP="000A5290">
      <w:pPr>
        <w:pStyle w:val="Default"/>
        <w:rPr>
          <w:iCs/>
        </w:rPr>
      </w:pPr>
      <w:r>
        <w:rPr>
          <w:iCs/>
        </w:rPr>
        <w:t xml:space="preserve">July 1, 2011.  </w:t>
      </w:r>
      <w:r w:rsidR="0007609F">
        <w:rPr>
          <w:iCs/>
        </w:rPr>
        <w:t>In School Year 2013-2014, the</w:t>
      </w:r>
      <w:r w:rsidR="0007609F" w:rsidRPr="00E43056">
        <w:rPr>
          <w:iCs/>
        </w:rPr>
        <w:t xml:space="preserve"> </w:t>
      </w:r>
      <w:r w:rsidR="00E43056" w:rsidRPr="00E43056">
        <w:rPr>
          <w:iCs/>
        </w:rPr>
        <w:t xml:space="preserve">CEP </w:t>
      </w:r>
      <w:r w:rsidR="0007609F">
        <w:rPr>
          <w:iCs/>
        </w:rPr>
        <w:t>was</w:t>
      </w:r>
      <w:r w:rsidR="00E43056" w:rsidRPr="00E43056">
        <w:rPr>
          <w:iCs/>
        </w:rPr>
        <w:t xml:space="preserve"> available in eligible LEAs and schools in Illinois, Kentucky, Michigan, New York, Ohio, District of Columbia, </w:t>
      </w:r>
    </w:p>
    <w:p w:rsidR="000A5290" w:rsidRDefault="00E43056" w:rsidP="000A5290">
      <w:pPr>
        <w:pStyle w:val="Default"/>
        <w:rPr>
          <w:iCs/>
        </w:rPr>
      </w:pPr>
      <w:r w:rsidRPr="00E43056">
        <w:rPr>
          <w:iCs/>
        </w:rPr>
        <w:t>West Virginia, Florida, Georgia, Maryland, and Massachusetts</w:t>
      </w:r>
      <w:r w:rsidR="005469EE">
        <w:rPr>
          <w:iCs/>
        </w:rPr>
        <w:t xml:space="preserve">.  </w:t>
      </w:r>
      <w:r w:rsidR="0007609F">
        <w:rPr>
          <w:iCs/>
        </w:rPr>
        <w:t>Beginning July 1, 2014, the CEP will be available nationwide.</w:t>
      </w:r>
      <w:r w:rsidR="000A5290">
        <w:rPr>
          <w:iCs/>
        </w:rPr>
        <w:t xml:space="preserve">  </w:t>
      </w:r>
    </w:p>
    <w:p w:rsidR="000A5290" w:rsidRDefault="000A5290" w:rsidP="000A5290">
      <w:pPr>
        <w:pStyle w:val="Default"/>
      </w:pPr>
    </w:p>
    <w:p w:rsidR="00E43056" w:rsidRPr="008B261F" w:rsidRDefault="000A5290" w:rsidP="000A5290">
      <w:pPr>
        <w:pStyle w:val="ListParagraph"/>
        <w:rPr>
          <w:rFonts w:ascii="Times New Roman" w:hAnsi="Times New Roman"/>
          <w:iCs/>
          <w:sz w:val="24"/>
          <w:szCs w:val="24"/>
        </w:rPr>
      </w:pPr>
      <w:r w:rsidRPr="008B261F">
        <w:rPr>
          <w:rFonts w:ascii="Times New Roman" w:hAnsi="Times New Roman"/>
          <w:sz w:val="24"/>
          <w:szCs w:val="24"/>
        </w:rPr>
        <w:t xml:space="preserve">The proposed rule </w:t>
      </w:r>
      <w:r w:rsidR="00AF4F44" w:rsidRPr="008B261F">
        <w:rPr>
          <w:rFonts w:ascii="Times New Roman" w:hAnsi="Times New Roman"/>
          <w:sz w:val="24"/>
          <w:szCs w:val="24"/>
        </w:rPr>
        <w:t>“</w:t>
      </w:r>
      <w:r w:rsidRPr="008B261F">
        <w:rPr>
          <w:rFonts w:ascii="Times New Roman" w:hAnsi="Times New Roman"/>
          <w:bCs/>
          <w:i/>
          <w:sz w:val="24"/>
          <w:szCs w:val="24"/>
        </w:rPr>
        <w:t>National School Lunch Program and</w:t>
      </w:r>
      <w:r w:rsidR="00AF4F44" w:rsidRPr="008B261F">
        <w:rPr>
          <w:rFonts w:ascii="Times New Roman" w:hAnsi="Times New Roman"/>
          <w:bCs/>
          <w:i/>
          <w:sz w:val="24"/>
          <w:szCs w:val="24"/>
        </w:rPr>
        <w:t xml:space="preserve"> </w:t>
      </w:r>
      <w:r w:rsidRPr="008B261F">
        <w:rPr>
          <w:rFonts w:ascii="Times New Roman" w:hAnsi="Times New Roman"/>
          <w:bCs/>
          <w:i/>
          <w:sz w:val="24"/>
          <w:szCs w:val="24"/>
        </w:rPr>
        <w:t>School Breakfast Program: Eliminating</w:t>
      </w:r>
      <w:r w:rsidR="008B261F">
        <w:rPr>
          <w:rFonts w:ascii="Times New Roman" w:hAnsi="Times New Roman"/>
          <w:bCs/>
          <w:i/>
          <w:sz w:val="24"/>
          <w:szCs w:val="24"/>
        </w:rPr>
        <w:t xml:space="preserve"> </w:t>
      </w:r>
      <w:r w:rsidRPr="008B261F">
        <w:rPr>
          <w:rFonts w:ascii="Times New Roman" w:hAnsi="Times New Roman"/>
          <w:bCs/>
          <w:i/>
          <w:sz w:val="24"/>
          <w:szCs w:val="24"/>
        </w:rPr>
        <w:t>Applications Through Community</w:t>
      </w:r>
      <w:r w:rsidR="00AF4F44" w:rsidRPr="008B261F">
        <w:rPr>
          <w:rFonts w:ascii="Times New Roman" w:hAnsi="Times New Roman"/>
          <w:bCs/>
          <w:i/>
          <w:sz w:val="24"/>
          <w:szCs w:val="24"/>
        </w:rPr>
        <w:t xml:space="preserve"> </w:t>
      </w:r>
      <w:r w:rsidRPr="008B261F">
        <w:rPr>
          <w:rFonts w:ascii="Times New Roman" w:hAnsi="Times New Roman"/>
          <w:bCs/>
          <w:i/>
          <w:sz w:val="24"/>
          <w:szCs w:val="24"/>
        </w:rPr>
        <w:t>Eligibility as Required by the Healthy,</w:t>
      </w:r>
      <w:r w:rsidR="00AF4F44" w:rsidRPr="008B261F">
        <w:rPr>
          <w:rFonts w:ascii="Times New Roman" w:hAnsi="Times New Roman"/>
          <w:bCs/>
          <w:i/>
          <w:sz w:val="24"/>
          <w:szCs w:val="24"/>
        </w:rPr>
        <w:t xml:space="preserve"> </w:t>
      </w:r>
      <w:r w:rsidRPr="008B261F">
        <w:rPr>
          <w:rFonts w:ascii="Times New Roman" w:hAnsi="Times New Roman"/>
          <w:bCs/>
          <w:i/>
          <w:sz w:val="24"/>
          <w:szCs w:val="24"/>
        </w:rPr>
        <w:t>Hunger-Free Kids Act of 2010</w:t>
      </w:r>
      <w:r w:rsidR="00AF4F44" w:rsidRPr="008B261F">
        <w:rPr>
          <w:rFonts w:ascii="Times New Roman" w:hAnsi="Times New Roman"/>
          <w:b/>
          <w:bCs/>
          <w:sz w:val="24"/>
          <w:szCs w:val="24"/>
        </w:rPr>
        <w:t>”</w:t>
      </w:r>
      <w:r w:rsidR="00AF4F44" w:rsidRPr="008B261F">
        <w:rPr>
          <w:rFonts w:ascii="Times New Roman" w:hAnsi="Times New Roman"/>
          <w:bCs/>
          <w:sz w:val="24"/>
          <w:szCs w:val="24"/>
        </w:rPr>
        <w:t xml:space="preserve"> was published November 14, 2013</w:t>
      </w:r>
      <w:r w:rsidR="005469EE">
        <w:rPr>
          <w:rFonts w:ascii="Times New Roman" w:hAnsi="Times New Roman"/>
          <w:bCs/>
          <w:sz w:val="24"/>
          <w:szCs w:val="24"/>
        </w:rPr>
        <w:t>,</w:t>
      </w:r>
      <w:r w:rsidR="00AF4F44" w:rsidRPr="008B261F">
        <w:rPr>
          <w:rFonts w:ascii="Times New Roman" w:hAnsi="Times New Roman"/>
          <w:bCs/>
          <w:sz w:val="24"/>
          <w:szCs w:val="24"/>
        </w:rPr>
        <w:t xml:space="preserve"> and comments were accepted until January 3, 2014.  Comments are being reviewed, but </w:t>
      </w:r>
      <w:r w:rsidR="007F4B0C" w:rsidRPr="008B261F">
        <w:rPr>
          <w:rFonts w:ascii="Times New Roman" w:hAnsi="Times New Roman"/>
          <w:bCs/>
          <w:sz w:val="24"/>
          <w:szCs w:val="24"/>
        </w:rPr>
        <w:t>a final rule will not be published</w:t>
      </w:r>
      <w:r w:rsidR="00AF4F44" w:rsidRPr="008B261F">
        <w:rPr>
          <w:rFonts w:ascii="Times New Roman" w:hAnsi="Times New Roman"/>
          <w:bCs/>
          <w:sz w:val="24"/>
          <w:szCs w:val="24"/>
        </w:rPr>
        <w:t xml:space="preserve"> in time for the nationwide implementation of CEP.</w:t>
      </w:r>
      <w:r w:rsidR="007F4B0C" w:rsidRPr="008B261F">
        <w:rPr>
          <w:rFonts w:ascii="Times New Roman" w:hAnsi="Times New Roman"/>
          <w:bCs/>
          <w:sz w:val="24"/>
          <w:szCs w:val="24"/>
        </w:rPr>
        <w:t xml:space="preserve">  Until a final rule is published, this and other guidance from </w:t>
      </w:r>
      <w:r w:rsidR="005469EE">
        <w:rPr>
          <w:rFonts w:ascii="Times New Roman" w:hAnsi="Times New Roman"/>
          <w:bCs/>
          <w:sz w:val="24"/>
          <w:szCs w:val="24"/>
        </w:rPr>
        <w:t xml:space="preserve">the </w:t>
      </w:r>
      <w:r w:rsidR="007F4B0C" w:rsidRPr="008B261F">
        <w:rPr>
          <w:rFonts w:ascii="Times New Roman" w:hAnsi="Times New Roman"/>
          <w:bCs/>
          <w:sz w:val="24"/>
          <w:szCs w:val="24"/>
        </w:rPr>
        <w:t>F</w:t>
      </w:r>
      <w:r w:rsidR="005469EE">
        <w:rPr>
          <w:rFonts w:ascii="Times New Roman" w:hAnsi="Times New Roman"/>
          <w:bCs/>
          <w:sz w:val="24"/>
          <w:szCs w:val="24"/>
        </w:rPr>
        <w:t xml:space="preserve">ood and </w:t>
      </w:r>
      <w:r w:rsidR="007F4B0C" w:rsidRPr="008B261F">
        <w:rPr>
          <w:rFonts w:ascii="Times New Roman" w:hAnsi="Times New Roman"/>
          <w:bCs/>
          <w:sz w:val="24"/>
          <w:szCs w:val="24"/>
        </w:rPr>
        <w:t>N</w:t>
      </w:r>
      <w:r w:rsidR="005469EE">
        <w:rPr>
          <w:rFonts w:ascii="Times New Roman" w:hAnsi="Times New Roman"/>
          <w:bCs/>
          <w:sz w:val="24"/>
          <w:szCs w:val="24"/>
        </w:rPr>
        <w:t xml:space="preserve">utrition </w:t>
      </w:r>
      <w:r w:rsidR="007F4B0C" w:rsidRPr="008B261F">
        <w:rPr>
          <w:rFonts w:ascii="Times New Roman" w:hAnsi="Times New Roman"/>
          <w:bCs/>
          <w:sz w:val="24"/>
          <w:szCs w:val="24"/>
        </w:rPr>
        <w:t>S</w:t>
      </w:r>
      <w:r w:rsidR="005469EE">
        <w:rPr>
          <w:rFonts w:ascii="Times New Roman" w:hAnsi="Times New Roman"/>
          <w:bCs/>
          <w:sz w:val="24"/>
          <w:szCs w:val="24"/>
        </w:rPr>
        <w:t>ervice</w:t>
      </w:r>
      <w:r w:rsidR="007F4B0C" w:rsidRPr="008B261F">
        <w:rPr>
          <w:rFonts w:ascii="Times New Roman" w:hAnsi="Times New Roman"/>
          <w:bCs/>
          <w:sz w:val="24"/>
          <w:szCs w:val="24"/>
        </w:rPr>
        <w:t xml:space="preserve"> </w:t>
      </w:r>
      <w:r w:rsidR="007039CE" w:rsidRPr="008B261F">
        <w:rPr>
          <w:rFonts w:ascii="Times New Roman" w:hAnsi="Times New Roman"/>
          <w:bCs/>
          <w:sz w:val="24"/>
          <w:szCs w:val="24"/>
        </w:rPr>
        <w:t>are</w:t>
      </w:r>
      <w:r w:rsidR="007F4B0C" w:rsidRPr="008B261F">
        <w:rPr>
          <w:rFonts w:ascii="Times New Roman" w:hAnsi="Times New Roman"/>
          <w:bCs/>
          <w:sz w:val="24"/>
          <w:szCs w:val="24"/>
        </w:rPr>
        <w:t xml:space="preserve"> the implementing guidance.   </w:t>
      </w:r>
    </w:p>
    <w:p w:rsidR="00E43056" w:rsidRPr="00E43056" w:rsidRDefault="00E43056" w:rsidP="00E43056">
      <w:pPr>
        <w:pStyle w:val="ListParagraph"/>
        <w:rPr>
          <w:iCs/>
          <w:sz w:val="24"/>
          <w:szCs w:val="24"/>
        </w:rPr>
      </w:pPr>
    </w:p>
    <w:p w:rsidR="007C30BE" w:rsidRDefault="00D85A79" w:rsidP="005469EE">
      <w:pPr>
        <w:pStyle w:val="ListParagraph"/>
        <w:spacing w:before="240"/>
        <w:ind w:left="630"/>
        <w:rPr>
          <w:rFonts w:ascii="Times New Roman" w:hAnsi="Times New Roman"/>
          <w:iCs/>
          <w:sz w:val="24"/>
          <w:szCs w:val="24"/>
        </w:rPr>
        <w:sectPr w:rsidR="007C30BE" w:rsidSect="009137BE">
          <w:headerReference w:type="default" r:id="rId13"/>
          <w:footerReference w:type="default" r:id="rId14"/>
          <w:footerReference w:type="first" r:id="rId15"/>
          <w:pgSz w:w="12240" w:h="15840"/>
          <w:pgMar w:top="1440" w:right="1440" w:bottom="1440" w:left="1440" w:header="720" w:footer="720" w:gutter="0"/>
          <w:cols w:space="720"/>
          <w:noEndnote/>
          <w:titlePg/>
          <w:docGrid w:linePitch="272"/>
        </w:sectPr>
      </w:pPr>
      <w:r>
        <w:rPr>
          <w:rFonts w:ascii="Times New Roman" w:hAnsi="Times New Roman"/>
          <w:iCs/>
          <w:sz w:val="24"/>
          <w:szCs w:val="24"/>
        </w:rPr>
        <w:t xml:space="preserve">To be eligible, </w:t>
      </w:r>
      <w:r w:rsidRPr="00ED54C0">
        <w:rPr>
          <w:rFonts w:ascii="Times New Roman" w:hAnsi="Times New Roman"/>
          <w:iCs/>
          <w:sz w:val="24"/>
          <w:szCs w:val="24"/>
        </w:rPr>
        <w:t>LEAs and</w:t>
      </w:r>
      <w:r>
        <w:rPr>
          <w:rFonts w:ascii="Times New Roman" w:hAnsi="Times New Roman"/>
          <w:iCs/>
          <w:sz w:val="24"/>
          <w:szCs w:val="24"/>
        </w:rPr>
        <w:t>/or</w:t>
      </w:r>
      <w:r w:rsidRPr="00ED54C0">
        <w:rPr>
          <w:rFonts w:ascii="Times New Roman" w:hAnsi="Times New Roman"/>
          <w:iCs/>
          <w:sz w:val="24"/>
          <w:szCs w:val="24"/>
        </w:rPr>
        <w:t xml:space="preserve"> schools must</w:t>
      </w:r>
      <w:r w:rsidR="000D3DEE">
        <w:rPr>
          <w:rFonts w:ascii="Times New Roman" w:hAnsi="Times New Roman"/>
          <w:iCs/>
          <w:sz w:val="24"/>
          <w:szCs w:val="24"/>
        </w:rPr>
        <w:t>:</w:t>
      </w:r>
      <w:r w:rsidRPr="00ED54C0">
        <w:rPr>
          <w:rFonts w:ascii="Times New Roman" w:hAnsi="Times New Roman"/>
          <w:iCs/>
          <w:sz w:val="24"/>
          <w:szCs w:val="24"/>
        </w:rPr>
        <w:t xml:space="preserve"> meet a minimum level </w:t>
      </w:r>
      <w:r w:rsidR="00106A2F">
        <w:rPr>
          <w:rFonts w:ascii="Times New Roman" w:hAnsi="Times New Roman"/>
          <w:iCs/>
          <w:sz w:val="24"/>
          <w:szCs w:val="24"/>
        </w:rPr>
        <w:t xml:space="preserve">(40%) </w:t>
      </w:r>
      <w:r w:rsidRPr="00ED54C0">
        <w:rPr>
          <w:rFonts w:ascii="Times New Roman" w:hAnsi="Times New Roman"/>
          <w:iCs/>
          <w:sz w:val="24"/>
          <w:szCs w:val="24"/>
        </w:rPr>
        <w:t xml:space="preserve">of </w:t>
      </w:r>
      <w:r>
        <w:rPr>
          <w:rFonts w:ascii="Times New Roman" w:hAnsi="Times New Roman"/>
          <w:iCs/>
          <w:sz w:val="24"/>
          <w:szCs w:val="24"/>
        </w:rPr>
        <w:t xml:space="preserve">identified students </w:t>
      </w:r>
      <w:r w:rsidRPr="00ED54C0">
        <w:rPr>
          <w:rFonts w:ascii="Times New Roman" w:hAnsi="Times New Roman"/>
          <w:iCs/>
          <w:sz w:val="24"/>
          <w:szCs w:val="24"/>
        </w:rPr>
        <w:t xml:space="preserve">for free meals in the year prior to implementing the </w:t>
      </w:r>
      <w:r>
        <w:rPr>
          <w:rFonts w:ascii="Times New Roman" w:hAnsi="Times New Roman"/>
          <w:iCs/>
          <w:sz w:val="24"/>
          <w:szCs w:val="24"/>
        </w:rPr>
        <w:t>CE</w:t>
      </w:r>
      <w:r w:rsidR="006F0EC1">
        <w:rPr>
          <w:rFonts w:ascii="Times New Roman" w:hAnsi="Times New Roman"/>
          <w:iCs/>
          <w:sz w:val="24"/>
          <w:szCs w:val="24"/>
        </w:rPr>
        <w:t>P</w:t>
      </w:r>
      <w:r w:rsidRPr="00ED54C0">
        <w:rPr>
          <w:rFonts w:ascii="Times New Roman" w:hAnsi="Times New Roman"/>
          <w:iCs/>
          <w:sz w:val="24"/>
          <w:szCs w:val="24"/>
        </w:rPr>
        <w:t xml:space="preserve">; agree to serve free lunches </w:t>
      </w:r>
      <w:r w:rsidRPr="00433554">
        <w:rPr>
          <w:rFonts w:ascii="Times New Roman" w:hAnsi="Times New Roman"/>
          <w:b/>
          <w:iCs/>
          <w:sz w:val="24"/>
          <w:szCs w:val="24"/>
        </w:rPr>
        <w:t>and</w:t>
      </w:r>
      <w:r w:rsidRPr="00ED54C0">
        <w:rPr>
          <w:rFonts w:ascii="Times New Roman" w:hAnsi="Times New Roman"/>
          <w:iCs/>
          <w:sz w:val="24"/>
          <w:szCs w:val="24"/>
        </w:rPr>
        <w:t xml:space="preserve"> breakfasts to all students;</w:t>
      </w:r>
      <w:r w:rsidR="00433554" w:rsidRPr="00433554">
        <w:rPr>
          <w:rFonts w:ascii="Times New Roman" w:eastAsia="Times New Roman" w:hAnsi="Times New Roman"/>
          <w:sz w:val="24"/>
          <w:szCs w:val="24"/>
        </w:rPr>
        <w:t xml:space="preserve"> </w:t>
      </w:r>
      <w:r w:rsidR="00433554">
        <w:rPr>
          <w:rFonts w:ascii="Times New Roman" w:hAnsi="Times New Roman"/>
          <w:iCs/>
          <w:sz w:val="24"/>
          <w:szCs w:val="24"/>
        </w:rPr>
        <w:t>n</w:t>
      </w:r>
      <w:r w:rsidR="00433554" w:rsidRPr="00433554">
        <w:rPr>
          <w:rFonts w:ascii="Times New Roman" w:hAnsi="Times New Roman"/>
          <w:iCs/>
          <w:sz w:val="24"/>
          <w:szCs w:val="24"/>
        </w:rPr>
        <w:t>ot collect free and reduced price applications from households in participating schools</w:t>
      </w:r>
      <w:r w:rsidR="0007609F">
        <w:rPr>
          <w:rFonts w:ascii="Times New Roman" w:hAnsi="Times New Roman"/>
          <w:iCs/>
          <w:sz w:val="24"/>
          <w:szCs w:val="24"/>
        </w:rPr>
        <w:t>;</w:t>
      </w:r>
      <w:r w:rsidRPr="00ED54C0">
        <w:rPr>
          <w:rFonts w:ascii="Times New Roman" w:hAnsi="Times New Roman"/>
          <w:iCs/>
          <w:sz w:val="24"/>
          <w:szCs w:val="24"/>
        </w:rPr>
        <w:t xml:space="preserve"> and agree to cover with non-Federal funds any costs of providing free meals to all students above </w:t>
      </w:r>
      <w:r>
        <w:rPr>
          <w:rFonts w:ascii="Times New Roman" w:hAnsi="Times New Roman"/>
          <w:iCs/>
          <w:sz w:val="24"/>
          <w:szCs w:val="24"/>
        </w:rPr>
        <w:t>amounts</w:t>
      </w:r>
      <w:r w:rsidRPr="00ED54C0">
        <w:rPr>
          <w:rFonts w:ascii="Times New Roman" w:hAnsi="Times New Roman"/>
          <w:iCs/>
          <w:sz w:val="24"/>
          <w:szCs w:val="24"/>
        </w:rPr>
        <w:t xml:space="preserve"> provided in Federal assistance</w:t>
      </w:r>
      <w:r>
        <w:rPr>
          <w:rFonts w:ascii="Times New Roman" w:hAnsi="Times New Roman"/>
          <w:iCs/>
          <w:sz w:val="24"/>
          <w:szCs w:val="24"/>
        </w:rPr>
        <w:t xml:space="preserve">.  </w:t>
      </w:r>
      <w:bookmarkStart w:id="0" w:name="OLE_LINK1"/>
      <w:bookmarkStart w:id="1" w:name="OLE_LINK2"/>
    </w:p>
    <w:p w:rsidR="00666FF5" w:rsidRDefault="00666FF5" w:rsidP="009137BE">
      <w:pPr>
        <w:pStyle w:val="ListParagraph"/>
        <w:spacing w:before="240"/>
        <w:ind w:left="0"/>
        <w:rPr>
          <w:rFonts w:ascii="Times New Roman" w:hAnsi="Times New Roman"/>
          <w:iCs/>
          <w:sz w:val="24"/>
          <w:szCs w:val="24"/>
        </w:rPr>
      </w:pPr>
    </w:p>
    <w:p w:rsidR="009137BE" w:rsidRDefault="009137BE" w:rsidP="009137BE">
      <w:pPr>
        <w:pStyle w:val="ListParagraph"/>
        <w:spacing w:before="240"/>
        <w:ind w:left="0"/>
        <w:rPr>
          <w:rFonts w:ascii="Times New Roman" w:hAnsi="Times New Roman"/>
          <w:iCs/>
          <w:sz w:val="24"/>
          <w:szCs w:val="24"/>
        </w:rPr>
      </w:pPr>
      <w:r w:rsidRPr="00ED54C0">
        <w:rPr>
          <w:rFonts w:ascii="Times New Roman" w:hAnsi="Times New Roman"/>
          <w:iCs/>
          <w:sz w:val="24"/>
          <w:szCs w:val="24"/>
        </w:rPr>
        <w:t xml:space="preserve">Reimbursement is based on claiming percentages derived from the </w:t>
      </w:r>
      <w:r>
        <w:rPr>
          <w:rFonts w:ascii="Times New Roman" w:hAnsi="Times New Roman"/>
          <w:iCs/>
          <w:sz w:val="24"/>
          <w:szCs w:val="24"/>
        </w:rPr>
        <w:t xml:space="preserve">identified </w:t>
      </w:r>
      <w:r w:rsidR="007C30BE">
        <w:rPr>
          <w:rFonts w:ascii="Times New Roman" w:hAnsi="Times New Roman"/>
          <w:iCs/>
          <w:sz w:val="24"/>
          <w:szCs w:val="24"/>
        </w:rPr>
        <w:t>student percentages</w:t>
      </w:r>
      <w:r w:rsidRPr="00ED54C0">
        <w:rPr>
          <w:rFonts w:ascii="Times New Roman" w:hAnsi="Times New Roman"/>
          <w:iCs/>
          <w:sz w:val="24"/>
          <w:szCs w:val="24"/>
        </w:rPr>
        <w:t xml:space="preserve">.  </w:t>
      </w:r>
    </w:p>
    <w:p w:rsidR="009137BE" w:rsidRDefault="009137BE" w:rsidP="005469EE">
      <w:pPr>
        <w:pStyle w:val="ListParagraph"/>
        <w:spacing w:before="240"/>
        <w:ind w:left="0"/>
        <w:rPr>
          <w:rFonts w:ascii="Times New Roman" w:hAnsi="Times New Roman"/>
          <w:iCs/>
          <w:sz w:val="24"/>
          <w:szCs w:val="24"/>
        </w:rPr>
      </w:pPr>
    </w:p>
    <w:p w:rsidR="00BB73CB" w:rsidRPr="0007609F" w:rsidRDefault="00BB73CB" w:rsidP="005469EE">
      <w:pPr>
        <w:pStyle w:val="ListParagraph"/>
        <w:spacing w:before="240"/>
        <w:ind w:left="0"/>
        <w:rPr>
          <w:rFonts w:ascii="Times New Roman" w:hAnsi="Times New Roman"/>
          <w:iCs/>
          <w:sz w:val="24"/>
          <w:szCs w:val="24"/>
        </w:rPr>
      </w:pPr>
      <w:r w:rsidRPr="0007609F">
        <w:rPr>
          <w:rFonts w:ascii="Times New Roman" w:hAnsi="Times New Roman"/>
          <w:iCs/>
          <w:sz w:val="24"/>
          <w:szCs w:val="24"/>
        </w:rPr>
        <w:t xml:space="preserve">The </w:t>
      </w:r>
      <w:r w:rsidRPr="0007609F">
        <w:rPr>
          <w:rFonts w:ascii="Times New Roman" w:hAnsi="Times New Roman"/>
          <w:i/>
          <w:iCs/>
          <w:sz w:val="24"/>
          <w:szCs w:val="24"/>
        </w:rPr>
        <w:t xml:space="preserve">Identified Students </w:t>
      </w:r>
      <w:r w:rsidR="00696643" w:rsidRPr="0007609F">
        <w:rPr>
          <w:rFonts w:ascii="Times New Roman" w:hAnsi="Times New Roman"/>
          <w:iCs/>
          <w:sz w:val="24"/>
          <w:szCs w:val="24"/>
        </w:rPr>
        <w:t xml:space="preserve">are students certified for free meals through means other than individual household </w:t>
      </w:r>
      <w:r w:rsidR="00EB19E5" w:rsidRPr="00515885">
        <w:rPr>
          <w:rFonts w:ascii="Times New Roman" w:hAnsi="Times New Roman"/>
          <w:iCs/>
          <w:sz w:val="24"/>
          <w:szCs w:val="24"/>
        </w:rPr>
        <w:t>applications;</w:t>
      </w:r>
      <w:r w:rsidR="00696643" w:rsidRPr="00515885">
        <w:rPr>
          <w:rFonts w:ascii="Times New Roman" w:hAnsi="Times New Roman"/>
          <w:iCs/>
          <w:sz w:val="24"/>
          <w:szCs w:val="24"/>
        </w:rPr>
        <w:t xml:space="preserve"> this</w:t>
      </w:r>
      <w:r w:rsidR="00696643" w:rsidRPr="0007609F">
        <w:rPr>
          <w:rFonts w:ascii="Times New Roman" w:hAnsi="Times New Roman"/>
          <w:i/>
          <w:iCs/>
          <w:sz w:val="24"/>
          <w:szCs w:val="24"/>
        </w:rPr>
        <w:t xml:space="preserve"> </w:t>
      </w:r>
      <w:r w:rsidRPr="0007609F">
        <w:rPr>
          <w:rFonts w:ascii="Times New Roman" w:hAnsi="Times New Roman"/>
          <w:iCs/>
          <w:sz w:val="24"/>
          <w:szCs w:val="24"/>
        </w:rPr>
        <w:t xml:space="preserve">primarily includes students who are directly certified for free meals on the basis of their participation in the Supplemental Nutrition </w:t>
      </w:r>
      <w:r w:rsidR="003E5A97">
        <w:rPr>
          <w:rFonts w:ascii="Times New Roman" w:hAnsi="Times New Roman"/>
          <w:iCs/>
          <w:sz w:val="24"/>
          <w:szCs w:val="24"/>
        </w:rPr>
        <w:t>Assistance Program</w:t>
      </w:r>
      <w:r w:rsidRPr="0007609F">
        <w:rPr>
          <w:rFonts w:ascii="Times New Roman" w:hAnsi="Times New Roman"/>
          <w:iCs/>
          <w:sz w:val="24"/>
          <w:szCs w:val="24"/>
        </w:rPr>
        <w:t xml:space="preserve"> </w:t>
      </w:r>
      <w:r w:rsidR="00290690">
        <w:rPr>
          <w:rFonts w:ascii="Times New Roman" w:hAnsi="Times New Roman"/>
          <w:iCs/>
          <w:sz w:val="24"/>
          <w:szCs w:val="24"/>
        </w:rPr>
        <w:t>(SNAP</w:t>
      </w:r>
      <w:r w:rsidR="00C60304">
        <w:rPr>
          <w:rFonts w:ascii="Times New Roman" w:hAnsi="Times New Roman"/>
          <w:iCs/>
          <w:sz w:val="24"/>
          <w:szCs w:val="24"/>
        </w:rPr>
        <w:t xml:space="preserve">), </w:t>
      </w:r>
      <w:r w:rsidRPr="0007609F">
        <w:rPr>
          <w:rFonts w:ascii="Times New Roman" w:hAnsi="Times New Roman"/>
          <w:iCs/>
          <w:sz w:val="24"/>
          <w:szCs w:val="24"/>
        </w:rPr>
        <w:t>Temporary Assistance for Needy Families</w:t>
      </w:r>
      <w:r w:rsidR="00C60304">
        <w:rPr>
          <w:rFonts w:ascii="Times New Roman" w:hAnsi="Times New Roman"/>
          <w:iCs/>
          <w:sz w:val="24"/>
          <w:szCs w:val="24"/>
        </w:rPr>
        <w:t xml:space="preserve"> (TANF)</w:t>
      </w:r>
      <w:r w:rsidRPr="0007609F">
        <w:rPr>
          <w:rFonts w:ascii="Times New Roman" w:hAnsi="Times New Roman"/>
          <w:iCs/>
          <w:sz w:val="24"/>
          <w:szCs w:val="24"/>
        </w:rPr>
        <w:t>, and the Food Distribution Program on Indian Reservations</w:t>
      </w:r>
      <w:r w:rsidR="00C60304">
        <w:rPr>
          <w:rFonts w:ascii="Times New Roman" w:hAnsi="Times New Roman"/>
          <w:iCs/>
          <w:sz w:val="24"/>
          <w:szCs w:val="24"/>
        </w:rPr>
        <w:t xml:space="preserve"> (FDPIR)</w:t>
      </w:r>
      <w:r w:rsidR="003E5A97">
        <w:rPr>
          <w:rFonts w:ascii="Times New Roman" w:hAnsi="Times New Roman"/>
          <w:iCs/>
          <w:sz w:val="24"/>
          <w:szCs w:val="24"/>
        </w:rPr>
        <w:t xml:space="preserve">.  </w:t>
      </w:r>
      <w:r w:rsidRPr="0007609F">
        <w:rPr>
          <w:rFonts w:ascii="Times New Roman" w:hAnsi="Times New Roman"/>
          <w:iCs/>
          <w:sz w:val="24"/>
          <w:szCs w:val="24"/>
        </w:rPr>
        <w:t>It also includes homeless, runaway</w:t>
      </w:r>
      <w:r w:rsidR="00D1740C">
        <w:rPr>
          <w:rFonts w:ascii="Times New Roman" w:hAnsi="Times New Roman"/>
          <w:iCs/>
          <w:sz w:val="24"/>
          <w:szCs w:val="24"/>
        </w:rPr>
        <w:t>, Head</w:t>
      </w:r>
      <w:r w:rsidR="0073359C">
        <w:rPr>
          <w:rFonts w:ascii="Times New Roman" w:hAnsi="Times New Roman"/>
          <w:iCs/>
          <w:sz w:val="24"/>
          <w:szCs w:val="24"/>
        </w:rPr>
        <w:t xml:space="preserve"> S</w:t>
      </w:r>
      <w:r w:rsidR="00D1740C">
        <w:rPr>
          <w:rFonts w:ascii="Times New Roman" w:hAnsi="Times New Roman"/>
          <w:iCs/>
          <w:sz w:val="24"/>
          <w:szCs w:val="24"/>
        </w:rPr>
        <w:t>tart</w:t>
      </w:r>
      <w:r w:rsidR="007F2468">
        <w:rPr>
          <w:rFonts w:ascii="Times New Roman" w:hAnsi="Times New Roman"/>
          <w:iCs/>
          <w:sz w:val="24"/>
          <w:szCs w:val="24"/>
        </w:rPr>
        <w:t>,</w:t>
      </w:r>
      <w:r w:rsidR="0041200D">
        <w:rPr>
          <w:rFonts w:ascii="Times New Roman" w:hAnsi="Times New Roman"/>
          <w:iCs/>
          <w:sz w:val="24"/>
          <w:szCs w:val="24"/>
        </w:rPr>
        <w:t xml:space="preserve"> </w:t>
      </w:r>
      <w:r w:rsidRPr="0007609F">
        <w:rPr>
          <w:rFonts w:ascii="Times New Roman" w:hAnsi="Times New Roman"/>
          <w:iCs/>
          <w:sz w:val="24"/>
          <w:szCs w:val="24"/>
        </w:rPr>
        <w:t>and migrant youth.</w:t>
      </w:r>
      <w:r w:rsidR="007F2468">
        <w:rPr>
          <w:rFonts w:ascii="Times New Roman" w:hAnsi="Times New Roman"/>
          <w:iCs/>
          <w:sz w:val="24"/>
          <w:szCs w:val="24"/>
        </w:rPr>
        <w:t xml:space="preserve"> </w:t>
      </w:r>
      <w:r w:rsidRPr="0007609F">
        <w:rPr>
          <w:rFonts w:ascii="Times New Roman" w:hAnsi="Times New Roman"/>
          <w:iCs/>
          <w:sz w:val="24"/>
          <w:szCs w:val="24"/>
        </w:rPr>
        <w:t xml:space="preserve"> It does not include students who are categorically eligible based on submission of a free and reduced price application. </w:t>
      </w:r>
    </w:p>
    <w:p w:rsidR="00BB73CB" w:rsidRDefault="00BB73CB" w:rsidP="00D85A79">
      <w:pPr>
        <w:pStyle w:val="ListParagraph"/>
        <w:spacing w:before="240"/>
        <w:ind w:left="0"/>
        <w:rPr>
          <w:rFonts w:ascii="Times New Roman" w:hAnsi="Times New Roman"/>
          <w:iCs/>
          <w:sz w:val="24"/>
          <w:szCs w:val="24"/>
        </w:rPr>
      </w:pPr>
    </w:p>
    <w:p w:rsidR="00252025" w:rsidRPr="0007609F" w:rsidRDefault="005469EE" w:rsidP="00252025">
      <w:pPr>
        <w:pStyle w:val="ListParagraph"/>
        <w:ind w:left="0"/>
        <w:rPr>
          <w:rFonts w:ascii="Times New Roman" w:hAnsi="Times New Roman"/>
          <w:iCs/>
          <w:sz w:val="24"/>
          <w:szCs w:val="24"/>
        </w:rPr>
      </w:pPr>
      <w:r>
        <w:rPr>
          <w:rFonts w:ascii="Times New Roman" w:hAnsi="Times New Roman"/>
          <w:iCs/>
          <w:sz w:val="24"/>
          <w:szCs w:val="24"/>
        </w:rPr>
        <w:t>T</w:t>
      </w:r>
      <w:r w:rsidR="00D85A79" w:rsidRPr="0007609F">
        <w:rPr>
          <w:rFonts w:ascii="Times New Roman" w:hAnsi="Times New Roman"/>
          <w:iCs/>
          <w:sz w:val="24"/>
          <w:szCs w:val="24"/>
        </w:rPr>
        <w:t xml:space="preserve">he claiming percentages established for a school in the </w:t>
      </w:r>
      <w:r w:rsidR="009E128D" w:rsidRPr="0007609F">
        <w:rPr>
          <w:rFonts w:ascii="Times New Roman" w:hAnsi="Times New Roman"/>
          <w:iCs/>
          <w:sz w:val="24"/>
          <w:szCs w:val="24"/>
        </w:rPr>
        <w:t>first y</w:t>
      </w:r>
      <w:r w:rsidR="00D85A79" w:rsidRPr="0007609F">
        <w:rPr>
          <w:rFonts w:ascii="Times New Roman" w:hAnsi="Times New Roman"/>
          <w:iCs/>
          <w:sz w:val="24"/>
          <w:szCs w:val="24"/>
        </w:rPr>
        <w:t xml:space="preserve">ear </w:t>
      </w:r>
      <w:r w:rsidR="00C466BC" w:rsidRPr="0007609F">
        <w:rPr>
          <w:rFonts w:ascii="Times New Roman" w:hAnsi="Times New Roman"/>
          <w:iCs/>
          <w:sz w:val="24"/>
          <w:szCs w:val="24"/>
        </w:rPr>
        <w:t>may be used</w:t>
      </w:r>
      <w:r w:rsidR="00D85A79" w:rsidRPr="0007609F">
        <w:rPr>
          <w:rFonts w:ascii="Times New Roman" w:hAnsi="Times New Roman"/>
          <w:iCs/>
          <w:sz w:val="24"/>
          <w:szCs w:val="24"/>
        </w:rPr>
        <w:t xml:space="preserve"> for a period of four school years and may be increased </w:t>
      </w:r>
      <w:r w:rsidR="009B224F" w:rsidRPr="0007609F">
        <w:rPr>
          <w:rFonts w:ascii="Times New Roman" w:hAnsi="Times New Roman"/>
          <w:iCs/>
          <w:sz w:val="24"/>
          <w:szCs w:val="24"/>
        </w:rPr>
        <w:t xml:space="preserve">each year </w:t>
      </w:r>
      <w:r w:rsidR="00D85A79" w:rsidRPr="0007609F">
        <w:rPr>
          <w:rFonts w:ascii="Times New Roman" w:hAnsi="Times New Roman"/>
          <w:iCs/>
          <w:sz w:val="24"/>
          <w:szCs w:val="24"/>
        </w:rPr>
        <w:t xml:space="preserve">if the identified student percentages rise for the </w:t>
      </w:r>
    </w:p>
    <w:p w:rsidR="00E43056" w:rsidRPr="0007609F" w:rsidRDefault="00D85A79" w:rsidP="0007609F">
      <w:pPr>
        <w:pStyle w:val="ListParagraph"/>
        <w:ind w:left="0"/>
        <w:rPr>
          <w:rFonts w:ascii="Times New Roman" w:hAnsi="Times New Roman"/>
          <w:iCs/>
          <w:sz w:val="24"/>
          <w:szCs w:val="24"/>
        </w:rPr>
      </w:pPr>
      <w:r w:rsidRPr="0007609F">
        <w:rPr>
          <w:rFonts w:ascii="Times New Roman" w:hAnsi="Times New Roman"/>
          <w:iCs/>
          <w:sz w:val="24"/>
          <w:szCs w:val="24"/>
        </w:rPr>
        <w:t xml:space="preserve">LEA and/or school. </w:t>
      </w:r>
      <w:r w:rsidR="007D15E6" w:rsidRPr="0007609F">
        <w:rPr>
          <w:rFonts w:ascii="Times New Roman" w:hAnsi="Times New Roman"/>
          <w:iCs/>
          <w:sz w:val="24"/>
          <w:szCs w:val="24"/>
        </w:rPr>
        <w:t xml:space="preserve"> The percentage of identified students</w:t>
      </w:r>
      <w:r w:rsidR="007D15E6" w:rsidRPr="0007609F">
        <w:rPr>
          <w:rFonts w:ascii="Times New Roman" w:hAnsi="Times New Roman"/>
          <w:i/>
          <w:iCs/>
          <w:sz w:val="24"/>
          <w:szCs w:val="24"/>
        </w:rPr>
        <w:t xml:space="preserve"> </w:t>
      </w:r>
      <w:r w:rsidR="007D15E6" w:rsidRPr="0007609F">
        <w:rPr>
          <w:rFonts w:ascii="Times New Roman" w:hAnsi="Times New Roman"/>
          <w:iCs/>
          <w:sz w:val="24"/>
          <w:szCs w:val="24"/>
        </w:rPr>
        <w:t xml:space="preserve">is multiplied by a factor of 1.6 to determine the total percentage of meals reimbursed at the </w:t>
      </w:r>
      <w:bookmarkEnd w:id="0"/>
      <w:bookmarkEnd w:id="1"/>
      <w:r w:rsidR="00E43056" w:rsidRPr="0007609F">
        <w:rPr>
          <w:rFonts w:ascii="Times New Roman" w:hAnsi="Times New Roman"/>
          <w:iCs/>
          <w:sz w:val="24"/>
          <w:szCs w:val="24"/>
        </w:rPr>
        <w:t>Federal free reimbursement rate (The percentage derived from this calculation must not exceed 100 percent)</w:t>
      </w:r>
      <w:r w:rsidR="00D60FD2" w:rsidRPr="0007609F">
        <w:rPr>
          <w:rFonts w:ascii="Times New Roman" w:hAnsi="Times New Roman"/>
          <w:iCs/>
          <w:sz w:val="24"/>
          <w:szCs w:val="24"/>
        </w:rPr>
        <w:t>.</w:t>
      </w:r>
      <w:r w:rsidR="00E43056" w:rsidRPr="0007609F">
        <w:rPr>
          <w:rFonts w:ascii="Times New Roman" w:hAnsi="Times New Roman"/>
          <w:iCs/>
          <w:sz w:val="24"/>
          <w:szCs w:val="24"/>
        </w:rPr>
        <w:t xml:space="preserve">  The remaining percentage of meals, equaling up to 100 percent, is reimbursed at the F</w:t>
      </w:r>
      <w:r w:rsidR="005C58BD">
        <w:rPr>
          <w:rFonts w:ascii="Times New Roman" w:hAnsi="Times New Roman"/>
          <w:iCs/>
          <w:sz w:val="24"/>
          <w:szCs w:val="24"/>
        </w:rPr>
        <w:t xml:space="preserve">ederal paid reimbursement rate.  </w:t>
      </w:r>
      <w:r w:rsidR="00E43056" w:rsidRPr="0007609F">
        <w:rPr>
          <w:rFonts w:ascii="Times New Roman" w:hAnsi="Times New Roman"/>
          <w:iCs/>
          <w:sz w:val="24"/>
          <w:szCs w:val="24"/>
        </w:rPr>
        <w:t xml:space="preserve">Schools apply the claiming percentages to the total number of </w:t>
      </w:r>
      <w:r w:rsidR="005C58BD">
        <w:rPr>
          <w:rFonts w:ascii="Times New Roman" w:hAnsi="Times New Roman"/>
          <w:iCs/>
          <w:sz w:val="24"/>
          <w:szCs w:val="24"/>
        </w:rPr>
        <w:t xml:space="preserve">lunch and the total number </w:t>
      </w:r>
      <w:r w:rsidR="007C30BE">
        <w:rPr>
          <w:rFonts w:ascii="Times New Roman" w:hAnsi="Times New Roman"/>
          <w:iCs/>
          <w:sz w:val="24"/>
          <w:szCs w:val="24"/>
        </w:rPr>
        <w:t>of breakfast</w:t>
      </w:r>
      <w:r w:rsidR="000C2229">
        <w:rPr>
          <w:rFonts w:ascii="Times New Roman" w:hAnsi="Times New Roman"/>
          <w:iCs/>
          <w:sz w:val="24"/>
          <w:szCs w:val="24"/>
        </w:rPr>
        <w:t xml:space="preserve"> </w:t>
      </w:r>
      <w:r w:rsidR="00E43056" w:rsidRPr="0007609F">
        <w:rPr>
          <w:rFonts w:ascii="Times New Roman" w:hAnsi="Times New Roman"/>
          <w:iCs/>
          <w:sz w:val="24"/>
          <w:szCs w:val="24"/>
        </w:rPr>
        <w:t xml:space="preserve">meals served to determine the </w:t>
      </w:r>
      <w:r w:rsidR="000C2229">
        <w:rPr>
          <w:rFonts w:ascii="Times New Roman" w:hAnsi="Times New Roman"/>
          <w:iCs/>
          <w:sz w:val="24"/>
          <w:szCs w:val="24"/>
        </w:rPr>
        <w:t>number of meals claimed at the free and paid rates</w:t>
      </w:r>
      <w:r w:rsidR="00E43056" w:rsidRPr="0007609F">
        <w:rPr>
          <w:rFonts w:ascii="Times New Roman" w:hAnsi="Times New Roman"/>
          <w:iCs/>
          <w:sz w:val="24"/>
          <w:szCs w:val="24"/>
        </w:rPr>
        <w:t xml:space="preserve">.  </w:t>
      </w:r>
    </w:p>
    <w:p w:rsidR="00D85A79" w:rsidRDefault="0061009F" w:rsidP="0061009F">
      <w:pPr>
        <w:spacing w:before="240"/>
        <w:rPr>
          <w:sz w:val="24"/>
          <w:szCs w:val="24"/>
        </w:rPr>
      </w:pPr>
      <w:r w:rsidRPr="0061009F">
        <w:rPr>
          <w:sz w:val="24"/>
          <w:szCs w:val="24"/>
        </w:rPr>
        <w:t xml:space="preserve">An LEA may participate in the </w:t>
      </w:r>
      <w:r w:rsidR="00E36AC6">
        <w:rPr>
          <w:sz w:val="24"/>
          <w:szCs w:val="24"/>
        </w:rPr>
        <w:t>CEP</w:t>
      </w:r>
      <w:r w:rsidRPr="0061009F">
        <w:rPr>
          <w:sz w:val="24"/>
          <w:szCs w:val="24"/>
        </w:rPr>
        <w:t xml:space="preserve"> for all schools in the LEA or only some schools, depending on the eligibility of individual schools and financial considerations ba</w:t>
      </w:r>
      <w:r w:rsidR="005C58BD">
        <w:rPr>
          <w:sz w:val="24"/>
          <w:szCs w:val="24"/>
        </w:rPr>
        <w:t xml:space="preserve">sed on the anticipated level of </w:t>
      </w:r>
      <w:r w:rsidRPr="0061009F">
        <w:rPr>
          <w:sz w:val="24"/>
          <w:szCs w:val="24"/>
        </w:rPr>
        <w:t>Federal reimbursement and other non</w:t>
      </w:r>
      <w:r w:rsidRPr="0061009F">
        <w:rPr>
          <w:rFonts w:ascii="Cambria Math" w:hAnsi="Cambria Math" w:cs="Cambria Math"/>
          <w:sz w:val="24"/>
          <w:szCs w:val="24"/>
        </w:rPr>
        <w:t>‐</w:t>
      </w:r>
      <w:r w:rsidRPr="0061009F">
        <w:rPr>
          <w:sz w:val="24"/>
          <w:szCs w:val="24"/>
        </w:rPr>
        <w:t>Federal support that may be available</w:t>
      </w:r>
      <w:r w:rsidR="007501F6">
        <w:rPr>
          <w:sz w:val="24"/>
          <w:szCs w:val="24"/>
        </w:rPr>
        <w:t xml:space="preserve"> to cover any meal costs</w:t>
      </w:r>
      <w:r w:rsidR="00544687">
        <w:rPr>
          <w:sz w:val="24"/>
          <w:szCs w:val="24"/>
        </w:rPr>
        <w:t xml:space="preserve"> in excess of the Federal reimbursement</w:t>
      </w:r>
      <w:r w:rsidRPr="0061009F">
        <w:rPr>
          <w:sz w:val="24"/>
          <w:szCs w:val="24"/>
        </w:rPr>
        <w:t>.</w:t>
      </w:r>
      <w:r>
        <w:rPr>
          <w:sz w:val="24"/>
          <w:szCs w:val="24"/>
        </w:rPr>
        <w:t xml:space="preserve">  </w:t>
      </w:r>
      <w:r w:rsidRPr="0061009F">
        <w:rPr>
          <w:sz w:val="24"/>
          <w:szCs w:val="24"/>
        </w:rPr>
        <w:t xml:space="preserve">Participating schools that continue to meet the minimum direct certification percentage may immediately begin another </w:t>
      </w:r>
      <w:r w:rsidR="005C58BD">
        <w:rPr>
          <w:sz w:val="24"/>
          <w:szCs w:val="24"/>
        </w:rPr>
        <w:t>four</w:t>
      </w:r>
      <w:r w:rsidRPr="0061009F">
        <w:rPr>
          <w:rFonts w:ascii="Cambria Math" w:hAnsi="Cambria Math" w:cs="Cambria Math"/>
          <w:sz w:val="24"/>
          <w:szCs w:val="24"/>
        </w:rPr>
        <w:t>‐</w:t>
      </w:r>
      <w:r w:rsidRPr="0061009F">
        <w:rPr>
          <w:sz w:val="24"/>
          <w:szCs w:val="24"/>
        </w:rPr>
        <w:t>year cycle after the initial cyc</w:t>
      </w:r>
      <w:r w:rsidR="005C58BD">
        <w:rPr>
          <w:sz w:val="24"/>
          <w:szCs w:val="24"/>
        </w:rPr>
        <w:t xml:space="preserve">le concludes.  </w:t>
      </w:r>
      <w:r w:rsidRPr="0061009F">
        <w:rPr>
          <w:sz w:val="24"/>
          <w:szCs w:val="24"/>
        </w:rPr>
        <w:t>For participating schools fall</w:t>
      </w:r>
      <w:r w:rsidR="00E36AC6">
        <w:rPr>
          <w:sz w:val="24"/>
          <w:szCs w:val="24"/>
        </w:rPr>
        <w:t>ing</w:t>
      </w:r>
      <w:r w:rsidRPr="0061009F">
        <w:rPr>
          <w:sz w:val="24"/>
          <w:szCs w:val="24"/>
        </w:rPr>
        <w:t xml:space="preserve"> below the minimum percentage at the end of their </w:t>
      </w:r>
      <w:r w:rsidR="005C58BD">
        <w:rPr>
          <w:sz w:val="24"/>
          <w:szCs w:val="24"/>
        </w:rPr>
        <w:t>four</w:t>
      </w:r>
      <w:r w:rsidRPr="0061009F">
        <w:rPr>
          <w:rFonts w:ascii="Cambria Math" w:hAnsi="Cambria Math" w:cs="Cambria Math"/>
          <w:sz w:val="24"/>
          <w:szCs w:val="24"/>
        </w:rPr>
        <w:t>‐</w:t>
      </w:r>
      <w:r w:rsidRPr="0061009F">
        <w:rPr>
          <w:sz w:val="24"/>
          <w:szCs w:val="24"/>
        </w:rPr>
        <w:t xml:space="preserve">year cycle, there is the possibility to continue to participate for a “grace year.” A participating LEA or school may stop participating in the </w:t>
      </w:r>
      <w:r w:rsidR="00E36AC6">
        <w:rPr>
          <w:sz w:val="24"/>
          <w:szCs w:val="24"/>
        </w:rPr>
        <w:t>CEP</w:t>
      </w:r>
      <w:r w:rsidRPr="0061009F">
        <w:rPr>
          <w:sz w:val="24"/>
          <w:szCs w:val="24"/>
        </w:rPr>
        <w:t xml:space="preserve"> during the </w:t>
      </w:r>
      <w:r w:rsidR="005C58BD">
        <w:rPr>
          <w:sz w:val="24"/>
          <w:szCs w:val="24"/>
        </w:rPr>
        <w:t>four</w:t>
      </w:r>
      <w:r w:rsidRPr="0061009F">
        <w:rPr>
          <w:rFonts w:ascii="Cambria Math" w:hAnsi="Cambria Math" w:cs="Cambria Math"/>
          <w:sz w:val="24"/>
          <w:szCs w:val="24"/>
        </w:rPr>
        <w:t>‐</w:t>
      </w:r>
      <w:r w:rsidRPr="0061009F">
        <w:rPr>
          <w:sz w:val="24"/>
          <w:szCs w:val="24"/>
        </w:rPr>
        <w:t xml:space="preserve">year cycle by notifying the State agency no later than June 30 of the school year prior to when they want to return to normal counting and claiming procedures. This will allow sufficient time for the LEA to prepare for the certification process </w:t>
      </w:r>
      <w:r w:rsidR="00E36AC6">
        <w:rPr>
          <w:sz w:val="24"/>
          <w:szCs w:val="24"/>
        </w:rPr>
        <w:t>in</w:t>
      </w:r>
      <w:r w:rsidR="00E36AC6" w:rsidRPr="0061009F">
        <w:rPr>
          <w:sz w:val="24"/>
          <w:szCs w:val="24"/>
        </w:rPr>
        <w:t xml:space="preserve"> </w:t>
      </w:r>
      <w:r w:rsidRPr="0061009F">
        <w:rPr>
          <w:sz w:val="24"/>
          <w:szCs w:val="24"/>
        </w:rPr>
        <w:t>the coming school year.</w:t>
      </w:r>
      <w:r w:rsidR="002E1D8A">
        <w:rPr>
          <w:sz w:val="24"/>
          <w:szCs w:val="24"/>
        </w:rPr>
        <w:t xml:space="preserve">  </w:t>
      </w:r>
    </w:p>
    <w:p w:rsidR="00987E17" w:rsidRDefault="00987E17" w:rsidP="00987E17">
      <w:pPr>
        <w:rPr>
          <w:iCs/>
          <w:sz w:val="24"/>
          <w:szCs w:val="24"/>
        </w:rPr>
      </w:pPr>
    </w:p>
    <w:p w:rsidR="00987E17" w:rsidRDefault="00987E17" w:rsidP="00987E17">
      <w:pPr>
        <w:rPr>
          <w:iCs/>
          <w:sz w:val="24"/>
          <w:szCs w:val="24"/>
        </w:rPr>
      </w:pPr>
      <w:r>
        <w:rPr>
          <w:iCs/>
          <w:sz w:val="24"/>
          <w:szCs w:val="24"/>
        </w:rPr>
        <w:t xml:space="preserve">Questions and </w:t>
      </w:r>
      <w:r w:rsidR="0007609F">
        <w:rPr>
          <w:iCs/>
          <w:sz w:val="24"/>
          <w:szCs w:val="24"/>
        </w:rPr>
        <w:t>A</w:t>
      </w:r>
      <w:r>
        <w:rPr>
          <w:iCs/>
          <w:sz w:val="24"/>
          <w:szCs w:val="24"/>
        </w:rPr>
        <w:t xml:space="preserve">nswers developed from frequently asked questions during the three </w:t>
      </w:r>
      <w:r w:rsidR="0007609F">
        <w:rPr>
          <w:iCs/>
          <w:sz w:val="24"/>
          <w:szCs w:val="24"/>
        </w:rPr>
        <w:t xml:space="preserve">initial years of </w:t>
      </w:r>
      <w:r>
        <w:rPr>
          <w:iCs/>
          <w:sz w:val="24"/>
          <w:szCs w:val="24"/>
        </w:rPr>
        <w:t>implementation are attached to this memorandum.</w:t>
      </w:r>
      <w:r w:rsidR="005C58BD">
        <w:rPr>
          <w:iCs/>
          <w:sz w:val="24"/>
          <w:szCs w:val="24"/>
        </w:rPr>
        <w:t xml:space="preserve">  </w:t>
      </w:r>
      <w:r w:rsidR="0007609F">
        <w:rPr>
          <w:iCs/>
          <w:sz w:val="24"/>
          <w:szCs w:val="24"/>
        </w:rPr>
        <w:t xml:space="preserve">As additional Questions and Answers arise during the nationwide implementation, they will be added to this memorandum. </w:t>
      </w:r>
    </w:p>
    <w:p w:rsidR="007C30BE" w:rsidRDefault="007C30BE" w:rsidP="00987E17">
      <w:pPr>
        <w:ind w:left="720"/>
        <w:rPr>
          <w:iCs/>
          <w:sz w:val="24"/>
          <w:szCs w:val="24"/>
        </w:rPr>
        <w:sectPr w:rsidR="007C30BE" w:rsidSect="009137BE">
          <w:headerReference w:type="first" r:id="rId16"/>
          <w:footerReference w:type="first" r:id="rId17"/>
          <w:pgSz w:w="12240" w:h="15840"/>
          <w:pgMar w:top="1440" w:right="1440" w:bottom="1440" w:left="1440" w:header="720" w:footer="720" w:gutter="0"/>
          <w:cols w:space="720"/>
          <w:noEndnote/>
          <w:titlePg/>
          <w:docGrid w:linePitch="272"/>
        </w:sectPr>
      </w:pPr>
    </w:p>
    <w:p w:rsidR="007C30BE" w:rsidRDefault="007C30BE" w:rsidP="007C30BE">
      <w:pPr>
        <w:rPr>
          <w:iCs/>
          <w:sz w:val="24"/>
          <w:szCs w:val="24"/>
        </w:rPr>
      </w:pPr>
    </w:p>
    <w:p w:rsidR="007C30BE" w:rsidRDefault="007C30BE" w:rsidP="007C30BE">
      <w:pPr>
        <w:rPr>
          <w:iCs/>
          <w:sz w:val="24"/>
          <w:szCs w:val="24"/>
        </w:rPr>
      </w:pPr>
      <w:r>
        <w:rPr>
          <w:iCs/>
          <w:sz w:val="24"/>
          <w:szCs w:val="24"/>
        </w:rPr>
        <w:t xml:space="preserve">State agencies are reminded to distribute this memorandum and attachment to program operators immediately.  Local educational agencies, school food authorities, and other program operators should direct any questions concerning this guidance to their State agency.  State agencies with questions should contact the appropriate FNS Regional office.  </w:t>
      </w:r>
    </w:p>
    <w:p w:rsidR="007C30BE" w:rsidRDefault="007C30BE" w:rsidP="007C30BE">
      <w:pPr>
        <w:rPr>
          <w:iCs/>
          <w:sz w:val="24"/>
          <w:szCs w:val="24"/>
        </w:rPr>
      </w:pPr>
    </w:p>
    <w:p w:rsidR="007C30BE" w:rsidRDefault="00AB7370" w:rsidP="007C30BE">
      <w:pPr>
        <w:rPr>
          <w:rFonts w:ascii="Calibri" w:eastAsia="Calibri" w:hAnsi="Calibri"/>
          <w:sz w:val="24"/>
          <w:szCs w:val="24"/>
        </w:rPr>
      </w:pPr>
      <w:r>
        <w:rPr>
          <w:rFonts w:ascii="Calibri" w:eastAsia="Calibri" w:hAnsi="Calibri"/>
          <w:noProof/>
          <w:sz w:val="24"/>
          <w:szCs w:val="24"/>
        </w:rPr>
        <w:drawing>
          <wp:inline distT="0" distB="0" distL="0" distR="0">
            <wp:extent cx="1602105" cy="636270"/>
            <wp:effectExtent l="0" t="0" r="0" b="0"/>
            <wp:docPr id="3" name="Picture 3"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105" cy="636270"/>
                    </a:xfrm>
                    <a:prstGeom prst="rect">
                      <a:avLst/>
                    </a:prstGeom>
                    <a:noFill/>
                    <a:ln>
                      <a:noFill/>
                    </a:ln>
                  </pic:spPr>
                </pic:pic>
              </a:graphicData>
            </a:graphic>
          </wp:inline>
        </w:drawing>
      </w:r>
      <w:bookmarkStart w:id="2" w:name="_GoBack"/>
      <w:bookmarkEnd w:id="2"/>
    </w:p>
    <w:p w:rsidR="007C30BE" w:rsidRDefault="007C30BE" w:rsidP="007C30BE">
      <w:pPr>
        <w:rPr>
          <w:rFonts w:ascii="Calibri" w:eastAsia="Calibri" w:hAnsi="Calibri"/>
          <w:sz w:val="24"/>
          <w:szCs w:val="24"/>
        </w:rPr>
      </w:pPr>
    </w:p>
    <w:p w:rsidR="007C30BE" w:rsidRPr="00D85A79" w:rsidRDefault="007C30BE" w:rsidP="007C30BE">
      <w:pPr>
        <w:rPr>
          <w:rFonts w:eastAsia="Calibri"/>
          <w:sz w:val="24"/>
          <w:szCs w:val="24"/>
        </w:rPr>
      </w:pPr>
      <w:r w:rsidRPr="00D85A79">
        <w:rPr>
          <w:rFonts w:eastAsia="Calibri"/>
          <w:sz w:val="24"/>
          <w:szCs w:val="24"/>
        </w:rPr>
        <w:t>Cynthia Long</w:t>
      </w:r>
    </w:p>
    <w:p w:rsidR="007C30BE" w:rsidRPr="00D85A79" w:rsidRDefault="007C30BE" w:rsidP="007C30BE">
      <w:pPr>
        <w:rPr>
          <w:rFonts w:eastAsia="Calibri"/>
          <w:sz w:val="24"/>
          <w:szCs w:val="24"/>
        </w:rPr>
      </w:pPr>
      <w:r w:rsidRPr="00D85A79">
        <w:rPr>
          <w:rFonts w:eastAsia="Calibri"/>
          <w:sz w:val="24"/>
          <w:szCs w:val="24"/>
        </w:rPr>
        <w:t>D</w:t>
      </w:r>
      <w:r>
        <w:rPr>
          <w:rFonts w:eastAsia="Calibri"/>
          <w:sz w:val="24"/>
          <w:szCs w:val="24"/>
        </w:rPr>
        <w:t>eputy Administrator</w:t>
      </w:r>
    </w:p>
    <w:p w:rsidR="007C30BE" w:rsidRPr="00D85A79" w:rsidRDefault="007C30BE" w:rsidP="007C30BE">
      <w:pPr>
        <w:rPr>
          <w:rFonts w:eastAsia="Calibri"/>
          <w:sz w:val="24"/>
          <w:szCs w:val="24"/>
        </w:rPr>
      </w:pPr>
      <w:r w:rsidRPr="00D85A79">
        <w:rPr>
          <w:rFonts w:eastAsia="Calibri"/>
          <w:sz w:val="24"/>
          <w:szCs w:val="24"/>
        </w:rPr>
        <w:t xml:space="preserve">Child Nutrition </w:t>
      </w:r>
      <w:r>
        <w:rPr>
          <w:rFonts w:eastAsia="Calibri"/>
          <w:sz w:val="24"/>
          <w:szCs w:val="24"/>
        </w:rPr>
        <w:t>Programs</w:t>
      </w:r>
    </w:p>
    <w:p w:rsidR="007C30BE" w:rsidRPr="00D85A79" w:rsidRDefault="007C30BE" w:rsidP="007C30BE">
      <w:pPr>
        <w:rPr>
          <w:rFonts w:eastAsia="Calibri"/>
          <w:sz w:val="24"/>
          <w:szCs w:val="24"/>
        </w:rPr>
      </w:pPr>
    </w:p>
    <w:p w:rsidR="007C30BE" w:rsidRDefault="007C30BE" w:rsidP="007C30BE">
      <w:pPr>
        <w:rPr>
          <w:rFonts w:eastAsia="Calibri"/>
          <w:sz w:val="24"/>
          <w:szCs w:val="24"/>
        </w:rPr>
      </w:pPr>
      <w:r w:rsidRPr="00D85A79">
        <w:rPr>
          <w:rFonts w:eastAsia="Calibri"/>
          <w:sz w:val="24"/>
          <w:szCs w:val="24"/>
        </w:rPr>
        <w:t>Attachment</w:t>
      </w:r>
    </w:p>
    <w:p w:rsidR="007C30BE" w:rsidRDefault="007C30BE" w:rsidP="00D85A79">
      <w:pPr>
        <w:rPr>
          <w:rFonts w:ascii="Calibri" w:eastAsia="Calibri" w:hAnsi="Calibri"/>
          <w:b/>
          <w:sz w:val="24"/>
          <w:szCs w:val="24"/>
        </w:rPr>
        <w:sectPr w:rsidR="007C30BE" w:rsidSect="009137BE">
          <w:headerReference w:type="first" r:id="rId19"/>
          <w:footerReference w:type="first" r:id="rId20"/>
          <w:pgSz w:w="12240" w:h="15840"/>
          <w:pgMar w:top="1440" w:right="1440" w:bottom="1440" w:left="1440" w:header="720" w:footer="720" w:gutter="0"/>
          <w:cols w:space="720"/>
          <w:noEndnote/>
          <w:titlePg/>
          <w:docGrid w:linePitch="272"/>
        </w:sectPr>
      </w:pPr>
    </w:p>
    <w:p w:rsidR="00D85A79" w:rsidRDefault="00D85A79" w:rsidP="00835F2F">
      <w:pPr>
        <w:jc w:val="center"/>
        <w:rPr>
          <w:rFonts w:ascii="Calibri" w:eastAsia="Calibri" w:hAnsi="Calibri"/>
          <w:b/>
          <w:sz w:val="24"/>
          <w:szCs w:val="24"/>
        </w:rPr>
      </w:pPr>
    </w:p>
    <w:p w:rsidR="00835F2F" w:rsidRPr="0007609F" w:rsidRDefault="00835F2F" w:rsidP="00835F2F">
      <w:pPr>
        <w:jc w:val="center"/>
        <w:rPr>
          <w:rFonts w:eastAsia="Calibri"/>
          <w:b/>
          <w:sz w:val="24"/>
          <w:szCs w:val="24"/>
        </w:rPr>
      </w:pPr>
      <w:r w:rsidRPr="0007609F">
        <w:rPr>
          <w:rFonts w:eastAsia="Calibri"/>
          <w:b/>
          <w:sz w:val="24"/>
          <w:szCs w:val="24"/>
        </w:rPr>
        <w:t>Frequently Asked</w:t>
      </w:r>
      <w:r w:rsidR="00C74B0B" w:rsidRPr="0007609F">
        <w:rPr>
          <w:rFonts w:eastAsia="Calibri"/>
          <w:b/>
          <w:sz w:val="24"/>
          <w:szCs w:val="24"/>
        </w:rPr>
        <w:t xml:space="preserve"> C</w:t>
      </w:r>
      <w:r w:rsidR="000D7CB6">
        <w:rPr>
          <w:rFonts w:eastAsia="Calibri"/>
          <w:b/>
          <w:sz w:val="24"/>
          <w:szCs w:val="24"/>
        </w:rPr>
        <w:t xml:space="preserve">ommunity </w:t>
      </w:r>
      <w:r w:rsidR="00C74B0B" w:rsidRPr="0007609F">
        <w:rPr>
          <w:rFonts w:eastAsia="Calibri"/>
          <w:b/>
          <w:sz w:val="24"/>
          <w:szCs w:val="24"/>
        </w:rPr>
        <w:t>E</w:t>
      </w:r>
      <w:r w:rsidR="000D7CB6">
        <w:rPr>
          <w:rFonts w:eastAsia="Calibri"/>
          <w:b/>
          <w:sz w:val="24"/>
          <w:szCs w:val="24"/>
        </w:rPr>
        <w:t xml:space="preserve">ligibility </w:t>
      </w:r>
      <w:r w:rsidR="00C74B0B" w:rsidRPr="0007609F">
        <w:rPr>
          <w:rFonts w:eastAsia="Calibri"/>
          <w:b/>
          <w:sz w:val="24"/>
          <w:szCs w:val="24"/>
        </w:rPr>
        <w:t>P</w:t>
      </w:r>
      <w:r w:rsidR="000D7CB6">
        <w:rPr>
          <w:rFonts w:eastAsia="Calibri"/>
          <w:b/>
          <w:sz w:val="24"/>
          <w:szCs w:val="24"/>
        </w:rPr>
        <w:t>rovision (CEP)</w:t>
      </w:r>
      <w:r w:rsidRPr="0007609F">
        <w:rPr>
          <w:rFonts w:eastAsia="Calibri"/>
          <w:b/>
          <w:sz w:val="24"/>
          <w:szCs w:val="24"/>
        </w:rPr>
        <w:t xml:space="preserve"> Questions </w:t>
      </w:r>
    </w:p>
    <w:p w:rsidR="001E4B15" w:rsidRPr="0007609F" w:rsidRDefault="001E4B15" w:rsidP="00835F2F">
      <w:pPr>
        <w:jc w:val="center"/>
        <w:rPr>
          <w:rFonts w:eastAsia="Calibri"/>
          <w:b/>
          <w:sz w:val="24"/>
          <w:szCs w:val="24"/>
        </w:rPr>
      </w:pPr>
    </w:p>
    <w:p w:rsidR="00252025" w:rsidRPr="0007609F" w:rsidRDefault="00252025" w:rsidP="00835F2F">
      <w:pPr>
        <w:jc w:val="center"/>
        <w:rPr>
          <w:rFonts w:eastAsia="Calibri"/>
          <w:b/>
          <w:sz w:val="24"/>
          <w:szCs w:val="24"/>
        </w:rPr>
      </w:pPr>
    </w:p>
    <w:p w:rsidR="001E4B15" w:rsidRPr="0007609F" w:rsidRDefault="001E4B15" w:rsidP="001E4B15">
      <w:pPr>
        <w:pBdr>
          <w:top w:val="single" w:sz="4" w:space="1" w:color="auto"/>
          <w:left w:val="single" w:sz="4" w:space="4" w:color="auto"/>
          <w:bottom w:val="single" w:sz="4" w:space="1" w:color="auto"/>
          <w:right w:val="single" w:sz="4" w:space="4" w:color="auto"/>
        </w:pBdr>
        <w:jc w:val="center"/>
        <w:rPr>
          <w:rFonts w:eastAsia="Calibri"/>
          <w:b/>
          <w:sz w:val="24"/>
          <w:szCs w:val="24"/>
        </w:rPr>
      </w:pPr>
      <w:r w:rsidRPr="0007609F">
        <w:rPr>
          <w:rFonts w:eastAsia="Calibri"/>
          <w:b/>
          <w:sz w:val="24"/>
          <w:szCs w:val="24"/>
        </w:rPr>
        <w:t>LEA and School Level Eligibility</w:t>
      </w:r>
    </w:p>
    <w:p w:rsidR="001E4B15" w:rsidRPr="0007609F" w:rsidRDefault="001E4B15" w:rsidP="001E4B15">
      <w:pPr>
        <w:tabs>
          <w:tab w:val="left" w:pos="5625"/>
        </w:tabs>
        <w:ind w:left="360"/>
        <w:rPr>
          <w:rFonts w:eastAsia="Calibri"/>
          <w:sz w:val="24"/>
          <w:szCs w:val="24"/>
        </w:rPr>
      </w:pPr>
    </w:p>
    <w:p w:rsidR="007501F6" w:rsidRPr="0007609F" w:rsidRDefault="007501F6" w:rsidP="007501F6">
      <w:pPr>
        <w:numPr>
          <w:ilvl w:val="0"/>
          <w:numId w:val="27"/>
        </w:numPr>
        <w:spacing w:after="200" w:line="276" w:lineRule="auto"/>
        <w:contextualSpacing/>
        <w:rPr>
          <w:rFonts w:eastAsia="Calibri"/>
          <w:b/>
          <w:sz w:val="24"/>
          <w:szCs w:val="24"/>
        </w:rPr>
      </w:pPr>
      <w:r w:rsidRPr="0007609F">
        <w:rPr>
          <w:rFonts w:eastAsia="Calibri"/>
          <w:b/>
          <w:sz w:val="24"/>
          <w:szCs w:val="24"/>
        </w:rPr>
        <w:t>What schools are eligible to participate in the CEP?</w:t>
      </w:r>
    </w:p>
    <w:p w:rsidR="007501F6" w:rsidRPr="0007609F" w:rsidRDefault="007501F6" w:rsidP="007501F6">
      <w:pPr>
        <w:spacing w:after="200" w:line="276" w:lineRule="auto"/>
        <w:ind w:left="360"/>
        <w:rPr>
          <w:rFonts w:eastAsia="Calibri"/>
          <w:sz w:val="24"/>
          <w:szCs w:val="24"/>
        </w:rPr>
      </w:pPr>
      <w:r w:rsidRPr="0007609F">
        <w:rPr>
          <w:rFonts w:eastAsia="Calibri"/>
          <w:sz w:val="24"/>
          <w:szCs w:val="24"/>
        </w:rPr>
        <w:t>Any school participat</w:t>
      </w:r>
      <w:r>
        <w:rPr>
          <w:rFonts w:eastAsia="Calibri"/>
          <w:sz w:val="24"/>
          <w:szCs w:val="24"/>
        </w:rPr>
        <w:t>ing</w:t>
      </w:r>
      <w:r w:rsidRPr="0007609F">
        <w:rPr>
          <w:rFonts w:eastAsia="Calibri"/>
          <w:sz w:val="24"/>
          <w:szCs w:val="24"/>
        </w:rPr>
        <w:t xml:space="preserve"> in the National School Lunch Program (NSLP) and the School Breakfast Program (SBP) and meet</w:t>
      </w:r>
      <w:r>
        <w:rPr>
          <w:rFonts w:eastAsia="Calibri"/>
          <w:sz w:val="24"/>
          <w:szCs w:val="24"/>
        </w:rPr>
        <w:t>ing</w:t>
      </w:r>
      <w:r w:rsidRPr="0007609F">
        <w:rPr>
          <w:rFonts w:eastAsia="Calibri"/>
          <w:sz w:val="24"/>
          <w:szCs w:val="24"/>
        </w:rPr>
        <w:t xml:space="preserve"> the eligibility criteria to elect the CEP may participate.  </w:t>
      </w:r>
    </w:p>
    <w:p w:rsidR="001E4B15" w:rsidRPr="0007609F" w:rsidRDefault="001E4B15" w:rsidP="001E4B15">
      <w:pPr>
        <w:numPr>
          <w:ilvl w:val="0"/>
          <w:numId w:val="27"/>
        </w:numPr>
        <w:contextualSpacing/>
        <w:rPr>
          <w:rFonts w:eastAsia="Calibri"/>
          <w:b/>
          <w:sz w:val="24"/>
          <w:szCs w:val="24"/>
        </w:rPr>
      </w:pPr>
      <w:r w:rsidRPr="0007609F">
        <w:rPr>
          <w:rFonts w:eastAsia="Calibri"/>
          <w:b/>
          <w:sz w:val="24"/>
          <w:szCs w:val="24"/>
        </w:rPr>
        <w:t xml:space="preserve">Does each individual school </w:t>
      </w:r>
      <w:r w:rsidR="00A32B98" w:rsidRPr="0007609F">
        <w:rPr>
          <w:rFonts w:eastAsia="Calibri"/>
          <w:b/>
          <w:sz w:val="24"/>
          <w:szCs w:val="24"/>
        </w:rPr>
        <w:t xml:space="preserve">need to </w:t>
      </w:r>
      <w:r w:rsidRPr="0007609F">
        <w:rPr>
          <w:rFonts w:eastAsia="Calibri"/>
          <w:b/>
          <w:sz w:val="24"/>
          <w:szCs w:val="24"/>
        </w:rPr>
        <w:t xml:space="preserve">meet the 40% identified student percentage, or may the 40% threshold be based on an aggregate of schools in the LEA?  </w:t>
      </w:r>
    </w:p>
    <w:p w:rsidR="006A1096" w:rsidRDefault="001E4B15">
      <w:pPr>
        <w:spacing w:line="276" w:lineRule="auto"/>
        <w:ind w:left="360"/>
        <w:rPr>
          <w:rFonts w:eastAsia="Calibri"/>
          <w:sz w:val="24"/>
          <w:szCs w:val="24"/>
        </w:rPr>
      </w:pPr>
      <w:r w:rsidRPr="0007609F">
        <w:rPr>
          <w:rFonts w:eastAsia="Calibri"/>
          <w:sz w:val="24"/>
          <w:szCs w:val="24"/>
        </w:rPr>
        <w:t xml:space="preserve">The 40% threshold may be determined school-by-school, by a group of schools within the LEA, or in the aggregate for an entire LEA.  </w:t>
      </w:r>
      <w:r w:rsidR="000D7CB6">
        <w:rPr>
          <w:rFonts w:eastAsia="Calibri"/>
          <w:sz w:val="24"/>
          <w:szCs w:val="24"/>
        </w:rPr>
        <w:t xml:space="preserve">This does allow for some schools to be below the 40% threshold as long as the aggregate of the group of schools </w:t>
      </w:r>
      <w:r w:rsidR="007501F6">
        <w:rPr>
          <w:rFonts w:eastAsia="Calibri"/>
          <w:sz w:val="24"/>
          <w:szCs w:val="24"/>
        </w:rPr>
        <w:t>meets</w:t>
      </w:r>
      <w:r w:rsidR="000D7CB6">
        <w:rPr>
          <w:rFonts w:eastAsia="Calibri"/>
          <w:sz w:val="24"/>
          <w:szCs w:val="24"/>
        </w:rPr>
        <w:t xml:space="preserve"> the threshold.   </w:t>
      </w:r>
      <w:r w:rsidR="004513E8">
        <w:rPr>
          <w:rFonts w:eastAsia="Calibri"/>
          <w:sz w:val="24"/>
          <w:szCs w:val="24"/>
        </w:rPr>
        <w:t>The</w:t>
      </w:r>
      <w:r w:rsidRPr="0007609F">
        <w:rPr>
          <w:rFonts w:eastAsia="Calibri"/>
          <w:sz w:val="24"/>
          <w:szCs w:val="24"/>
        </w:rPr>
        <w:t xml:space="preserve"> LEA must determine whether they can operate the program given the expected level of Federal reimbursement and other non-Federal resources available to them. </w:t>
      </w:r>
    </w:p>
    <w:p w:rsidR="007501F6" w:rsidRDefault="007501F6">
      <w:pPr>
        <w:spacing w:line="276" w:lineRule="auto"/>
        <w:ind w:left="360"/>
        <w:rPr>
          <w:rFonts w:eastAsia="Calibri"/>
          <w:sz w:val="24"/>
          <w:szCs w:val="24"/>
        </w:rPr>
      </w:pPr>
    </w:p>
    <w:p w:rsidR="007501F6" w:rsidRPr="0007609F" w:rsidRDefault="007501F6" w:rsidP="007501F6">
      <w:pPr>
        <w:numPr>
          <w:ilvl w:val="0"/>
          <w:numId w:val="27"/>
        </w:numPr>
        <w:spacing w:after="200" w:line="276" w:lineRule="auto"/>
        <w:contextualSpacing/>
        <w:rPr>
          <w:rFonts w:eastAsia="Calibri"/>
          <w:sz w:val="24"/>
          <w:szCs w:val="24"/>
        </w:rPr>
      </w:pPr>
      <w:r w:rsidRPr="0007609F">
        <w:rPr>
          <w:rFonts w:eastAsia="Calibri"/>
          <w:b/>
          <w:sz w:val="24"/>
          <w:szCs w:val="24"/>
        </w:rPr>
        <w:t>How is the identified student percentage determined for groups of schools electing CEP?</w:t>
      </w:r>
    </w:p>
    <w:p w:rsidR="007501F6" w:rsidRPr="0007609F" w:rsidRDefault="007501F6" w:rsidP="007501F6">
      <w:pPr>
        <w:spacing w:after="200" w:line="276" w:lineRule="auto"/>
        <w:ind w:left="360"/>
        <w:contextualSpacing/>
        <w:rPr>
          <w:rFonts w:eastAsia="Calibri"/>
          <w:sz w:val="24"/>
          <w:szCs w:val="24"/>
        </w:rPr>
      </w:pPr>
      <w:r w:rsidRPr="0007609F">
        <w:rPr>
          <w:rFonts w:eastAsia="Calibri"/>
          <w:sz w:val="24"/>
          <w:szCs w:val="24"/>
        </w:rPr>
        <w:t>The identified student percentage for a group of schools is calculated by taking the sum of the identified students for the</w:t>
      </w:r>
      <w:r>
        <w:rPr>
          <w:rFonts w:eastAsia="Calibri"/>
          <w:sz w:val="24"/>
          <w:szCs w:val="24"/>
        </w:rPr>
        <w:t xml:space="preserve"> entire</w:t>
      </w:r>
      <w:r w:rsidRPr="0007609F">
        <w:rPr>
          <w:rFonts w:eastAsia="Calibri"/>
          <w:sz w:val="24"/>
          <w:szCs w:val="24"/>
        </w:rPr>
        <w:t xml:space="preserve"> group of schools divided by the sum of the total student enrollment for the entire group of schools. </w:t>
      </w:r>
    </w:p>
    <w:p w:rsidR="001E4B15" w:rsidRPr="0007609F" w:rsidRDefault="001E4B15" w:rsidP="001E4B15">
      <w:pPr>
        <w:rPr>
          <w:rFonts w:eastAsia="Calibri"/>
          <w:sz w:val="24"/>
          <w:szCs w:val="24"/>
        </w:rPr>
      </w:pPr>
    </w:p>
    <w:p w:rsidR="001E4B15" w:rsidRPr="0007609F" w:rsidRDefault="001E4B15" w:rsidP="001E4B15">
      <w:pPr>
        <w:numPr>
          <w:ilvl w:val="0"/>
          <w:numId w:val="27"/>
        </w:numPr>
        <w:contextualSpacing/>
        <w:rPr>
          <w:rFonts w:eastAsia="Calibri"/>
          <w:b/>
          <w:sz w:val="24"/>
          <w:szCs w:val="24"/>
        </w:rPr>
      </w:pPr>
      <w:r w:rsidRPr="0007609F">
        <w:rPr>
          <w:rFonts w:eastAsia="Calibri"/>
          <w:b/>
          <w:sz w:val="24"/>
          <w:szCs w:val="24"/>
        </w:rPr>
        <w:t xml:space="preserve">Are new schools able to elect the </w:t>
      </w:r>
      <w:r w:rsidR="00A03DE9" w:rsidRPr="0007609F">
        <w:rPr>
          <w:rFonts w:eastAsia="Calibri"/>
          <w:b/>
          <w:sz w:val="24"/>
          <w:szCs w:val="24"/>
        </w:rPr>
        <w:t>CEP</w:t>
      </w:r>
      <w:r w:rsidRPr="0007609F">
        <w:rPr>
          <w:rFonts w:eastAsia="Calibri"/>
          <w:b/>
          <w:sz w:val="24"/>
          <w:szCs w:val="24"/>
        </w:rPr>
        <w:t>?</w:t>
      </w:r>
    </w:p>
    <w:p w:rsidR="001E4B15" w:rsidRPr="0007609F" w:rsidRDefault="001E4B15" w:rsidP="00487081">
      <w:pPr>
        <w:spacing w:after="200" w:line="276" w:lineRule="auto"/>
        <w:ind w:left="360"/>
        <w:rPr>
          <w:rFonts w:eastAsia="Calibri"/>
          <w:sz w:val="24"/>
          <w:szCs w:val="24"/>
        </w:rPr>
      </w:pPr>
      <w:r w:rsidRPr="0007609F">
        <w:rPr>
          <w:rFonts w:eastAsia="Calibri"/>
          <w:sz w:val="24"/>
          <w:szCs w:val="24"/>
        </w:rPr>
        <w:t xml:space="preserve">If the number of identified students and total enrollment are available before the counting and claiming of meals begins and the school meets the eligibility requirements, then the </w:t>
      </w:r>
      <w:r w:rsidR="000D7CB6">
        <w:rPr>
          <w:rFonts w:eastAsia="Calibri"/>
          <w:sz w:val="24"/>
          <w:szCs w:val="24"/>
        </w:rPr>
        <w:t>LEA</w:t>
      </w:r>
      <w:r w:rsidR="000D7CB6" w:rsidRPr="0007609F">
        <w:rPr>
          <w:rFonts w:eastAsia="Calibri"/>
          <w:sz w:val="24"/>
          <w:szCs w:val="24"/>
        </w:rPr>
        <w:t xml:space="preserve"> </w:t>
      </w:r>
      <w:r w:rsidRPr="0007609F">
        <w:rPr>
          <w:rFonts w:eastAsia="Calibri"/>
          <w:sz w:val="24"/>
          <w:szCs w:val="24"/>
        </w:rPr>
        <w:t xml:space="preserve">may elect </w:t>
      </w:r>
      <w:r w:rsidR="007B2F88">
        <w:rPr>
          <w:rFonts w:eastAsia="Calibri"/>
          <w:sz w:val="24"/>
          <w:szCs w:val="24"/>
        </w:rPr>
        <w:t xml:space="preserve">to have the school participate </w:t>
      </w:r>
      <w:r w:rsidRPr="0007609F">
        <w:rPr>
          <w:rFonts w:eastAsia="Calibri"/>
          <w:sz w:val="24"/>
          <w:szCs w:val="24"/>
        </w:rPr>
        <w:t>or be included in a group of schools.  If the number of identified students and enrollment are not available</w:t>
      </w:r>
      <w:r w:rsidR="00487081" w:rsidRPr="0007609F">
        <w:rPr>
          <w:rFonts w:eastAsia="Calibri"/>
          <w:sz w:val="24"/>
          <w:szCs w:val="24"/>
        </w:rPr>
        <w:t>,</w:t>
      </w:r>
      <w:r w:rsidRPr="0007609F">
        <w:rPr>
          <w:rFonts w:eastAsia="Calibri"/>
          <w:sz w:val="24"/>
          <w:szCs w:val="24"/>
        </w:rPr>
        <w:t xml:space="preserve"> the </w:t>
      </w:r>
      <w:r w:rsidR="007B2F88">
        <w:rPr>
          <w:rFonts w:eastAsia="Calibri"/>
          <w:sz w:val="24"/>
          <w:szCs w:val="24"/>
        </w:rPr>
        <w:t xml:space="preserve">LEA may not include the </w:t>
      </w:r>
      <w:r w:rsidRPr="0007609F">
        <w:rPr>
          <w:rFonts w:eastAsia="Calibri"/>
          <w:sz w:val="24"/>
          <w:szCs w:val="24"/>
        </w:rPr>
        <w:t xml:space="preserve">new school </w:t>
      </w:r>
      <w:r w:rsidR="007B2F88">
        <w:rPr>
          <w:rFonts w:eastAsia="Calibri"/>
          <w:sz w:val="24"/>
          <w:szCs w:val="24"/>
        </w:rPr>
        <w:t>in</w:t>
      </w:r>
      <w:r w:rsidRPr="0007609F">
        <w:rPr>
          <w:rFonts w:eastAsia="Calibri"/>
          <w:sz w:val="24"/>
          <w:szCs w:val="24"/>
        </w:rPr>
        <w:t xml:space="preserve"> </w:t>
      </w:r>
      <w:r w:rsidR="00A03DE9" w:rsidRPr="0007609F">
        <w:rPr>
          <w:rFonts w:eastAsia="Calibri"/>
          <w:sz w:val="24"/>
          <w:szCs w:val="24"/>
        </w:rPr>
        <w:t>CEP</w:t>
      </w:r>
      <w:r w:rsidRPr="0007609F">
        <w:rPr>
          <w:rFonts w:eastAsia="Calibri"/>
          <w:sz w:val="24"/>
          <w:szCs w:val="24"/>
        </w:rPr>
        <w:t>.</w:t>
      </w:r>
    </w:p>
    <w:p w:rsidR="001E4B15" w:rsidRPr="0007609F" w:rsidRDefault="001E4B15" w:rsidP="001E4B15">
      <w:pPr>
        <w:numPr>
          <w:ilvl w:val="0"/>
          <w:numId w:val="27"/>
        </w:numPr>
        <w:spacing w:after="200" w:line="276" w:lineRule="auto"/>
        <w:contextualSpacing/>
        <w:rPr>
          <w:rFonts w:eastAsia="Calibri"/>
          <w:sz w:val="24"/>
          <w:szCs w:val="24"/>
        </w:rPr>
      </w:pPr>
      <w:r w:rsidRPr="0007609F">
        <w:rPr>
          <w:rFonts w:eastAsia="Calibri"/>
          <w:b/>
          <w:sz w:val="24"/>
          <w:szCs w:val="24"/>
        </w:rPr>
        <w:t xml:space="preserve">If </w:t>
      </w:r>
      <w:r w:rsidR="007B2F88">
        <w:rPr>
          <w:rFonts w:eastAsia="Calibri"/>
          <w:b/>
          <w:sz w:val="24"/>
          <w:szCs w:val="24"/>
        </w:rPr>
        <w:t>an LEA</w:t>
      </w:r>
      <w:r w:rsidRPr="0007609F">
        <w:rPr>
          <w:rFonts w:eastAsia="Calibri"/>
          <w:b/>
          <w:sz w:val="24"/>
          <w:szCs w:val="24"/>
        </w:rPr>
        <w:t xml:space="preserve"> </w:t>
      </w:r>
      <w:r w:rsidR="00A32B98" w:rsidRPr="0007609F">
        <w:rPr>
          <w:rFonts w:eastAsia="Calibri"/>
          <w:b/>
          <w:sz w:val="24"/>
          <w:szCs w:val="24"/>
        </w:rPr>
        <w:t xml:space="preserve">has a </w:t>
      </w:r>
      <w:r w:rsidR="007B2F88">
        <w:rPr>
          <w:rFonts w:eastAsia="Calibri"/>
          <w:b/>
          <w:sz w:val="24"/>
          <w:szCs w:val="24"/>
        </w:rPr>
        <w:t>LEA</w:t>
      </w:r>
      <w:r w:rsidR="00A32B98" w:rsidRPr="0007609F">
        <w:rPr>
          <w:rFonts w:eastAsia="Calibri"/>
          <w:b/>
          <w:sz w:val="24"/>
          <w:szCs w:val="24"/>
        </w:rPr>
        <w:t>-wide identified student percentage of at least 40%</w:t>
      </w:r>
      <w:r w:rsidRPr="0007609F">
        <w:rPr>
          <w:rFonts w:eastAsia="Calibri"/>
          <w:b/>
          <w:sz w:val="24"/>
          <w:szCs w:val="24"/>
        </w:rPr>
        <w:t xml:space="preserve"> but </w:t>
      </w:r>
      <w:r w:rsidR="00452144">
        <w:rPr>
          <w:rFonts w:eastAsia="Calibri"/>
          <w:b/>
          <w:sz w:val="24"/>
          <w:szCs w:val="24"/>
        </w:rPr>
        <w:t xml:space="preserve">later chooses to drop </w:t>
      </w:r>
      <w:r w:rsidRPr="0007609F">
        <w:rPr>
          <w:rFonts w:eastAsia="Calibri"/>
          <w:b/>
          <w:sz w:val="24"/>
          <w:szCs w:val="24"/>
        </w:rPr>
        <w:t xml:space="preserve">some schools, does the </w:t>
      </w:r>
      <w:r w:rsidR="007B2F88">
        <w:rPr>
          <w:rFonts w:eastAsia="Calibri"/>
          <w:b/>
          <w:sz w:val="24"/>
          <w:szCs w:val="24"/>
        </w:rPr>
        <w:t>LEA</w:t>
      </w:r>
      <w:r w:rsidR="007B2F88" w:rsidRPr="0007609F">
        <w:rPr>
          <w:rFonts w:eastAsia="Calibri"/>
          <w:b/>
          <w:sz w:val="24"/>
          <w:szCs w:val="24"/>
        </w:rPr>
        <w:t xml:space="preserve"> </w:t>
      </w:r>
      <w:r w:rsidRPr="0007609F">
        <w:rPr>
          <w:rFonts w:eastAsia="Calibri"/>
          <w:b/>
          <w:sz w:val="24"/>
          <w:szCs w:val="24"/>
        </w:rPr>
        <w:t>still qualify?</w:t>
      </w:r>
    </w:p>
    <w:p w:rsidR="009137BE" w:rsidRDefault="001E4B15" w:rsidP="001E4B15">
      <w:pPr>
        <w:spacing w:after="200" w:line="276" w:lineRule="auto"/>
        <w:ind w:left="360"/>
        <w:rPr>
          <w:rFonts w:eastAsia="Calibri"/>
          <w:sz w:val="24"/>
          <w:szCs w:val="24"/>
        </w:rPr>
      </w:pPr>
      <w:r w:rsidRPr="0007609F">
        <w:rPr>
          <w:rFonts w:eastAsia="Calibri"/>
          <w:sz w:val="24"/>
          <w:szCs w:val="24"/>
        </w:rPr>
        <w:t xml:space="preserve">The identified student percentage threshold must be met by the </w:t>
      </w:r>
      <w:r w:rsidR="00452144">
        <w:rPr>
          <w:rFonts w:eastAsia="Calibri"/>
          <w:sz w:val="24"/>
          <w:szCs w:val="24"/>
        </w:rPr>
        <w:t xml:space="preserve">LEA or group of </w:t>
      </w:r>
      <w:r w:rsidRPr="0007609F">
        <w:rPr>
          <w:rFonts w:eastAsia="Calibri"/>
          <w:sz w:val="24"/>
          <w:szCs w:val="24"/>
        </w:rPr>
        <w:t>participating schools.</w:t>
      </w:r>
      <w:r w:rsidR="00487081" w:rsidRPr="0007609F">
        <w:rPr>
          <w:rFonts w:eastAsia="Calibri"/>
          <w:sz w:val="24"/>
          <w:szCs w:val="24"/>
        </w:rPr>
        <w:t xml:space="preserve"> </w:t>
      </w:r>
      <w:r w:rsidRPr="0007609F">
        <w:rPr>
          <w:rFonts w:eastAsia="Calibri"/>
          <w:sz w:val="24"/>
          <w:szCs w:val="24"/>
        </w:rPr>
        <w:t xml:space="preserve"> If the threshold is not met as an entire LEA with the deletion of the schools, the LEA is not eligible</w:t>
      </w:r>
      <w:r w:rsidR="00A32B98" w:rsidRPr="0007609F">
        <w:rPr>
          <w:rFonts w:eastAsia="Calibri"/>
          <w:sz w:val="24"/>
          <w:szCs w:val="24"/>
        </w:rPr>
        <w:t xml:space="preserve"> to participate on a </w:t>
      </w:r>
      <w:r w:rsidR="007B2F88">
        <w:rPr>
          <w:rFonts w:eastAsia="Calibri"/>
          <w:sz w:val="24"/>
          <w:szCs w:val="24"/>
        </w:rPr>
        <w:t>LEA</w:t>
      </w:r>
      <w:r w:rsidR="00DD05B8">
        <w:rPr>
          <w:rFonts w:eastAsia="Calibri"/>
          <w:sz w:val="24"/>
          <w:szCs w:val="24"/>
        </w:rPr>
        <w:t xml:space="preserve">-wide basis. </w:t>
      </w:r>
      <w:r w:rsidR="00452144">
        <w:rPr>
          <w:rFonts w:eastAsia="Calibri"/>
          <w:sz w:val="24"/>
          <w:szCs w:val="24"/>
        </w:rPr>
        <w:t>The LEA could have i</w:t>
      </w:r>
      <w:r w:rsidR="00A32B98" w:rsidRPr="0007609F">
        <w:rPr>
          <w:rFonts w:eastAsia="Calibri"/>
          <w:sz w:val="24"/>
          <w:szCs w:val="24"/>
        </w:rPr>
        <w:t xml:space="preserve">ndividual schools or groups of schools </w:t>
      </w:r>
      <w:r w:rsidR="00987E17" w:rsidRPr="0007609F">
        <w:rPr>
          <w:rFonts w:eastAsia="Calibri"/>
          <w:sz w:val="24"/>
          <w:szCs w:val="24"/>
        </w:rPr>
        <w:t xml:space="preserve">within the LEA </w:t>
      </w:r>
      <w:r w:rsidR="00A32B98" w:rsidRPr="0007609F">
        <w:rPr>
          <w:rFonts w:eastAsia="Calibri"/>
          <w:sz w:val="24"/>
          <w:szCs w:val="24"/>
        </w:rPr>
        <w:t>participate</w:t>
      </w:r>
      <w:r w:rsidRPr="0007609F">
        <w:rPr>
          <w:rFonts w:eastAsia="Calibri"/>
          <w:sz w:val="24"/>
          <w:szCs w:val="24"/>
        </w:rPr>
        <w:t xml:space="preserve">. </w:t>
      </w:r>
      <w:r w:rsidR="00F75024">
        <w:rPr>
          <w:rFonts w:eastAsia="Calibri"/>
          <w:sz w:val="24"/>
          <w:szCs w:val="24"/>
        </w:rPr>
        <w:t xml:space="preserve"> This would normally be considered a new group so new identified student percentages would need to be established. </w:t>
      </w:r>
    </w:p>
    <w:p w:rsidR="001E4B15" w:rsidRDefault="009137BE" w:rsidP="001E4B15">
      <w:pPr>
        <w:spacing w:after="200" w:line="276" w:lineRule="auto"/>
        <w:ind w:left="360"/>
        <w:rPr>
          <w:rFonts w:eastAsia="Calibri"/>
          <w:sz w:val="24"/>
          <w:szCs w:val="24"/>
        </w:rPr>
      </w:pPr>
      <w:r>
        <w:rPr>
          <w:rFonts w:eastAsia="Calibri"/>
          <w:sz w:val="24"/>
          <w:szCs w:val="24"/>
        </w:rPr>
        <w:br w:type="page"/>
      </w:r>
      <w:r w:rsidR="00F75024">
        <w:rPr>
          <w:rFonts w:eastAsia="Calibri"/>
          <w:sz w:val="24"/>
          <w:szCs w:val="24"/>
        </w:rPr>
        <w:lastRenderedPageBreak/>
        <w:t xml:space="preserve"> </w:t>
      </w:r>
    </w:p>
    <w:p w:rsidR="00F67681" w:rsidRPr="00534573" w:rsidRDefault="00F67681" w:rsidP="00F67681">
      <w:pPr>
        <w:numPr>
          <w:ilvl w:val="0"/>
          <w:numId w:val="27"/>
        </w:numPr>
        <w:contextualSpacing/>
        <w:rPr>
          <w:rFonts w:eastAsia="Calibri"/>
          <w:sz w:val="24"/>
          <w:szCs w:val="24"/>
        </w:rPr>
      </w:pPr>
      <w:r w:rsidRPr="00534573">
        <w:rPr>
          <w:rFonts w:eastAsia="Calibri"/>
          <w:b/>
          <w:sz w:val="24"/>
          <w:szCs w:val="24"/>
        </w:rPr>
        <w:t>When is a</w:t>
      </w:r>
      <w:r w:rsidR="00FB7E14">
        <w:rPr>
          <w:rFonts w:eastAsia="Calibri"/>
          <w:b/>
          <w:sz w:val="24"/>
          <w:szCs w:val="24"/>
        </w:rPr>
        <w:t>n LEA</w:t>
      </w:r>
      <w:r w:rsidRPr="00534573">
        <w:rPr>
          <w:rFonts w:eastAsia="Calibri"/>
          <w:b/>
          <w:sz w:val="24"/>
          <w:szCs w:val="24"/>
        </w:rPr>
        <w:t xml:space="preserve"> permitted to </w:t>
      </w:r>
      <w:r w:rsidR="00FB7E14">
        <w:rPr>
          <w:rFonts w:eastAsia="Calibri"/>
          <w:b/>
          <w:sz w:val="24"/>
          <w:szCs w:val="24"/>
        </w:rPr>
        <w:t>drop</w:t>
      </w:r>
      <w:r w:rsidRPr="00534573">
        <w:rPr>
          <w:rFonts w:eastAsia="Calibri"/>
          <w:b/>
          <w:sz w:val="24"/>
          <w:szCs w:val="24"/>
        </w:rPr>
        <w:t xml:space="preserve"> CEP?</w:t>
      </w:r>
    </w:p>
    <w:p w:rsidR="00F67681" w:rsidRPr="00534573" w:rsidRDefault="00FB7E14" w:rsidP="00F67681">
      <w:pPr>
        <w:spacing w:line="276" w:lineRule="auto"/>
        <w:ind w:left="360"/>
        <w:rPr>
          <w:rFonts w:eastAsia="Calibri"/>
          <w:sz w:val="24"/>
          <w:szCs w:val="24"/>
        </w:rPr>
      </w:pPr>
      <w:r>
        <w:rPr>
          <w:rFonts w:eastAsia="Calibri"/>
          <w:sz w:val="24"/>
          <w:szCs w:val="24"/>
        </w:rPr>
        <w:t>An LEA</w:t>
      </w:r>
      <w:r w:rsidR="00F67681" w:rsidRPr="00534573">
        <w:rPr>
          <w:rFonts w:eastAsia="Calibri"/>
          <w:sz w:val="24"/>
          <w:szCs w:val="24"/>
        </w:rPr>
        <w:t xml:space="preserve"> may decide not to elect the CEP or to stop utilizing the CEP at any time as long as the State is notified by June 30</w:t>
      </w:r>
      <w:r w:rsidR="00F67681" w:rsidRPr="00534573">
        <w:rPr>
          <w:rFonts w:eastAsia="Calibri"/>
          <w:sz w:val="24"/>
          <w:szCs w:val="24"/>
          <w:vertAlign w:val="superscript"/>
        </w:rPr>
        <w:t>th</w:t>
      </w:r>
      <w:r w:rsidR="007344DA">
        <w:rPr>
          <w:rFonts w:eastAsia="Calibri"/>
          <w:sz w:val="24"/>
          <w:szCs w:val="24"/>
        </w:rPr>
        <w:t xml:space="preserve"> of the current school year.  </w:t>
      </w:r>
      <w:r w:rsidR="00F67681" w:rsidRPr="00534573">
        <w:rPr>
          <w:rFonts w:eastAsia="Calibri"/>
          <w:sz w:val="24"/>
          <w:szCs w:val="24"/>
        </w:rPr>
        <w:t>Since the new percentage of identified students must be established before April 1</w:t>
      </w:r>
      <w:r w:rsidR="00F67681" w:rsidRPr="00534573">
        <w:rPr>
          <w:rFonts w:eastAsia="Calibri"/>
          <w:sz w:val="24"/>
          <w:szCs w:val="24"/>
          <w:vertAlign w:val="superscript"/>
        </w:rPr>
        <w:t>st</w:t>
      </w:r>
      <w:r w:rsidR="00F67681" w:rsidRPr="00534573">
        <w:rPr>
          <w:rFonts w:eastAsia="Calibri"/>
          <w:sz w:val="24"/>
          <w:szCs w:val="24"/>
        </w:rPr>
        <w:t xml:space="preserve"> of the prior year, </w:t>
      </w:r>
      <w:r>
        <w:rPr>
          <w:rFonts w:eastAsia="Calibri"/>
          <w:sz w:val="24"/>
          <w:szCs w:val="24"/>
        </w:rPr>
        <w:t>LEA</w:t>
      </w:r>
      <w:r w:rsidR="00F67681" w:rsidRPr="00534573">
        <w:rPr>
          <w:rFonts w:eastAsia="Calibri"/>
          <w:sz w:val="24"/>
          <w:szCs w:val="24"/>
        </w:rPr>
        <w:t xml:space="preserve">s will have time to decide if continuing the CEP will be advantageous for the next year.  </w:t>
      </w:r>
      <w:r>
        <w:rPr>
          <w:rFonts w:eastAsia="Calibri"/>
          <w:sz w:val="24"/>
          <w:szCs w:val="24"/>
        </w:rPr>
        <w:t>LEA</w:t>
      </w:r>
      <w:r w:rsidR="00F67681" w:rsidRPr="00534573">
        <w:rPr>
          <w:rFonts w:eastAsia="Calibri"/>
          <w:sz w:val="24"/>
          <w:szCs w:val="24"/>
        </w:rPr>
        <w:t>s electing to stop the CEP must be prepared to return to their normal application and counting and claiming procedures</w:t>
      </w:r>
      <w:r w:rsidR="007501F6">
        <w:rPr>
          <w:rFonts w:eastAsia="Calibri"/>
          <w:sz w:val="24"/>
          <w:szCs w:val="24"/>
        </w:rPr>
        <w:t>.</w:t>
      </w:r>
      <w:r w:rsidR="00F67681" w:rsidRPr="00534573">
        <w:rPr>
          <w:rFonts w:eastAsia="Calibri"/>
          <w:sz w:val="24"/>
          <w:szCs w:val="24"/>
        </w:rPr>
        <w:t xml:space="preserve"> </w:t>
      </w:r>
    </w:p>
    <w:p w:rsidR="0034015C" w:rsidRDefault="0034015C" w:rsidP="0034015C">
      <w:pPr>
        <w:spacing w:after="200" w:line="276" w:lineRule="auto"/>
        <w:ind w:left="360"/>
        <w:contextualSpacing/>
        <w:rPr>
          <w:rFonts w:eastAsia="Calibri"/>
          <w:b/>
          <w:sz w:val="24"/>
          <w:szCs w:val="24"/>
        </w:rPr>
      </w:pPr>
    </w:p>
    <w:p w:rsidR="001E4B15" w:rsidRPr="0007609F" w:rsidRDefault="001E4B15" w:rsidP="001E4B15">
      <w:pPr>
        <w:numPr>
          <w:ilvl w:val="0"/>
          <w:numId w:val="27"/>
        </w:numPr>
        <w:spacing w:after="200" w:line="276" w:lineRule="auto"/>
        <w:contextualSpacing/>
        <w:rPr>
          <w:rFonts w:eastAsia="Calibri"/>
          <w:b/>
          <w:sz w:val="24"/>
          <w:szCs w:val="24"/>
        </w:rPr>
      </w:pPr>
      <w:r w:rsidRPr="0007609F">
        <w:rPr>
          <w:rFonts w:eastAsia="Calibri"/>
          <w:b/>
          <w:sz w:val="24"/>
          <w:szCs w:val="24"/>
        </w:rPr>
        <w:t xml:space="preserve">Can schools be randomly grouped together to become eligible for the </w:t>
      </w:r>
      <w:r w:rsidR="00A03DE9" w:rsidRPr="0007609F">
        <w:rPr>
          <w:rFonts w:eastAsia="Calibri"/>
          <w:b/>
          <w:sz w:val="24"/>
          <w:szCs w:val="24"/>
        </w:rPr>
        <w:t>CEP</w:t>
      </w:r>
      <w:r w:rsidRPr="0007609F">
        <w:rPr>
          <w:rFonts w:eastAsia="Calibri"/>
          <w:b/>
          <w:sz w:val="24"/>
          <w:szCs w:val="24"/>
        </w:rPr>
        <w:t>?</w:t>
      </w:r>
    </w:p>
    <w:p w:rsidR="001E4B15" w:rsidRPr="0007609F" w:rsidRDefault="001E4B15" w:rsidP="001E4B15">
      <w:pPr>
        <w:spacing w:after="200" w:line="276" w:lineRule="auto"/>
        <w:ind w:left="360"/>
        <w:rPr>
          <w:rFonts w:eastAsia="Calibri"/>
          <w:sz w:val="24"/>
          <w:szCs w:val="24"/>
        </w:rPr>
      </w:pPr>
      <w:r w:rsidRPr="0007609F">
        <w:rPr>
          <w:rFonts w:eastAsia="Calibri"/>
          <w:sz w:val="24"/>
          <w:szCs w:val="24"/>
        </w:rPr>
        <w:t xml:space="preserve">Yes, as long as the schools are in the same </w:t>
      </w:r>
      <w:r w:rsidR="006652F1" w:rsidRPr="0007609F">
        <w:rPr>
          <w:rFonts w:eastAsia="Calibri"/>
          <w:sz w:val="24"/>
          <w:szCs w:val="24"/>
        </w:rPr>
        <w:t>LEA</w:t>
      </w:r>
      <w:r w:rsidRPr="0007609F">
        <w:rPr>
          <w:rFonts w:eastAsia="Calibri"/>
          <w:sz w:val="24"/>
          <w:szCs w:val="24"/>
        </w:rPr>
        <w:t xml:space="preserve">. </w:t>
      </w:r>
    </w:p>
    <w:p w:rsidR="00FA7467" w:rsidRPr="0007609F" w:rsidRDefault="00FA7467" w:rsidP="00FA7467">
      <w:pPr>
        <w:numPr>
          <w:ilvl w:val="0"/>
          <w:numId w:val="27"/>
        </w:numPr>
        <w:spacing w:after="200" w:line="276" w:lineRule="auto"/>
        <w:contextualSpacing/>
        <w:rPr>
          <w:rFonts w:eastAsia="Calibri"/>
          <w:b/>
          <w:sz w:val="24"/>
          <w:szCs w:val="24"/>
        </w:rPr>
      </w:pPr>
      <w:r w:rsidRPr="0007609F">
        <w:rPr>
          <w:rFonts w:eastAsia="Calibri"/>
          <w:b/>
          <w:sz w:val="24"/>
          <w:szCs w:val="24"/>
        </w:rPr>
        <w:t xml:space="preserve">Are LEAs with schools currently operating Provision 2/3 in a NON BASE year permitted to elect the </w:t>
      </w:r>
      <w:r w:rsidR="00A03DE9" w:rsidRPr="0007609F">
        <w:rPr>
          <w:rFonts w:eastAsia="Calibri"/>
          <w:b/>
          <w:sz w:val="24"/>
          <w:szCs w:val="24"/>
        </w:rPr>
        <w:t>CEP</w:t>
      </w:r>
      <w:r w:rsidRPr="0007609F">
        <w:rPr>
          <w:rFonts w:eastAsia="Calibri"/>
          <w:b/>
          <w:sz w:val="24"/>
          <w:szCs w:val="24"/>
        </w:rPr>
        <w:t>?</w:t>
      </w:r>
    </w:p>
    <w:p w:rsidR="00FA7467" w:rsidRPr="0007609F" w:rsidRDefault="00FA7467" w:rsidP="00FA7467">
      <w:pPr>
        <w:ind w:left="360"/>
        <w:rPr>
          <w:iCs/>
          <w:sz w:val="24"/>
          <w:szCs w:val="24"/>
        </w:rPr>
      </w:pPr>
      <w:r w:rsidRPr="0007609F">
        <w:rPr>
          <w:iCs/>
          <w:sz w:val="24"/>
          <w:szCs w:val="24"/>
        </w:rPr>
        <w:t xml:space="preserve">Provision 2 and Provision 3 schools would be required to </w:t>
      </w:r>
      <w:r w:rsidR="004513E8">
        <w:rPr>
          <w:iCs/>
          <w:sz w:val="24"/>
          <w:szCs w:val="24"/>
        </w:rPr>
        <w:t>obtain</w:t>
      </w:r>
      <w:r w:rsidR="004513E8" w:rsidRPr="0007609F">
        <w:rPr>
          <w:i/>
          <w:iCs/>
          <w:sz w:val="24"/>
          <w:szCs w:val="24"/>
        </w:rPr>
        <w:t xml:space="preserve"> </w:t>
      </w:r>
      <w:r w:rsidR="002F74F4" w:rsidRPr="0007609F">
        <w:rPr>
          <w:rFonts w:eastAsia="Calibri"/>
          <w:sz w:val="24"/>
          <w:szCs w:val="24"/>
        </w:rPr>
        <w:t xml:space="preserve">identified student </w:t>
      </w:r>
      <w:r w:rsidRPr="0007609F">
        <w:rPr>
          <w:iCs/>
          <w:sz w:val="24"/>
          <w:szCs w:val="24"/>
        </w:rPr>
        <w:t>percentages</w:t>
      </w:r>
      <w:r w:rsidR="004513E8">
        <w:rPr>
          <w:iCs/>
          <w:sz w:val="24"/>
          <w:szCs w:val="24"/>
        </w:rPr>
        <w:t xml:space="preserve"> reflective of April 1</w:t>
      </w:r>
      <w:r w:rsidR="004513E8" w:rsidRPr="009C37C0">
        <w:rPr>
          <w:iCs/>
          <w:sz w:val="24"/>
          <w:szCs w:val="24"/>
          <w:vertAlign w:val="superscript"/>
        </w:rPr>
        <w:t>st</w:t>
      </w:r>
      <w:r w:rsidR="004513E8">
        <w:rPr>
          <w:iCs/>
          <w:sz w:val="24"/>
          <w:szCs w:val="24"/>
        </w:rPr>
        <w:t xml:space="preserve"> of the prior school year to participat</w:t>
      </w:r>
      <w:r w:rsidR="0019027C">
        <w:rPr>
          <w:iCs/>
          <w:sz w:val="24"/>
          <w:szCs w:val="24"/>
        </w:rPr>
        <w:t>e</w:t>
      </w:r>
      <w:r w:rsidR="004513E8">
        <w:rPr>
          <w:iCs/>
          <w:sz w:val="24"/>
          <w:szCs w:val="24"/>
        </w:rPr>
        <w:t xml:space="preserve"> in CEP</w:t>
      </w:r>
      <w:r w:rsidRPr="0007609F">
        <w:rPr>
          <w:iCs/>
          <w:sz w:val="24"/>
          <w:szCs w:val="24"/>
        </w:rPr>
        <w:t>.</w:t>
      </w:r>
      <w:r w:rsidR="00B46B0C" w:rsidRPr="0007609F">
        <w:rPr>
          <w:iCs/>
          <w:sz w:val="24"/>
          <w:szCs w:val="24"/>
        </w:rPr>
        <w:t xml:space="preserve">  If </w:t>
      </w:r>
      <w:r w:rsidR="00E10BC7">
        <w:rPr>
          <w:iCs/>
          <w:sz w:val="24"/>
          <w:szCs w:val="24"/>
        </w:rPr>
        <w:t>the LEA determines that the</w:t>
      </w:r>
      <w:r w:rsidR="00B46B0C" w:rsidRPr="0007609F">
        <w:rPr>
          <w:iCs/>
          <w:sz w:val="24"/>
          <w:szCs w:val="24"/>
        </w:rPr>
        <w:t xml:space="preserve"> identified student percentage meets eligibility requirements</w:t>
      </w:r>
      <w:r w:rsidR="00E10BC7">
        <w:rPr>
          <w:iCs/>
          <w:sz w:val="24"/>
          <w:szCs w:val="24"/>
        </w:rPr>
        <w:t xml:space="preserve"> for</w:t>
      </w:r>
      <w:r w:rsidR="00E10BC7" w:rsidRPr="00E10BC7">
        <w:rPr>
          <w:iCs/>
          <w:sz w:val="24"/>
          <w:szCs w:val="24"/>
        </w:rPr>
        <w:t xml:space="preserve"> </w:t>
      </w:r>
      <w:r w:rsidR="00E10BC7" w:rsidRPr="0007609F">
        <w:rPr>
          <w:iCs/>
          <w:sz w:val="24"/>
          <w:szCs w:val="24"/>
        </w:rPr>
        <w:t>these schools</w:t>
      </w:r>
      <w:r w:rsidR="00B46B0C" w:rsidRPr="0007609F">
        <w:rPr>
          <w:iCs/>
          <w:sz w:val="24"/>
          <w:szCs w:val="24"/>
        </w:rPr>
        <w:t xml:space="preserve">, they may participate.  </w:t>
      </w:r>
    </w:p>
    <w:p w:rsidR="002A3B66" w:rsidRPr="0007609F" w:rsidRDefault="002A3B66" w:rsidP="00FA7467">
      <w:pPr>
        <w:ind w:left="360"/>
        <w:rPr>
          <w:iCs/>
          <w:sz w:val="24"/>
          <w:szCs w:val="24"/>
        </w:rPr>
      </w:pPr>
    </w:p>
    <w:p w:rsidR="002A3B66" w:rsidRPr="0007609F" w:rsidRDefault="00E10BC7" w:rsidP="00A33F3A">
      <w:pPr>
        <w:numPr>
          <w:ilvl w:val="0"/>
          <w:numId w:val="27"/>
        </w:numPr>
        <w:rPr>
          <w:b/>
          <w:bCs/>
          <w:sz w:val="24"/>
          <w:szCs w:val="24"/>
        </w:rPr>
      </w:pPr>
      <w:r w:rsidRPr="0007609F">
        <w:rPr>
          <w:b/>
          <w:bCs/>
          <w:sz w:val="24"/>
          <w:szCs w:val="24"/>
        </w:rPr>
        <w:t>Are schools/LEAs participating in the CEP allowe</w:t>
      </w:r>
      <w:r w:rsidRPr="006C2843">
        <w:rPr>
          <w:b/>
          <w:bCs/>
          <w:sz w:val="24"/>
          <w:szCs w:val="24"/>
        </w:rPr>
        <w:t>d to participate in the</w:t>
      </w:r>
      <w:r w:rsidR="00A33F3A" w:rsidRPr="009C37C0">
        <w:rPr>
          <w:b/>
        </w:rPr>
        <w:t xml:space="preserve"> </w:t>
      </w:r>
      <w:r w:rsidR="00A33F3A" w:rsidRPr="009C37C0">
        <w:rPr>
          <w:b/>
          <w:sz w:val="23"/>
          <w:szCs w:val="23"/>
        </w:rPr>
        <w:t>Demonstration Project to Evaluate Direct Certification with Medicaid</w:t>
      </w:r>
      <w:r w:rsidR="002A3B66" w:rsidRPr="006C2843">
        <w:rPr>
          <w:b/>
          <w:bCs/>
          <w:sz w:val="24"/>
          <w:szCs w:val="24"/>
        </w:rPr>
        <w:t>?</w:t>
      </w:r>
    </w:p>
    <w:p w:rsidR="002A3B66" w:rsidRPr="00534573" w:rsidRDefault="002A3B66" w:rsidP="00C33DC3">
      <w:pPr>
        <w:ind w:left="360"/>
        <w:rPr>
          <w:sz w:val="24"/>
          <w:szCs w:val="24"/>
        </w:rPr>
      </w:pPr>
      <w:r w:rsidRPr="00534573">
        <w:rPr>
          <w:sz w:val="24"/>
          <w:szCs w:val="24"/>
        </w:rPr>
        <w:t xml:space="preserve">Yes, </w:t>
      </w:r>
      <w:r w:rsidR="00D60FD2" w:rsidRPr="00534573">
        <w:rPr>
          <w:sz w:val="24"/>
          <w:szCs w:val="24"/>
        </w:rPr>
        <w:t>schools</w:t>
      </w:r>
      <w:r w:rsidRPr="00534573">
        <w:rPr>
          <w:sz w:val="24"/>
          <w:szCs w:val="24"/>
        </w:rPr>
        <w:t>/</w:t>
      </w:r>
      <w:r w:rsidR="00082273">
        <w:rPr>
          <w:sz w:val="24"/>
          <w:szCs w:val="24"/>
        </w:rPr>
        <w:t>LEA</w:t>
      </w:r>
      <w:r w:rsidR="00082273" w:rsidRPr="00534573">
        <w:rPr>
          <w:sz w:val="24"/>
          <w:szCs w:val="24"/>
        </w:rPr>
        <w:t xml:space="preserve">s </w:t>
      </w:r>
      <w:r w:rsidRPr="00534573">
        <w:rPr>
          <w:sz w:val="24"/>
          <w:szCs w:val="24"/>
        </w:rPr>
        <w:t xml:space="preserve">participating in the CEP can participate in the </w:t>
      </w:r>
      <w:r w:rsidR="00C33DC3" w:rsidRPr="00C33DC3">
        <w:rPr>
          <w:sz w:val="24"/>
          <w:szCs w:val="24"/>
        </w:rPr>
        <w:t>Demonstration P</w:t>
      </w:r>
      <w:r w:rsidR="00C33DC3">
        <w:rPr>
          <w:sz w:val="24"/>
          <w:szCs w:val="24"/>
        </w:rPr>
        <w:t>roject</w:t>
      </w:r>
      <w:r w:rsidR="00C33DC3" w:rsidRPr="00C33DC3">
        <w:rPr>
          <w:sz w:val="24"/>
          <w:szCs w:val="24"/>
        </w:rPr>
        <w:t xml:space="preserve"> to Evaluate Direct Certification with Medicaid</w:t>
      </w:r>
      <w:r w:rsidR="007344DA">
        <w:rPr>
          <w:sz w:val="24"/>
          <w:szCs w:val="24"/>
        </w:rPr>
        <w:t>.  T</w:t>
      </w:r>
      <w:r w:rsidRPr="00534573">
        <w:rPr>
          <w:sz w:val="24"/>
          <w:szCs w:val="24"/>
        </w:rPr>
        <w:t xml:space="preserve">he students identified through Medicaid with an income meeting the 133% threshold in the definition of identified students would be </w:t>
      </w:r>
      <w:r w:rsidR="00E36AC6" w:rsidRPr="00534573">
        <w:rPr>
          <w:sz w:val="24"/>
          <w:szCs w:val="24"/>
        </w:rPr>
        <w:t xml:space="preserve">considered </w:t>
      </w:r>
      <w:r w:rsidRPr="00534573">
        <w:rPr>
          <w:sz w:val="24"/>
          <w:szCs w:val="24"/>
        </w:rPr>
        <w:t xml:space="preserve">part of the identified student percentage.  </w:t>
      </w:r>
    </w:p>
    <w:p w:rsidR="00534573" w:rsidRDefault="00534573" w:rsidP="002A3B66">
      <w:pPr>
        <w:ind w:left="360"/>
        <w:rPr>
          <w:rFonts w:eastAsia="Calibri"/>
          <w:sz w:val="24"/>
          <w:szCs w:val="24"/>
        </w:rPr>
      </w:pPr>
    </w:p>
    <w:p w:rsidR="00835F2F" w:rsidRPr="00534573" w:rsidRDefault="00835F2F" w:rsidP="00835F2F">
      <w:pPr>
        <w:pBdr>
          <w:top w:val="single" w:sz="4" w:space="1" w:color="auto"/>
          <w:left w:val="single" w:sz="4" w:space="4" w:color="auto"/>
          <w:bottom w:val="single" w:sz="4" w:space="1" w:color="auto"/>
          <w:right w:val="single" w:sz="4" w:space="4" w:color="auto"/>
        </w:pBdr>
        <w:jc w:val="center"/>
        <w:rPr>
          <w:rFonts w:eastAsia="Calibri"/>
          <w:b/>
          <w:sz w:val="24"/>
          <w:szCs w:val="24"/>
        </w:rPr>
      </w:pPr>
      <w:r w:rsidRPr="00534573">
        <w:rPr>
          <w:rFonts w:eastAsia="Calibri"/>
          <w:b/>
          <w:sz w:val="24"/>
          <w:szCs w:val="24"/>
        </w:rPr>
        <w:t>Identified Student Percentage Determination</w:t>
      </w:r>
    </w:p>
    <w:p w:rsidR="00835F2F" w:rsidRPr="00534573" w:rsidRDefault="00835F2F" w:rsidP="00835F2F">
      <w:pPr>
        <w:jc w:val="center"/>
        <w:rPr>
          <w:rFonts w:eastAsia="Calibri"/>
          <w:b/>
          <w:sz w:val="24"/>
          <w:szCs w:val="24"/>
        </w:rPr>
      </w:pPr>
    </w:p>
    <w:p w:rsidR="00E40EC0" w:rsidRPr="00534573" w:rsidRDefault="00E40EC0" w:rsidP="00835F2F">
      <w:pPr>
        <w:numPr>
          <w:ilvl w:val="0"/>
          <w:numId w:val="27"/>
        </w:numPr>
        <w:contextualSpacing/>
        <w:rPr>
          <w:rFonts w:eastAsia="Calibri"/>
          <w:b/>
          <w:sz w:val="24"/>
          <w:szCs w:val="24"/>
        </w:rPr>
      </w:pPr>
      <w:r w:rsidRPr="00534573">
        <w:rPr>
          <w:rFonts w:eastAsia="Calibri"/>
          <w:b/>
          <w:sz w:val="24"/>
          <w:szCs w:val="24"/>
        </w:rPr>
        <w:t>Who are the identified students?</w:t>
      </w:r>
    </w:p>
    <w:p w:rsidR="007C30BE" w:rsidRDefault="00E40EC0">
      <w:pPr>
        <w:spacing w:line="276" w:lineRule="auto"/>
        <w:ind w:left="360"/>
        <w:rPr>
          <w:rFonts w:eastAsia="Calibri"/>
          <w:sz w:val="24"/>
          <w:szCs w:val="24"/>
        </w:rPr>
      </w:pPr>
      <w:r w:rsidRPr="00534573">
        <w:rPr>
          <w:rFonts w:eastAsia="Calibri"/>
          <w:sz w:val="24"/>
          <w:szCs w:val="24"/>
        </w:rPr>
        <w:t xml:space="preserve">The identified students are the number </w:t>
      </w:r>
      <w:r w:rsidR="00F05F2C" w:rsidRPr="00534573">
        <w:rPr>
          <w:rFonts w:eastAsia="Calibri"/>
          <w:sz w:val="24"/>
          <w:szCs w:val="24"/>
        </w:rPr>
        <w:t xml:space="preserve">of students </w:t>
      </w:r>
      <w:r w:rsidRPr="00534573">
        <w:rPr>
          <w:rFonts w:eastAsia="Calibri"/>
          <w:sz w:val="24"/>
          <w:szCs w:val="24"/>
        </w:rPr>
        <w:t>approved as eligible</w:t>
      </w:r>
      <w:r w:rsidR="00F05F2C" w:rsidRPr="00534573">
        <w:rPr>
          <w:rFonts w:eastAsia="Calibri"/>
          <w:sz w:val="24"/>
          <w:szCs w:val="24"/>
        </w:rPr>
        <w:t xml:space="preserve"> for free meals</w:t>
      </w:r>
      <w:r w:rsidRPr="00534573">
        <w:rPr>
          <w:rFonts w:eastAsia="Calibri"/>
          <w:sz w:val="24"/>
          <w:szCs w:val="24"/>
        </w:rPr>
        <w:t xml:space="preserve"> </w:t>
      </w:r>
      <w:r w:rsidR="00F05F2C" w:rsidRPr="00534573">
        <w:rPr>
          <w:rFonts w:eastAsia="Calibri"/>
          <w:sz w:val="24"/>
          <w:szCs w:val="24"/>
        </w:rPr>
        <w:t xml:space="preserve">and </w:t>
      </w:r>
      <w:r w:rsidRPr="00534573">
        <w:rPr>
          <w:rFonts w:eastAsia="Calibri"/>
          <w:sz w:val="24"/>
          <w:szCs w:val="24"/>
        </w:rPr>
        <w:t>are not subject to verification</w:t>
      </w:r>
      <w:r w:rsidR="00E60148" w:rsidRPr="00534573">
        <w:rPr>
          <w:rFonts w:eastAsia="Calibri"/>
          <w:sz w:val="24"/>
          <w:szCs w:val="24"/>
        </w:rPr>
        <w:t>.</w:t>
      </w:r>
      <w:r w:rsidR="00456896" w:rsidRPr="00534573">
        <w:rPr>
          <w:rFonts w:eastAsia="Calibri"/>
          <w:sz w:val="24"/>
          <w:szCs w:val="24"/>
        </w:rPr>
        <w:t xml:space="preserve"> </w:t>
      </w:r>
      <w:r w:rsidR="005816D2" w:rsidRPr="00534573">
        <w:rPr>
          <w:rFonts w:eastAsia="Calibri"/>
          <w:sz w:val="24"/>
          <w:szCs w:val="24"/>
        </w:rPr>
        <w:t xml:space="preserve">This definition includes students directly certified through SNAP, </w:t>
      </w:r>
      <w:r w:rsidR="00891B22" w:rsidRPr="00534573">
        <w:rPr>
          <w:rFonts w:eastAsia="Calibri"/>
          <w:sz w:val="24"/>
          <w:szCs w:val="24"/>
        </w:rPr>
        <w:t>TANF</w:t>
      </w:r>
      <w:r w:rsidR="005816D2" w:rsidRPr="00534573">
        <w:rPr>
          <w:rFonts w:eastAsia="Calibri"/>
          <w:sz w:val="24"/>
          <w:szCs w:val="24"/>
        </w:rPr>
        <w:t xml:space="preserve">, and </w:t>
      </w:r>
      <w:r w:rsidR="00891B22" w:rsidRPr="00534573">
        <w:rPr>
          <w:rFonts w:eastAsia="Calibri"/>
          <w:sz w:val="24"/>
          <w:szCs w:val="24"/>
        </w:rPr>
        <w:t xml:space="preserve">FDPIR </w:t>
      </w:r>
      <w:r w:rsidR="005816D2" w:rsidRPr="00534573">
        <w:rPr>
          <w:rFonts w:eastAsia="Calibri"/>
          <w:sz w:val="24"/>
          <w:szCs w:val="24"/>
        </w:rPr>
        <w:t>pa</w:t>
      </w:r>
      <w:r w:rsidR="00B46B0C" w:rsidRPr="00534573">
        <w:rPr>
          <w:rFonts w:eastAsia="Calibri"/>
          <w:sz w:val="24"/>
          <w:szCs w:val="24"/>
        </w:rPr>
        <w:t xml:space="preserve">rticipation as well as homeless students </w:t>
      </w:r>
      <w:r w:rsidR="005816D2" w:rsidRPr="00534573">
        <w:rPr>
          <w:rFonts w:eastAsia="Calibri"/>
          <w:sz w:val="24"/>
          <w:szCs w:val="24"/>
        </w:rPr>
        <w:t>on the liaison list, Head Start, pre-K Even Start, migrant youth, runaways, and non-applicants approved by local officials</w:t>
      </w:r>
      <w:r w:rsidR="00534573">
        <w:rPr>
          <w:rFonts w:eastAsia="Calibri"/>
          <w:sz w:val="24"/>
          <w:szCs w:val="24"/>
        </w:rPr>
        <w:t xml:space="preserve"> identified through means other than an application</w:t>
      </w:r>
      <w:r w:rsidR="005816D2" w:rsidRPr="00534573">
        <w:rPr>
          <w:rFonts w:eastAsia="Calibri"/>
          <w:sz w:val="24"/>
          <w:szCs w:val="24"/>
        </w:rPr>
        <w:t>.  Foster children certified through means other than an application are also included</w:t>
      </w:r>
      <w:r w:rsidR="00E60148" w:rsidRPr="00534573">
        <w:rPr>
          <w:rFonts w:eastAsia="Calibri"/>
          <w:sz w:val="24"/>
          <w:szCs w:val="24"/>
        </w:rPr>
        <w:t xml:space="preserve"> as well as students</w:t>
      </w:r>
      <w:r w:rsidRPr="00534573">
        <w:rPr>
          <w:rFonts w:eastAsia="Calibri"/>
          <w:sz w:val="24"/>
          <w:szCs w:val="24"/>
        </w:rPr>
        <w:t xml:space="preserve"> certified for free meals based on a letter provided by th</w:t>
      </w:r>
      <w:r w:rsidR="00E60148" w:rsidRPr="00534573">
        <w:rPr>
          <w:rFonts w:eastAsia="Calibri"/>
          <w:sz w:val="24"/>
          <w:szCs w:val="24"/>
        </w:rPr>
        <w:t>e household from the SNAP agency</w:t>
      </w:r>
      <w:r w:rsidRPr="00534573">
        <w:rPr>
          <w:rFonts w:eastAsia="Calibri"/>
          <w:sz w:val="24"/>
          <w:szCs w:val="24"/>
        </w:rPr>
        <w:t>.</w:t>
      </w:r>
      <w:r w:rsidR="004F4831">
        <w:rPr>
          <w:rFonts w:eastAsia="Calibri"/>
          <w:sz w:val="24"/>
          <w:szCs w:val="24"/>
        </w:rPr>
        <w:t xml:space="preserve"> </w:t>
      </w:r>
      <w:r w:rsidRPr="00534573">
        <w:rPr>
          <w:rFonts w:eastAsia="Calibri"/>
          <w:sz w:val="24"/>
          <w:szCs w:val="24"/>
        </w:rPr>
        <w:t>Students who are categorically eligible based on</w:t>
      </w:r>
      <w:r w:rsidR="00534573">
        <w:rPr>
          <w:rFonts w:eastAsia="Calibri"/>
          <w:sz w:val="24"/>
          <w:szCs w:val="24"/>
        </w:rPr>
        <w:t xml:space="preserve"> information, such as</w:t>
      </w:r>
      <w:r w:rsidRPr="00534573">
        <w:rPr>
          <w:rFonts w:eastAsia="Calibri"/>
          <w:sz w:val="24"/>
          <w:szCs w:val="24"/>
        </w:rPr>
        <w:t xml:space="preserve"> a case number</w:t>
      </w:r>
      <w:r w:rsidR="00534573">
        <w:rPr>
          <w:rFonts w:eastAsia="Calibri"/>
          <w:sz w:val="24"/>
          <w:szCs w:val="24"/>
        </w:rPr>
        <w:t>,</w:t>
      </w:r>
      <w:r w:rsidRPr="00534573">
        <w:rPr>
          <w:rFonts w:eastAsia="Calibri"/>
          <w:sz w:val="24"/>
          <w:szCs w:val="24"/>
        </w:rPr>
        <w:t xml:space="preserve"> submitted through a free and reduced price application are </w:t>
      </w:r>
      <w:r w:rsidR="00E55966" w:rsidRPr="00534573">
        <w:rPr>
          <w:rFonts w:eastAsia="Calibri"/>
          <w:sz w:val="24"/>
          <w:szCs w:val="24"/>
        </w:rPr>
        <w:t>NOT</w:t>
      </w:r>
      <w:r w:rsidRPr="00534573">
        <w:rPr>
          <w:rFonts w:eastAsia="Calibri"/>
          <w:sz w:val="24"/>
          <w:szCs w:val="24"/>
        </w:rPr>
        <w:t xml:space="preserve"> included.</w:t>
      </w:r>
    </w:p>
    <w:p w:rsidR="00E40EC0" w:rsidRPr="00534573" w:rsidRDefault="007C30BE" w:rsidP="007C30BE">
      <w:pPr>
        <w:spacing w:line="276" w:lineRule="auto"/>
        <w:ind w:left="360"/>
        <w:rPr>
          <w:rFonts w:eastAsia="Calibri"/>
          <w:sz w:val="24"/>
          <w:szCs w:val="24"/>
        </w:rPr>
      </w:pPr>
      <w:r>
        <w:rPr>
          <w:rFonts w:eastAsia="Calibri"/>
          <w:sz w:val="24"/>
          <w:szCs w:val="24"/>
        </w:rPr>
        <w:br w:type="page"/>
      </w:r>
    </w:p>
    <w:p w:rsidR="00835F2F" w:rsidRPr="00534573" w:rsidRDefault="00456896" w:rsidP="00835F2F">
      <w:pPr>
        <w:numPr>
          <w:ilvl w:val="0"/>
          <w:numId w:val="27"/>
        </w:numPr>
        <w:contextualSpacing/>
        <w:rPr>
          <w:rFonts w:eastAsia="Calibri"/>
          <w:sz w:val="24"/>
          <w:szCs w:val="24"/>
        </w:rPr>
      </w:pPr>
      <w:r w:rsidRPr="00534573">
        <w:rPr>
          <w:rFonts w:eastAsia="Calibri"/>
          <w:b/>
          <w:sz w:val="24"/>
          <w:szCs w:val="24"/>
        </w:rPr>
        <w:lastRenderedPageBreak/>
        <w:t xml:space="preserve"> What number should be used as the total enrollment for determining the percentage of identified students?</w:t>
      </w:r>
    </w:p>
    <w:p w:rsidR="006A1096" w:rsidRPr="00534573" w:rsidRDefault="00F05F2C" w:rsidP="00EB0909">
      <w:pPr>
        <w:spacing w:line="276" w:lineRule="auto"/>
        <w:ind w:left="360"/>
        <w:rPr>
          <w:rFonts w:eastAsia="Calibri"/>
          <w:sz w:val="24"/>
          <w:szCs w:val="24"/>
        </w:rPr>
      </w:pPr>
      <w:r w:rsidRPr="00534573">
        <w:rPr>
          <w:rFonts w:eastAsia="Calibri"/>
          <w:sz w:val="24"/>
          <w:szCs w:val="24"/>
        </w:rPr>
        <w:t xml:space="preserve">For purposes of calculating the identified student percentage, </w:t>
      </w:r>
      <w:r w:rsidR="00EB0909" w:rsidRPr="00534573">
        <w:rPr>
          <w:rFonts w:eastAsia="Calibri"/>
          <w:i/>
          <w:iCs/>
          <w:sz w:val="24"/>
          <w:szCs w:val="24"/>
        </w:rPr>
        <w:t xml:space="preserve">Enrolled students </w:t>
      </w:r>
      <w:r w:rsidR="00EB0909" w:rsidRPr="00534573">
        <w:rPr>
          <w:rFonts w:eastAsia="Calibri"/>
          <w:sz w:val="24"/>
          <w:szCs w:val="24"/>
        </w:rPr>
        <w:t>means students who are enrolled in and attending schools participating in the community eligibility provision and who have access to at least one meal service (SBP or NSLP) daily. The identified student percentage must be representative of the</w:t>
      </w:r>
      <w:r w:rsidR="00C73FF6">
        <w:rPr>
          <w:rFonts w:eastAsia="Calibri"/>
          <w:sz w:val="24"/>
          <w:szCs w:val="24"/>
        </w:rPr>
        <w:t xml:space="preserve"> number of</w:t>
      </w:r>
      <w:r w:rsidR="00EB0909" w:rsidRPr="00534573">
        <w:rPr>
          <w:rFonts w:eastAsia="Calibri"/>
          <w:sz w:val="24"/>
          <w:szCs w:val="24"/>
        </w:rPr>
        <w:t xml:space="preserve"> identified students and the student enrollment as of April 1</w:t>
      </w:r>
      <w:r w:rsidR="00D43E31" w:rsidRPr="00534573">
        <w:rPr>
          <w:rFonts w:eastAsia="Calibri"/>
          <w:sz w:val="24"/>
          <w:szCs w:val="24"/>
        </w:rPr>
        <w:t>of the prior year.</w:t>
      </w:r>
      <w:r w:rsidR="00456896" w:rsidRPr="00534573">
        <w:rPr>
          <w:rFonts w:eastAsia="Calibri"/>
          <w:sz w:val="24"/>
          <w:szCs w:val="24"/>
        </w:rPr>
        <w:t xml:space="preserve">  Please note that the number of students enrolled should reflect all those students with access to the NS</w:t>
      </w:r>
      <w:r w:rsidRPr="00534573">
        <w:rPr>
          <w:rFonts w:eastAsia="Calibri"/>
          <w:sz w:val="24"/>
          <w:szCs w:val="24"/>
        </w:rPr>
        <w:t>L</w:t>
      </w:r>
      <w:r w:rsidR="00456896" w:rsidRPr="00534573">
        <w:rPr>
          <w:rFonts w:eastAsia="Calibri"/>
          <w:sz w:val="24"/>
          <w:szCs w:val="24"/>
        </w:rPr>
        <w:t xml:space="preserve">P </w:t>
      </w:r>
      <w:r w:rsidR="000D2BF0">
        <w:rPr>
          <w:rFonts w:eastAsia="Calibri"/>
          <w:sz w:val="24"/>
          <w:szCs w:val="24"/>
        </w:rPr>
        <w:t>or</w:t>
      </w:r>
      <w:r w:rsidR="000D2BF0" w:rsidRPr="00534573">
        <w:rPr>
          <w:rFonts w:eastAsia="Calibri"/>
          <w:sz w:val="24"/>
          <w:szCs w:val="24"/>
        </w:rPr>
        <w:t xml:space="preserve"> </w:t>
      </w:r>
      <w:r w:rsidR="00456896" w:rsidRPr="00534573">
        <w:rPr>
          <w:rFonts w:eastAsia="Calibri"/>
          <w:sz w:val="24"/>
          <w:szCs w:val="24"/>
        </w:rPr>
        <w:t xml:space="preserve">SBP and not </w:t>
      </w:r>
      <w:r w:rsidR="00724F1F" w:rsidRPr="00534573">
        <w:rPr>
          <w:rFonts w:eastAsia="Calibri"/>
          <w:sz w:val="24"/>
          <w:szCs w:val="24"/>
        </w:rPr>
        <w:t xml:space="preserve">just </w:t>
      </w:r>
      <w:r w:rsidR="00456896" w:rsidRPr="00534573">
        <w:rPr>
          <w:rFonts w:eastAsia="Calibri"/>
          <w:sz w:val="24"/>
          <w:szCs w:val="24"/>
        </w:rPr>
        <w:t>those students participating in the programs.</w:t>
      </w:r>
      <w:r w:rsidR="00C1567C" w:rsidRPr="00534573">
        <w:rPr>
          <w:rFonts w:eastAsia="Calibri"/>
          <w:sz w:val="24"/>
          <w:szCs w:val="24"/>
        </w:rPr>
        <w:t xml:space="preserve"> </w:t>
      </w:r>
      <w:r w:rsidR="007257A1" w:rsidRPr="00534573">
        <w:rPr>
          <w:rFonts w:eastAsia="Calibri"/>
          <w:sz w:val="24"/>
          <w:szCs w:val="24"/>
        </w:rPr>
        <w:t xml:space="preserve"> </w:t>
      </w:r>
    </w:p>
    <w:p w:rsidR="00E40EC0" w:rsidRPr="00534573" w:rsidRDefault="00E40EC0" w:rsidP="00835F2F">
      <w:pPr>
        <w:rPr>
          <w:rFonts w:eastAsia="Calibri"/>
          <w:sz w:val="24"/>
          <w:szCs w:val="24"/>
        </w:rPr>
      </w:pPr>
    </w:p>
    <w:p w:rsidR="00835F2F" w:rsidRPr="00534573" w:rsidRDefault="00835F2F" w:rsidP="00835F2F">
      <w:pPr>
        <w:numPr>
          <w:ilvl w:val="0"/>
          <w:numId w:val="27"/>
        </w:numPr>
        <w:contextualSpacing/>
        <w:rPr>
          <w:rFonts w:eastAsia="Calibri"/>
          <w:sz w:val="24"/>
          <w:szCs w:val="24"/>
        </w:rPr>
      </w:pPr>
      <w:r w:rsidRPr="00534573">
        <w:rPr>
          <w:rFonts w:eastAsia="Calibri"/>
          <w:b/>
          <w:sz w:val="24"/>
          <w:szCs w:val="24"/>
        </w:rPr>
        <w:t xml:space="preserve"> When does the identified student percentage have to be drawn in relation to April 1</w:t>
      </w:r>
      <w:r w:rsidRPr="00534573">
        <w:rPr>
          <w:rFonts w:eastAsia="Calibri"/>
          <w:b/>
          <w:sz w:val="24"/>
          <w:szCs w:val="24"/>
          <w:vertAlign w:val="superscript"/>
        </w:rPr>
        <w:t>st</w:t>
      </w:r>
      <w:r w:rsidRPr="00534573">
        <w:rPr>
          <w:rFonts w:eastAsia="Calibri"/>
          <w:b/>
          <w:sz w:val="24"/>
          <w:szCs w:val="24"/>
        </w:rPr>
        <w:t xml:space="preserve">? </w:t>
      </w:r>
    </w:p>
    <w:p w:rsidR="0034015C" w:rsidRDefault="00835F2F" w:rsidP="005369A0">
      <w:pPr>
        <w:ind w:left="360"/>
        <w:contextualSpacing/>
        <w:rPr>
          <w:rFonts w:eastAsia="Calibri"/>
          <w:sz w:val="24"/>
          <w:szCs w:val="24"/>
        </w:rPr>
      </w:pPr>
      <w:r w:rsidRPr="00534573">
        <w:rPr>
          <w:rFonts w:eastAsia="Calibri"/>
          <w:sz w:val="24"/>
          <w:szCs w:val="24"/>
        </w:rPr>
        <w:t xml:space="preserve">The law </w:t>
      </w:r>
      <w:r w:rsidR="006C6538">
        <w:rPr>
          <w:rFonts w:eastAsia="Calibri"/>
          <w:sz w:val="24"/>
          <w:szCs w:val="24"/>
        </w:rPr>
        <w:t>s</w:t>
      </w:r>
      <w:r w:rsidR="00801C54" w:rsidRPr="00534573">
        <w:rPr>
          <w:rFonts w:eastAsia="Calibri"/>
          <w:sz w:val="24"/>
          <w:szCs w:val="24"/>
        </w:rPr>
        <w:t>tate</w:t>
      </w:r>
      <w:r w:rsidRPr="00534573">
        <w:rPr>
          <w:rFonts w:eastAsia="Calibri"/>
          <w:sz w:val="24"/>
          <w:szCs w:val="24"/>
        </w:rPr>
        <w:t xml:space="preserve">s </w:t>
      </w:r>
      <w:r w:rsidR="00233FE5" w:rsidRPr="00534573">
        <w:rPr>
          <w:rFonts w:eastAsia="Calibri"/>
          <w:sz w:val="24"/>
          <w:szCs w:val="24"/>
        </w:rPr>
        <w:t xml:space="preserve">that </w:t>
      </w:r>
      <w:r w:rsidRPr="00534573">
        <w:rPr>
          <w:rFonts w:eastAsia="Calibri"/>
          <w:sz w:val="24"/>
          <w:szCs w:val="24"/>
        </w:rPr>
        <w:t xml:space="preserve">the identified student percentage must be established using the </w:t>
      </w:r>
      <w:r w:rsidR="00F05F2C" w:rsidRPr="00534573">
        <w:rPr>
          <w:rFonts w:eastAsia="Calibri"/>
          <w:sz w:val="24"/>
          <w:szCs w:val="24"/>
        </w:rPr>
        <w:t xml:space="preserve">number of </w:t>
      </w:r>
      <w:r w:rsidRPr="00534573">
        <w:rPr>
          <w:rFonts w:eastAsia="Calibri"/>
          <w:sz w:val="24"/>
          <w:szCs w:val="24"/>
        </w:rPr>
        <w:t>identified students and</w:t>
      </w:r>
      <w:r w:rsidR="00F05F2C" w:rsidRPr="00534573">
        <w:rPr>
          <w:rFonts w:eastAsia="Calibri"/>
          <w:sz w:val="24"/>
          <w:szCs w:val="24"/>
        </w:rPr>
        <w:t xml:space="preserve"> total</w:t>
      </w:r>
      <w:r w:rsidRPr="00534573">
        <w:rPr>
          <w:rFonts w:eastAsia="Calibri"/>
          <w:sz w:val="24"/>
          <w:szCs w:val="24"/>
        </w:rPr>
        <w:t xml:space="preserve"> student</w:t>
      </w:r>
      <w:r w:rsidR="00487081" w:rsidRPr="00534573">
        <w:rPr>
          <w:rFonts w:eastAsia="Calibri"/>
          <w:sz w:val="24"/>
          <w:szCs w:val="24"/>
        </w:rPr>
        <w:t>s</w:t>
      </w:r>
      <w:r w:rsidRPr="00534573">
        <w:rPr>
          <w:rFonts w:eastAsia="Calibri"/>
          <w:sz w:val="24"/>
          <w:szCs w:val="24"/>
        </w:rPr>
        <w:t xml:space="preserve"> enrolled with access to the </w:t>
      </w:r>
      <w:r w:rsidR="00F05F2C" w:rsidRPr="00534573">
        <w:rPr>
          <w:rFonts w:eastAsia="Calibri"/>
          <w:sz w:val="24"/>
          <w:szCs w:val="24"/>
        </w:rPr>
        <w:t xml:space="preserve">NSLP </w:t>
      </w:r>
      <w:r w:rsidR="000D2BF0">
        <w:rPr>
          <w:rFonts w:eastAsia="Calibri"/>
          <w:sz w:val="24"/>
          <w:szCs w:val="24"/>
        </w:rPr>
        <w:t>or</w:t>
      </w:r>
      <w:r w:rsidR="000D2BF0" w:rsidRPr="00534573">
        <w:rPr>
          <w:rFonts w:eastAsia="Calibri"/>
          <w:sz w:val="24"/>
          <w:szCs w:val="24"/>
        </w:rPr>
        <w:t xml:space="preserve"> </w:t>
      </w:r>
      <w:r w:rsidR="00F05F2C" w:rsidRPr="00534573">
        <w:rPr>
          <w:rFonts w:eastAsia="Calibri"/>
          <w:sz w:val="24"/>
          <w:szCs w:val="24"/>
        </w:rPr>
        <w:t xml:space="preserve">SBP </w:t>
      </w:r>
      <w:r w:rsidR="0049767E">
        <w:rPr>
          <w:rFonts w:eastAsia="Calibri"/>
          <w:sz w:val="24"/>
          <w:szCs w:val="24"/>
        </w:rPr>
        <w:t>as of</w:t>
      </w:r>
      <w:r w:rsidRPr="00534573">
        <w:rPr>
          <w:rFonts w:eastAsia="Calibri"/>
          <w:sz w:val="24"/>
          <w:szCs w:val="24"/>
        </w:rPr>
        <w:t xml:space="preserve"> April 1</w:t>
      </w:r>
      <w:r w:rsidRPr="00534573">
        <w:rPr>
          <w:rFonts w:eastAsia="Calibri"/>
          <w:sz w:val="24"/>
          <w:szCs w:val="24"/>
          <w:vertAlign w:val="superscript"/>
        </w:rPr>
        <w:t>st</w:t>
      </w:r>
      <w:r w:rsidRPr="00534573">
        <w:rPr>
          <w:rFonts w:eastAsia="Calibri"/>
          <w:sz w:val="24"/>
          <w:szCs w:val="24"/>
        </w:rPr>
        <w:t xml:space="preserve"> of the prior year.</w:t>
      </w:r>
      <w:r w:rsidR="00487081" w:rsidRPr="00534573">
        <w:rPr>
          <w:rFonts w:eastAsia="Calibri"/>
          <w:sz w:val="24"/>
          <w:szCs w:val="24"/>
        </w:rPr>
        <w:t xml:space="preserve"> </w:t>
      </w:r>
      <w:r w:rsidR="00E46940" w:rsidRPr="00534573">
        <w:rPr>
          <w:rFonts w:eastAsia="Calibri"/>
          <w:sz w:val="24"/>
          <w:szCs w:val="24"/>
        </w:rPr>
        <w:t xml:space="preserve">The identified student percentage must </w:t>
      </w:r>
      <w:r w:rsidR="00E044B4" w:rsidRPr="00534573">
        <w:rPr>
          <w:rFonts w:eastAsia="Calibri"/>
          <w:sz w:val="24"/>
          <w:szCs w:val="24"/>
        </w:rPr>
        <w:t xml:space="preserve">therefore </w:t>
      </w:r>
      <w:r w:rsidR="00E46940" w:rsidRPr="00534573">
        <w:rPr>
          <w:rFonts w:eastAsia="Calibri"/>
          <w:sz w:val="24"/>
          <w:szCs w:val="24"/>
        </w:rPr>
        <w:t xml:space="preserve">be representative of the identified students and the student enrollment </w:t>
      </w:r>
      <w:r w:rsidR="0049767E">
        <w:rPr>
          <w:rFonts w:eastAsia="Calibri"/>
          <w:sz w:val="24"/>
          <w:szCs w:val="24"/>
        </w:rPr>
        <w:t>on</w:t>
      </w:r>
      <w:r w:rsidR="00E46940" w:rsidRPr="00534573">
        <w:rPr>
          <w:rFonts w:eastAsia="Calibri"/>
          <w:sz w:val="24"/>
          <w:szCs w:val="24"/>
        </w:rPr>
        <w:t xml:space="preserve"> April 1. Due to variations in the point in time for monthly updates in State and local systems</w:t>
      </w:r>
      <w:r w:rsidR="008B261F">
        <w:rPr>
          <w:rFonts w:eastAsia="Calibri"/>
          <w:sz w:val="24"/>
          <w:szCs w:val="24"/>
        </w:rPr>
        <w:t>,</w:t>
      </w:r>
      <w:r w:rsidR="00E46940" w:rsidRPr="00534573">
        <w:rPr>
          <w:rFonts w:eastAsia="Calibri"/>
          <w:sz w:val="24"/>
          <w:szCs w:val="24"/>
        </w:rPr>
        <w:t xml:space="preserve"> updates could be done before or after April 1 to account for differences in operational procedures, but the data would have to be </w:t>
      </w:r>
    </w:p>
    <w:p w:rsidR="005369A0" w:rsidRDefault="00E46940" w:rsidP="005369A0">
      <w:pPr>
        <w:ind w:left="360"/>
        <w:contextualSpacing/>
        <w:rPr>
          <w:rFonts w:eastAsia="Calibri"/>
          <w:sz w:val="24"/>
          <w:szCs w:val="24"/>
        </w:rPr>
      </w:pPr>
      <w:r w:rsidRPr="00534573">
        <w:rPr>
          <w:rFonts w:eastAsia="Calibri"/>
          <w:sz w:val="24"/>
          <w:szCs w:val="24"/>
        </w:rPr>
        <w:t>representative of this date.</w:t>
      </w:r>
      <w:r w:rsidR="003245A4">
        <w:rPr>
          <w:rFonts w:eastAsia="Calibri"/>
          <w:sz w:val="24"/>
          <w:szCs w:val="24"/>
        </w:rPr>
        <w:t xml:space="preserve"> </w:t>
      </w:r>
      <w:r w:rsidR="00207303">
        <w:rPr>
          <w:rFonts w:eastAsia="Calibri"/>
          <w:sz w:val="24"/>
          <w:szCs w:val="24"/>
        </w:rPr>
        <w:t xml:space="preserve"> </w:t>
      </w:r>
      <w:r w:rsidR="00B71B23">
        <w:rPr>
          <w:rFonts w:eastAsia="Calibri"/>
          <w:sz w:val="24"/>
          <w:szCs w:val="24"/>
        </w:rPr>
        <w:t>S</w:t>
      </w:r>
      <w:r w:rsidR="00207303">
        <w:rPr>
          <w:rFonts w:eastAsia="Calibri"/>
          <w:sz w:val="24"/>
          <w:szCs w:val="24"/>
        </w:rPr>
        <w:t xml:space="preserve">ince </w:t>
      </w:r>
      <w:r w:rsidR="0049767E">
        <w:rPr>
          <w:rFonts w:eastAsia="Calibri"/>
          <w:sz w:val="24"/>
          <w:szCs w:val="24"/>
        </w:rPr>
        <w:t xml:space="preserve">regulations regarding direct certification at </w:t>
      </w:r>
      <w:r w:rsidR="00207303">
        <w:rPr>
          <w:rFonts w:eastAsia="Calibri"/>
          <w:sz w:val="24"/>
          <w:szCs w:val="24"/>
        </w:rPr>
        <w:t>245.6(b)(3)(ii) require direct certification</w:t>
      </w:r>
      <w:r w:rsidR="0049767E">
        <w:rPr>
          <w:rFonts w:eastAsia="Calibri"/>
          <w:sz w:val="24"/>
          <w:szCs w:val="24"/>
        </w:rPr>
        <w:t xml:space="preserve"> matches with SNAP</w:t>
      </w:r>
      <w:r w:rsidR="00207303">
        <w:rPr>
          <w:rFonts w:eastAsia="Calibri"/>
          <w:sz w:val="24"/>
          <w:szCs w:val="24"/>
        </w:rPr>
        <w:t xml:space="preserve"> to be run three times each year the timing of one of these</w:t>
      </w:r>
      <w:r w:rsidR="0049767E">
        <w:rPr>
          <w:rFonts w:eastAsia="Calibri"/>
          <w:sz w:val="24"/>
          <w:szCs w:val="24"/>
        </w:rPr>
        <w:t xml:space="preserve"> matches</w:t>
      </w:r>
      <w:r w:rsidR="00207303">
        <w:rPr>
          <w:rFonts w:eastAsia="Calibri"/>
          <w:sz w:val="24"/>
          <w:szCs w:val="24"/>
        </w:rPr>
        <w:t xml:space="preserve"> can easily be planned to represent April 1.  </w:t>
      </w:r>
    </w:p>
    <w:p w:rsidR="005369A0" w:rsidRDefault="005369A0" w:rsidP="005369A0">
      <w:pPr>
        <w:ind w:left="360"/>
        <w:contextualSpacing/>
        <w:rPr>
          <w:rFonts w:eastAsia="Calibri"/>
          <w:sz w:val="24"/>
          <w:szCs w:val="24"/>
        </w:rPr>
      </w:pPr>
    </w:p>
    <w:p w:rsidR="00835F2F" w:rsidRPr="00534573" w:rsidRDefault="00835F2F" w:rsidP="005369A0">
      <w:pPr>
        <w:numPr>
          <w:ilvl w:val="0"/>
          <w:numId w:val="27"/>
        </w:numPr>
        <w:contextualSpacing/>
        <w:rPr>
          <w:rFonts w:eastAsia="Calibri"/>
          <w:sz w:val="24"/>
          <w:szCs w:val="24"/>
        </w:rPr>
      </w:pPr>
      <w:r w:rsidRPr="00534573">
        <w:rPr>
          <w:rFonts w:eastAsia="Calibri"/>
          <w:b/>
          <w:sz w:val="24"/>
          <w:szCs w:val="24"/>
        </w:rPr>
        <w:t>How should we round when determining the identified student</w:t>
      </w:r>
      <w:r w:rsidR="00256A60" w:rsidRPr="00534573">
        <w:rPr>
          <w:rFonts w:eastAsia="Calibri"/>
          <w:b/>
          <w:sz w:val="24"/>
          <w:szCs w:val="24"/>
        </w:rPr>
        <w:t xml:space="preserve"> percentage</w:t>
      </w:r>
      <w:r w:rsidRPr="00534573">
        <w:rPr>
          <w:rFonts w:eastAsia="Calibri"/>
          <w:sz w:val="24"/>
          <w:szCs w:val="24"/>
        </w:rPr>
        <w:t>?</w:t>
      </w:r>
    </w:p>
    <w:p w:rsidR="00835F2F" w:rsidRPr="00534573" w:rsidRDefault="00835F2F" w:rsidP="00835F2F">
      <w:pPr>
        <w:spacing w:after="200" w:line="276" w:lineRule="auto"/>
        <w:ind w:left="360"/>
        <w:rPr>
          <w:rFonts w:eastAsia="Calibri"/>
          <w:sz w:val="24"/>
          <w:szCs w:val="24"/>
        </w:rPr>
      </w:pPr>
      <w:r w:rsidRPr="00534573">
        <w:rPr>
          <w:rFonts w:eastAsia="Calibri"/>
          <w:sz w:val="24"/>
          <w:szCs w:val="24"/>
        </w:rPr>
        <w:t>When determining the percentage of identified students you should NOT round.</w:t>
      </w:r>
      <w:r w:rsidR="0043188B" w:rsidRPr="00534573">
        <w:rPr>
          <w:rFonts w:eastAsia="Calibri"/>
          <w:sz w:val="24"/>
          <w:szCs w:val="24"/>
        </w:rPr>
        <w:t xml:space="preserve"> </w:t>
      </w:r>
      <w:r w:rsidRPr="00534573">
        <w:rPr>
          <w:rFonts w:eastAsia="Calibri"/>
          <w:sz w:val="24"/>
          <w:szCs w:val="24"/>
        </w:rPr>
        <w:t xml:space="preserve"> The percentage must be at least 40% to be eligible.</w:t>
      </w:r>
      <w:r w:rsidR="0043188B" w:rsidRPr="00534573">
        <w:rPr>
          <w:rFonts w:eastAsia="Calibri"/>
          <w:sz w:val="24"/>
          <w:szCs w:val="24"/>
        </w:rPr>
        <w:t xml:space="preserve"> </w:t>
      </w:r>
      <w:r w:rsidRPr="00534573">
        <w:rPr>
          <w:rFonts w:eastAsia="Calibri"/>
          <w:sz w:val="24"/>
          <w:szCs w:val="24"/>
        </w:rPr>
        <w:t xml:space="preserve"> A percentage of 39.98% does NOT meet the threshold</w:t>
      </w:r>
      <w:r w:rsidR="00D43E31" w:rsidRPr="00534573">
        <w:rPr>
          <w:rFonts w:eastAsia="Calibri"/>
          <w:sz w:val="24"/>
          <w:szCs w:val="24"/>
        </w:rPr>
        <w:t xml:space="preserve">.  </w:t>
      </w:r>
    </w:p>
    <w:p w:rsidR="00835F2F" w:rsidRPr="00534573" w:rsidRDefault="00835F2F" w:rsidP="00835F2F">
      <w:pPr>
        <w:pBdr>
          <w:top w:val="single" w:sz="4" w:space="1" w:color="auto"/>
          <w:left w:val="single" w:sz="4" w:space="4" w:color="auto"/>
          <w:bottom w:val="single" w:sz="4" w:space="1" w:color="auto"/>
          <w:right w:val="single" w:sz="4" w:space="4" w:color="auto"/>
        </w:pBdr>
        <w:jc w:val="center"/>
        <w:rPr>
          <w:rFonts w:eastAsia="Calibri"/>
          <w:b/>
          <w:sz w:val="24"/>
          <w:szCs w:val="24"/>
        </w:rPr>
      </w:pPr>
      <w:r w:rsidRPr="00534573">
        <w:rPr>
          <w:rFonts w:eastAsia="Calibri"/>
          <w:b/>
          <w:sz w:val="24"/>
          <w:szCs w:val="24"/>
        </w:rPr>
        <w:t>Non-Federal Sources</w:t>
      </w:r>
    </w:p>
    <w:p w:rsidR="00835F2F" w:rsidRPr="00534573" w:rsidRDefault="00835F2F" w:rsidP="00835F2F">
      <w:pPr>
        <w:rPr>
          <w:rFonts w:eastAsia="Calibri"/>
          <w:sz w:val="24"/>
          <w:szCs w:val="24"/>
        </w:rPr>
      </w:pPr>
    </w:p>
    <w:p w:rsidR="00E40EC0" w:rsidRPr="00534573" w:rsidRDefault="00E40EC0" w:rsidP="00835F2F">
      <w:pPr>
        <w:numPr>
          <w:ilvl w:val="0"/>
          <w:numId w:val="27"/>
        </w:numPr>
        <w:contextualSpacing/>
        <w:rPr>
          <w:rFonts w:eastAsia="Calibri"/>
          <w:sz w:val="24"/>
          <w:szCs w:val="24"/>
        </w:rPr>
      </w:pPr>
      <w:r w:rsidRPr="00534573">
        <w:rPr>
          <w:rFonts w:eastAsia="Calibri"/>
          <w:b/>
          <w:sz w:val="24"/>
          <w:szCs w:val="24"/>
        </w:rPr>
        <w:t>What may be counted as “funding from non-Federal sources”</w:t>
      </w:r>
      <w:r w:rsidR="0065497A" w:rsidRPr="00534573">
        <w:rPr>
          <w:rFonts w:eastAsia="Calibri"/>
          <w:b/>
          <w:sz w:val="24"/>
          <w:szCs w:val="24"/>
        </w:rPr>
        <w:t>?</w:t>
      </w:r>
    </w:p>
    <w:p w:rsidR="006A1096" w:rsidRPr="00534573" w:rsidRDefault="00E40EC0">
      <w:pPr>
        <w:tabs>
          <w:tab w:val="num" w:pos="1440"/>
        </w:tabs>
        <w:spacing w:line="276" w:lineRule="auto"/>
        <w:ind w:left="360"/>
        <w:rPr>
          <w:rFonts w:eastAsia="Calibri"/>
          <w:sz w:val="24"/>
          <w:szCs w:val="24"/>
        </w:rPr>
      </w:pPr>
      <w:r w:rsidRPr="00534573">
        <w:rPr>
          <w:rFonts w:eastAsia="Calibri"/>
          <w:sz w:val="24"/>
          <w:szCs w:val="24"/>
        </w:rPr>
        <w:t xml:space="preserve">Any funds other than Federal reimbursement available to the nonprofit school food service account may be used.  Please note that, similar to Provision 2 and 3, the use of </w:t>
      </w:r>
      <w:r w:rsidR="00CD367B" w:rsidRPr="00534573">
        <w:rPr>
          <w:rFonts w:eastAsia="Calibri"/>
          <w:sz w:val="24"/>
          <w:szCs w:val="24"/>
        </w:rPr>
        <w:t>n</w:t>
      </w:r>
      <w:r w:rsidRPr="00534573">
        <w:rPr>
          <w:rFonts w:eastAsia="Calibri"/>
          <w:sz w:val="24"/>
          <w:szCs w:val="24"/>
        </w:rPr>
        <w:t xml:space="preserve">on-Federal funds is only necessary if the total amount of Federal reimbursement through the </w:t>
      </w:r>
      <w:r w:rsidR="00A03DE9" w:rsidRPr="00534573">
        <w:rPr>
          <w:rFonts w:eastAsia="Calibri"/>
          <w:sz w:val="24"/>
          <w:szCs w:val="24"/>
        </w:rPr>
        <w:t>CEP</w:t>
      </w:r>
      <w:r w:rsidRPr="00534573">
        <w:rPr>
          <w:rFonts w:eastAsia="Calibri"/>
          <w:sz w:val="24"/>
          <w:szCs w:val="24"/>
        </w:rPr>
        <w:t xml:space="preserve"> does not cover the costs of serving </w:t>
      </w:r>
      <w:r w:rsidR="00CD367B" w:rsidRPr="00534573">
        <w:rPr>
          <w:rFonts w:eastAsia="Calibri"/>
          <w:sz w:val="24"/>
          <w:szCs w:val="24"/>
        </w:rPr>
        <w:t xml:space="preserve">free meals to </w:t>
      </w:r>
      <w:r w:rsidRPr="00534573">
        <w:rPr>
          <w:rFonts w:eastAsia="Calibri"/>
          <w:sz w:val="24"/>
          <w:szCs w:val="24"/>
        </w:rPr>
        <w:t xml:space="preserve">all students.  </w:t>
      </w:r>
    </w:p>
    <w:p w:rsidR="006A1096" w:rsidRPr="00534573" w:rsidRDefault="006A1096">
      <w:pPr>
        <w:tabs>
          <w:tab w:val="num" w:pos="1440"/>
        </w:tabs>
        <w:spacing w:line="276" w:lineRule="auto"/>
        <w:ind w:left="360"/>
        <w:rPr>
          <w:rFonts w:eastAsia="Calibri"/>
          <w:sz w:val="24"/>
          <w:szCs w:val="24"/>
        </w:rPr>
      </w:pPr>
    </w:p>
    <w:p w:rsidR="007C30BE" w:rsidRDefault="00E40EC0">
      <w:pPr>
        <w:tabs>
          <w:tab w:val="num" w:pos="1440"/>
        </w:tabs>
        <w:spacing w:line="276" w:lineRule="auto"/>
        <w:ind w:left="360"/>
        <w:rPr>
          <w:rFonts w:eastAsia="Calibri"/>
          <w:sz w:val="24"/>
          <w:szCs w:val="24"/>
        </w:rPr>
      </w:pPr>
      <w:r w:rsidRPr="00534573">
        <w:rPr>
          <w:rFonts w:eastAsia="Calibri"/>
          <w:sz w:val="24"/>
          <w:szCs w:val="24"/>
        </w:rPr>
        <w:t>Examples o</w:t>
      </w:r>
      <w:r w:rsidR="00D80B72" w:rsidRPr="00534573">
        <w:rPr>
          <w:rFonts w:eastAsia="Calibri"/>
          <w:sz w:val="24"/>
          <w:szCs w:val="24"/>
        </w:rPr>
        <w:t>f</w:t>
      </w:r>
      <w:r w:rsidR="00AD5D6E" w:rsidRPr="00534573">
        <w:rPr>
          <w:rFonts w:eastAsia="Calibri"/>
          <w:sz w:val="24"/>
          <w:szCs w:val="24"/>
        </w:rPr>
        <w:t xml:space="preserve"> </w:t>
      </w:r>
      <w:r w:rsidR="00CD367B" w:rsidRPr="00534573">
        <w:rPr>
          <w:rFonts w:eastAsia="Calibri"/>
          <w:sz w:val="24"/>
          <w:szCs w:val="24"/>
        </w:rPr>
        <w:t>n</w:t>
      </w:r>
      <w:r w:rsidR="00AD5D6E" w:rsidRPr="00534573">
        <w:rPr>
          <w:rFonts w:eastAsia="Calibri"/>
          <w:sz w:val="24"/>
          <w:szCs w:val="24"/>
        </w:rPr>
        <w:t>on-F</w:t>
      </w:r>
      <w:r w:rsidRPr="00534573">
        <w:rPr>
          <w:rFonts w:eastAsia="Calibri"/>
          <w:sz w:val="24"/>
          <w:szCs w:val="24"/>
        </w:rPr>
        <w:t>ederal sources include</w:t>
      </w:r>
      <w:r w:rsidR="00C77022">
        <w:rPr>
          <w:rFonts w:eastAsia="Calibri"/>
          <w:sz w:val="24"/>
          <w:szCs w:val="24"/>
        </w:rPr>
        <w:t>,</w:t>
      </w:r>
      <w:r w:rsidR="00256A60" w:rsidRPr="00534573">
        <w:rPr>
          <w:rFonts w:eastAsia="Calibri"/>
          <w:sz w:val="24"/>
          <w:szCs w:val="24"/>
        </w:rPr>
        <w:t xml:space="preserve"> but are not limited to</w:t>
      </w:r>
      <w:r w:rsidRPr="00534573">
        <w:rPr>
          <w:rFonts w:eastAsia="Calibri"/>
          <w:sz w:val="24"/>
          <w:szCs w:val="24"/>
        </w:rPr>
        <w:t>:</w:t>
      </w:r>
      <w:r w:rsidR="00CD367B" w:rsidRPr="00534573">
        <w:rPr>
          <w:rFonts w:eastAsia="Calibri"/>
          <w:sz w:val="24"/>
          <w:szCs w:val="24"/>
        </w:rPr>
        <w:t xml:space="preserve"> </w:t>
      </w:r>
      <w:r w:rsidRPr="00534573">
        <w:rPr>
          <w:rFonts w:eastAsia="Calibri"/>
          <w:sz w:val="24"/>
          <w:szCs w:val="24"/>
        </w:rPr>
        <w:t xml:space="preserve"> </w:t>
      </w:r>
      <w:r w:rsidR="00256A60" w:rsidRPr="00534573">
        <w:rPr>
          <w:rFonts w:eastAsia="Calibri"/>
          <w:sz w:val="24"/>
          <w:szCs w:val="24"/>
        </w:rPr>
        <w:t xml:space="preserve">any </w:t>
      </w:r>
      <w:r w:rsidR="005816D2" w:rsidRPr="00534573">
        <w:rPr>
          <w:rFonts w:eastAsia="Calibri"/>
          <w:sz w:val="24"/>
          <w:szCs w:val="24"/>
        </w:rPr>
        <w:t xml:space="preserve">portion of </w:t>
      </w:r>
      <w:r w:rsidR="00801C54" w:rsidRPr="00534573">
        <w:rPr>
          <w:rFonts w:eastAsia="Calibri"/>
          <w:sz w:val="24"/>
          <w:szCs w:val="24"/>
        </w:rPr>
        <w:t>State</w:t>
      </w:r>
      <w:r w:rsidR="005816D2" w:rsidRPr="00534573">
        <w:rPr>
          <w:rFonts w:eastAsia="Calibri"/>
          <w:sz w:val="24"/>
          <w:szCs w:val="24"/>
        </w:rPr>
        <w:t xml:space="preserve"> revenue matching funds that exceeds the minimum requirem</w:t>
      </w:r>
      <w:r w:rsidR="00456896" w:rsidRPr="00534573">
        <w:rPr>
          <w:rFonts w:eastAsia="Calibri"/>
          <w:sz w:val="24"/>
          <w:szCs w:val="24"/>
        </w:rPr>
        <w:t xml:space="preserve">ent established in 7 CFR </w:t>
      </w:r>
      <w:r w:rsidR="00CD367B" w:rsidRPr="00534573">
        <w:rPr>
          <w:rFonts w:eastAsia="Calibri"/>
          <w:sz w:val="24"/>
          <w:szCs w:val="24"/>
        </w:rPr>
        <w:t xml:space="preserve">Part </w:t>
      </w:r>
      <w:r w:rsidR="00456896" w:rsidRPr="00534573">
        <w:rPr>
          <w:rFonts w:eastAsia="Calibri"/>
          <w:sz w:val="24"/>
          <w:szCs w:val="24"/>
        </w:rPr>
        <w:t>210.17</w:t>
      </w:r>
      <w:r w:rsidR="007257A1" w:rsidRPr="00534573">
        <w:rPr>
          <w:rFonts w:eastAsia="Calibri"/>
          <w:sz w:val="24"/>
          <w:szCs w:val="24"/>
        </w:rPr>
        <w:t xml:space="preserve">, </w:t>
      </w:r>
      <w:r w:rsidR="00233FE5" w:rsidRPr="00534573">
        <w:rPr>
          <w:rFonts w:eastAsia="Calibri"/>
          <w:sz w:val="24"/>
          <w:szCs w:val="24"/>
        </w:rPr>
        <w:t>p</w:t>
      </w:r>
      <w:r w:rsidR="007257A1" w:rsidRPr="00534573">
        <w:rPr>
          <w:rFonts w:eastAsia="Calibri"/>
          <w:sz w:val="24"/>
          <w:szCs w:val="24"/>
        </w:rPr>
        <w:t>rofits</w:t>
      </w:r>
      <w:r w:rsidR="00456896" w:rsidRPr="00534573">
        <w:rPr>
          <w:rFonts w:eastAsia="Calibri"/>
          <w:sz w:val="24"/>
          <w:szCs w:val="24"/>
        </w:rPr>
        <w:t xml:space="preserve"> from a la carte sales, </w:t>
      </w:r>
      <w:r w:rsidR="00534573">
        <w:rPr>
          <w:rFonts w:eastAsia="Calibri"/>
          <w:sz w:val="24"/>
          <w:szCs w:val="24"/>
        </w:rPr>
        <w:t xml:space="preserve">cash donations, </w:t>
      </w:r>
      <w:r w:rsidR="00456896" w:rsidRPr="00534573">
        <w:rPr>
          <w:rFonts w:eastAsia="Calibri"/>
          <w:sz w:val="24"/>
          <w:szCs w:val="24"/>
        </w:rPr>
        <w:t xml:space="preserve">and </w:t>
      </w:r>
      <w:r w:rsidR="00233FE5" w:rsidRPr="00534573">
        <w:rPr>
          <w:rFonts w:eastAsia="Calibri"/>
          <w:sz w:val="24"/>
          <w:szCs w:val="24"/>
        </w:rPr>
        <w:t>i</w:t>
      </w:r>
      <w:r w:rsidR="00456896" w:rsidRPr="00534573">
        <w:rPr>
          <w:rFonts w:eastAsia="Calibri"/>
          <w:sz w:val="24"/>
          <w:szCs w:val="24"/>
        </w:rPr>
        <w:t>n-kind contribution funds from outside sources such as volunteer services</w:t>
      </w:r>
      <w:r w:rsidR="00233FE5" w:rsidRPr="00534573">
        <w:rPr>
          <w:rFonts w:eastAsia="Calibri"/>
          <w:sz w:val="24"/>
          <w:szCs w:val="24"/>
        </w:rPr>
        <w:t>.</w:t>
      </w:r>
    </w:p>
    <w:p w:rsidR="00D80B72" w:rsidRDefault="007C30BE" w:rsidP="007C30BE">
      <w:pPr>
        <w:tabs>
          <w:tab w:val="num" w:pos="1440"/>
        </w:tabs>
        <w:spacing w:line="276" w:lineRule="auto"/>
        <w:ind w:left="360"/>
        <w:rPr>
          <w:rFonts w:eastAsia="Calibri"/>
          <w:sz w:val="24"/>
          <w:szCs w:val="24"/>
        </w:rPr>
      </w:pPr>
      <w:r>
        <w:rPr>
          <w:rFonts w:eastAsia="Calibri"/>
          <w:sz w:val="24"/>
          <w:szCs w:val="24"/>
        </w:rPr>
        <w:br w:type="page"/>
      </w:r>
    </w:p>
    <w:p w:rsidR="00835F2F" w:rsidRPr="00534573" w:rsidRDefault="0065497A" w:rsidP="00835F2F">
      <w:pPr>
        <w:pBdr>
          <w:top w:val="single" w:sz="4" w:space="1" w:color="auto"/>
          <w:left w:val="single" w:sz="4" w:space="4" w:color="auto"/>
          <w:bottom w:val="single" w:sz="4" w:space="1" w:color="auto"/>
          <w:right w:val="single" w:sz="4" w:space="4" w:color="auto"/>
        </w:pBdr>
        <w:jc w:val="center"/>
        <w:rPr>
          <w:rFonts w:eastAsia="Calibri"/>
          <w:b/>
          <w:sz w:val="24"/>
          <w:szCs w:val="24"/>
        </w:rPr>
      </w:pPr>
      <w:r w:rsidRPr="00534573">
        <w:rPr>
          <w:rFonts w:eastAsia="Calibri"/>
          <w:b/>
          <w:sz w:val="24"/>
          <w:szCs w:val="24"/>
        </w:rPr>
        <w:lastRenderedPageBreak/>
        <w:t>Reimbursements</w:t>
      </w:r>
    </w:p>
    <w:p w:rsidR="00456896" w:rsidRPr="00534573" w:rsidRDefault="00456896" w:rsidP="00835F2F">
      <w:pPr>
        <w:rPr>
          <w:rFonts w:eastAsia="Calibri"/>
          <w:sz w:val="24"/>
          <w:szCs w:val="24"/>
        </w:rPr>
      </w:pPr>
    </w:p>
    <w:p w:rsidR="00451746" w:rsidRPr="00534573" w:rsidRDefault="00451746" w:rsidP="00451746">
      <w:pPr>
        <w:numPr>
          <w:ilvl w:val="0"/>
          <w:numId w:val="27"/>
        </w:numPr>
        <w:contextualSpacing/>
        <w:rPr>
          <w:rFonts w:eastAsia="Calibri"/>
          <w:sz w:val="24"/>
          <w:szCs w:val="24"/>
        </w:rPr>
      </w:pPr>
      <w:r w:rsidRPr="00534573">
        <w:rPr>
          <w:rFonts w:eastAsia="Calibri"/>
          <w:b/>
          <w:sz w:val="24"/>
          <w:szCs w:val="24"/>
        </w:rPr>
        <w:t xml:space="preserve">How </w:t>
      </w:r>
      <w:r w:rsidR="00616812">
        <w:rPr>
          <w:rFonts w:eastAsia="Calibri"/>
          <w:b/>
          <w:sz w:val="24"/>
          <w:szCs w:val="24"/>
        </w:rPr>
        <w:t>are</w:t>
      </w:r>
      <w:r w:rsidRPr="00534573">
        <w:rPr>
          <w:rFonts w:eastAsia="Calibri"/>
          <w:b/>
          <w:sz w:val="24"/>
          <w:szCs w:val="24"/>
        </w:rPr>
        <w:t xml:space="preserve"> breakfast</w:t>
      </w:r>
      <w:r w:rsidR="00616812">
        <w:rPr>
          <w:rFonts w:eastAsia="Calibri"/>
          <w:b/>
          <w:sz w:val="24"/>
          <w:szCs w:val="24"/>
        </w:rPr>
        <w:t xml:space="preserve"> and lunch</w:t>
      </w:r>
      <w:r w:rsidRPr="00534573">
        <w:rPr>
          <w:rFonts w:eastAsia="Calibri"/>
          <w:b/>
          <w:sz w:val="24"/>
          <w:szCs w:val="24"/>
        </w:rPr>
        <w:t xml:space="preserve"> reimbursed through the CEP? </w:t>
      </w:r>
    </w:p>
    <w:p w:rsidR="00451746" w:rsidRPr="00534573" w:rsidRDefault="00451746" w:rsidP="00451746">
      <w:pPr>
        <w:spacing w:line="276" w:lineRule="auto"/>
        <w:ind w:left="360"/>
        <w:rPr>
          <w:rFonts w:eastAsia="Calibri"/>
          <w:sz w:val="24"/>
          <w:szCs w:val="24"/>
        </w:rPr>
      </w:pPr>
      <w:r w:rsidRPr="00534573">
        <w:rPr>
          <w:rFonts w:eastAsia="Calibri"/>
          <w:sz w:val="24"/>
          <w:szCs w:val="24"/>
        </w:rPr>
        <w:t>The identified student percentage is used to determine reimbursements for both breakfast and lunch.  This percentage multiplied by 1.6 is the</w:t>
      </w:r>
      <w:r w:rsidR="00036549">
        <w:rPr>
          <w:rFonts w:eastAsia="Calibri"/>
          <w:sz w:val="24"/>
          <w:szCs w:val="24"/>
        </w:rPr>
        <w:t xml:space="preserve"> free claiming percentage.  </w:t>
      </w:r>
      <w:r w:rsidR="0034015C">
        <w:rPr>
          <w:rFonts w:eastAsia="Calibri"/>
          <w:sz w:val="24"/>
          <w:szCs w:val="24"/>
        </w:rPr>
        <w:t>The free claiming percentage</w:t>
      </w:r>
      <w:r w:rsidR="00036549">
        <w:rPr>
          <w:rFonts w:eastAsia="Calibri"/>
          <w:sz w:val="24"/>
          <w:szCs w:val="24"/>
        </w:rPr>
        <w:t xml:space="preserve"> is</w:t>
      </w:r>
      <w:r w:rsidRPr="00534573">
        <w:rPr>
          <w:rFonts w:eastAsia="Calibri"/>
          <w:sz w:val="24"/>
          <w:szCs w:val="24"/>
        </w:rPr>
        <w:t xml:space="preserve"> applied to the total</w:t>
      </w:r>
      <w:r w:rsidR="00036549">
        <w:rPr>
          <w:rFonts w:eastAsia="Calibri"/>
          <w:sz w:val="24"/>
          <w:szCs w:val="24"/>
        </w:rPr>
        <w:t xml:space="preserve"> number of</w:t>
      </w:r>
      <w:r w:rsidRPr="00534573">
        <w:rPr>
          <w:rFonts w:eastAsia="Calibri"/>
          <w:sz w:val="24"/>
          <w:szCs w:val="24"/>
        </w:rPr>
        <w:t xml:space="preserve"> breakfasts and </w:t>
      </w:r>
      <w:r w:rsidR="00036549">
        <w:rPr>
          <w:rFonts w:eastAsia="Calibri"/>
          <w:sz w:val="24"/>
          <w:szCs w:val="24"/>
        </w:rPr>
        <w:t xml:space="preserve">the </w:t>
      </w:r>
      <w:r w:rsidRPr="00534573">
        <w:rPr>
          <w:rFonts w:eastAsia="Calibri"/>
          <w:sz w:val="24"/>
          <w:szCs w:val="24"/>
        </w:rPr>
        <w:t>total</w:t>
      </w:r>
      <w:r w:rsidR="00036549">
        <w:rPr>
          <w:rFonts w:eastAsia="Calibri"/>
          <w:sz w:val="24"/>
          <w:szCs w:val="24"/>
        </w:rPr>
        <w:t xml:space="preserve"> number of</w:t>
      </w:r>
      <w:r w:rsidRPr="00534573">
        <w:rPr>
          <w:rFonts w:eastAsia="Calibri"/>
          <w:sz w:val="24"/>
          <w:szCs w:val="24"/>
        </w:rPr>
        <w:t xml:space="preserve"> lunches served to determine how many breakfasts and lunches are </w:t>
      </w:r>
      <w:r w:rsidR="000020D6">
        <w:rPr>
          <w:rFonts w:eastAsia="Calibri"/>
          <w:sz w:val="24"/>
          <w:szCs w:val="24"/>
        </w:rPr>
        <w:t>claim</w:t>
      </w:r>
      <w:r w:rsidRPr="00534573">
        <w:rPr>
          <w:rFonts w:eastAsia="Calibri"/>
          <w:sz w:val="24"/>
          <w:szCs w:val="24"/>
        </w:rPr>
        <w:t xml:space="preserve">ed at the free rate.  </w:t>
      </w:r>
      <w:r w:rsidR="00C77022">
        <w:rPr>
          <w:rFonts w:eastAsia="Calibri"/>
          <w:sz w:val="24"/>
          <w:szCs w:val="24"/>
        </w:rPr>
        <w:t>T</w:t>
      </w:r>
      <w:r w:rsidRPr="00534573">
        <w:rPr>
          <w:rFonts w:eastAsia="Calibri"/>
          <w:sz w:val="24"/>
          <w:szCs w:val="24"/>
        </w:rPr>
        <w:t xml:space="preserve">he remaining meals are reimbursed at the paid rate.  </w:t>
      </w:r>
    </w:p>
    <w:p w:rsidR="00451746" w:rsidRPr="009F5A1E" w:rsidRDefault="000020D6" w:rsidP="009F5A1E">
      <w:pPr>
        <w:ind w:left="360"/>
        <w:contextualSpacing/>
        <w:rPr>
          <w:rFonts w:eastAsia="Calibri"/>
          <w:sz w:val="24"/>
          <w:szCs w:val="24"/>
        </w:rPr>
      </w:pPr>
      <w:r w:rsidRPr="0007609F">
        <w:rPr>
          <w:iCs/>
          <w:sz w:val="24"/>
          <w:szCs w:val="24"/>
        </w:rPr>
        <w:t xml:space="preserve">  </w:t>
      </w:r>
    </w:p>
    <w:p w:rsidR="00456896" w:rsidRPr="00534573" w:rsidRDefault="00456896" w:rsidP="00835F2F">
      <w:pPr>
        <w:numPr>
          <w:ilvl w:val="0"/>
          <w:numId w:val="27"/>
        </w:numPr>
        <w:contextualSpacing/>
        <w:rPr>
          <w:rFonts w:eastAsia="Calibri"/>
          <w:sz w:val="24"/>
          <w:szCs w:val="24"/>
        </w:rPr>
      </w:pPr>
      <w:r w:rsidRPr="00534573">
        <w:rPr>
          <w:rFonts w:eastAsia="Calibri"/>
          <w:b/>
          <w:sz w:val="24"/>
          <w:szCs w:val="24"/>
        </w:rPr>
        <w:t xml:space="preserve">Are schools electing the </w:t>
      </w:r>
      <w:r w:rsidR="00A03DE9" w:rsidRPr="00534573">
        <w:rPr>
          <w:rFonts w:eastAsia="Calibri"/>
          <w:b/>
          <w:sz w:val="24"/>
          <w:szCs w:val="24"/>
        </w:rPr>
        <w:t>CEP</w:t>
      </w:r>
      <w:r w:rsidR="00944C52">
        <w:rPr>
          <w:rFonts w:eastAsia="Calibri"/>
          <w:b/>
          <w:sz w:val="24"/>
          <w:szCs w:val="24"/>
        </w:rPr>
        <w:t xml:space="preserve"> able to receive the extra </w:t>
      </w:r>
      <w:r w:rsidRPr="00534573">
        <w:rPr>
          <w:rFonts w:eastAsia="Calibri"/>
          <w:b/>
          <w:sz w:val="24"/>
          <w:szCs w:val="24"/>
        </w:rPr>
        <w:t>2 cents lunch reimbursement and severe need breakfast reimbursements?</w:t>
      </w:r>
    </w:p>
    <w:p w:rsidR="006A1096" w:rsidRPr="00534573" w:rsidRDefault="00456896">
      <w:pPr>
        <w:spacing w:line="276" w:lineRule="auto"/>
        <w:ind w:left="360"/>
        <w:rPr>
          <w:rFonts w:eastAsia="Calibri"/>
          <w:sz w:val="24"/>
          <w:szCs w:val="24"/>
        </w:rPr>
      </w:pPr>
      <w:r w:rsidRPr="00534573">
        <w:rPr>
          <w:rFonts w:eastAsia="Calibri"/>
          <w:sz w:val="24"/>
          <w:szCs w:val="24"/>
        </w:rPr>
        <w:t xml:space="preserve">Yes.  </w:t>
      </w:r>
      <w:r w:rsidR="00A03DE9" w:rsidRPr="00534573">
        <w:rPr>
          <w:rFonts w:eastAsia="Calibri"/>
          <w:sz w:val="24"/>
          <w:szCs w:val="24"/>
        </w:rPr>
        <w:t>CEP</w:t>
      </w:r>
      <w:r w:rsidRPr="00534573">
        <w:rPr>
          <w:rFonts w:eastAsia="Calibri"/>
          <w:sz w:val="24"/>
          <w:szCs w:val="24"/>
        </w:rPr>
        <w:t xml:space="preserve"> schools will be reimbursed at their usual reimbursement rates, including the 2 cent lunch differential and severe need breakfast rates, if applicable.  </w:t>
      </w:r>
      <w:r w:rsidR="00E044B4" w:rsidRPr="00534573">
        <w:rPr>
          <w:rFonts w:eastAsia="Calibri"/>
          <w:sz w:val="24"/>
          <w:szCs w:val="24"/>
        </w:rPr>
        <w:t>Also, if the schools have been certified for the additional six cents, they would receive that</w:t>
      </w:r>
      <w:r w:rsidR="00710FA2">
        <w:rPr>
          <w:rFonts w:eastAsia="Calibri"/>
          <w:sz w:val="24"/>
          <w:szCs w:val="24"/>
        </w:rPr>
        <w:t xml:space="preserve"> additional</w:t>
      </w:r>
      <w:r w:rsidR="00E044B4" w:rsidRPr="00534573">
        <w:rPr>
          <w:rFonts w:eastAsia="Calibri"/>
          <w:sz w:val="24"/>
          <w:szCs w:val="24"/>
        </w:rPr>
        <w:t xml:space="preserve"> reimbursement.  </w:t>
      </w:r>
    </w:p>
    <w:p w:rsidR="00E40EC0" w:rsidRPr="00534573" w:rsidRDefault="00E40EC0" w:rsidP="00835F2F">
      <w:pPr>
        <w:rPr>
          <w:rFonts w:eastAsia="Calibri"/>
          <w:sz w:val="24"/>
          <w:szCs w:val="24"/>
        </w:rPr>
      </w:pPr>
    </w:p>
    <w:p w:rsidR="00E40EC0" w:rsidRPr="00534573" w:rsidRDefault="00E40EC0" w:rsidP="00835F2F">
      <w:pPr>
        <w:numPr>
          <w:ilvl w:val="0"/>
          <w:numId w:val="27"/>
        </w:numPr>
        <w:contextualSpacing/>
        <w:rPr>
          <w:rFonts w:eastAsia="Calibri"/>
          <w:sz w:val="24"/>
          <w:szCs w:val="24"/>
        </w:rPr>
      </w:pPr>
      <w:r w:rsidRPr="00534573">
        <w:rPr>
          <w:rFonts w:eastAsia="Calibri"/>
          <w:b/>
          <w:sz w:val="24"/>
          <w:szCs w:val="24"/>
        </w:rPr>
        <w:t>Will the 1.6 multiplier change?</w:t>
      </w:r>
    </w:p>
    <w:p w:rsidR="006A1096" w:rsidRPr="00534573" w:rsidRDefault="00E40EC0" w:rsidP="00E044B4">
      <w:pPr>
        <w:spacing w:line="276" w:lineRule="auto"/>
        <w:ind w:left="360"/>
        <w:rPr>
          <w:rFonts w:eastAsia="Calibri"/>
          <w:sz w:val="24"/>
          <w:szCs w:val="24"/>
        </w:rPr>
      </w:pPr>
      <w:r w:rsidRPr="00534573">
        <w:rPr>
          <w:rFonts w:eastAsia="Calibri"/>
          <w:sz w:val="24"/>
          <w:szCs w:val="24"/>
        </w:rPr>
        <w:t xml:space="preserve">The law </w:t>
      </w:r>
      <w:r w:rsidR="00D60160" w:rsidRPr="00534573">
        <w:rPr>
          <w:rFonts w:eastAsia="Calibri"/>
          <w:sz w:val="24"/>
          <w:szCs w:val="24"/>
        </w:rPr>
        <w:t>s</w:t>
      </w:r>
      <w:r w:rsidR="00801C54" w:rsidRPr="00534573">
        <w:rPr>
          <w:rFonts w:eastAsia="Calibri"/>
          <w:sz w:val="24"/>
          <w:szCs w:val="24"/>
        </w:rPr>
        <w:t>tate</w:t>
      </w:r>
      <w:r w:rsidRPr="00534573">
        <w:rPr>
          <w:rFonts w:eastAsia="Calibri"/>
          <w:sz w:val="24"/>
          <w:szCs w:val="24"/>
        </w:rPr>
        <w:t xml:space="preserve">s that the </w:t>
      </w:r>
      <w:r w:rsidR="00AD5D6E" w:rsidRPr="00534573">
        <w:rPr>
          <w:rFonts w:eastAsia="Calibri"/>
          <w:sz w:val="24"/>
          <w:szCs w:val="24"/>
        </w:rPr>
        <w:t xml:space="preserve">multiplier is 1.6 through </w:t>
      </w:r>
      <w:r w:rsidR="00BA3DCC">
        <w:rPr>
          <w:rFonts w:eastAsia="Calibri"/>
          <w:sz w:val="24"/>
          <w:szCs w:val="24"/>
        </w:rPr>
        <w:t>school year (</w:t>
      </w:r>
      <w:r w:rsidR="00AD5D6E" w:rsidRPr="00534573">
        <w:rPr>
          <w:rFonts w:eastAsia="Calibri"/>
          <w:sz w:val="24"/>
          <w:szCs w:val="24"/>
        </w:rPr>
        <w:t>S</w:t>
      </w:r>
      <w:r w:rsidRPr="00534573">
        <w:rPr>
          <w:rFonts w:eastAsia="Calibri"/>
          <w:sz w:val="24"/>
          <w:szCs w:val="24"/>
        </w:rPr>
        <w:t>Y</w:t>
      </w:r>
      <w:r w:rsidR="00BA3DCC">
        <w:rPr>
          <w:rFonts w:eastAsia="Calibri"/>
          <w:sz w:val="24"/>
          <w:szCs w:val="24"/>
        </w:rPr>
        <w:t>)</w:t>
      </w:r>
      <w:r w:rsidRPr="00534573">
        <w:rPr>
          <w:rFonts w:eastAsia="Calibri"/>
          <w:sz w:val="24"/>
          <w:szCs w:val="24"/>
        </w:rPr>
        <w:t xml:space="preserve"> 2013-2014 (July 1, 2013 through June 30, 2014).  After that time, FNS is permitted to change the multiplier to a number between 1.3 and 1.6.  </w:t>
      </w:r>
      <w:r w:rsidR="007A25FE" w:rsidRPr="00534573">
        <w:rPr>
          <w:rFonts w:eastAsia="Calibri"/>
          <w:sz w:val="24"/>
          <w:szCs w:val="24"/>
        </w:rPr>
        <w:t>I</w:t>
      </w:r>
      <w:r w:rsidR="00D60160" w:rsidRPr="00534573">
        <w:rPr>
          <w:rFonts w:eastAsia="Calibri"/>
          <w:sz w:val="24"/>
          <w:szCs w:val="24"/>
        </w:rPr>
        <w:t>f</w:t>
      </w:r>
      <w:r w:rsidR="007A25FE" w:rsidRPr="00534573">
        <w:rPr>
          <w:rFonts w:eastAsia="Calibri"/>
          <w:sz w:val="24"/>
          <w:szCs w:val="24"/>
        </w:rPr>
        <w:t xml:space="preserve"> the multiplier is changed, s</w:t>
      </w:r>
      <w:r w:rsidRPr="00534573">
        <w:rPr>
          <w:rFonts w:eastAsia="Calibri"/>
          <w:sz w:val="24"/>
          <w:szCs w:val="24"/>
        </w:rPr>
        <w:t xml:space="preserve">chools electing the </w:t>
      </w:r>
      <w:r w:rsidR="00A03DE9" w:rsidRPr="00534573">
        <w:rPr>
          <w:rFonts w:eastAsia="Calibri"/>
          <w:sz w:val="24"/>
          <w:szCs w:val="24"/>
        </w:rPr>
        <w:t>CEP</w:t>
      </w:r>
      <w:r w:rsidRPr="00534573">
        <w:rPr>
          <w:rFonts w:eastAsia="Calibri"/>
          <w:sz w:val="24"/>
          <w:szCs w:val="24"/>
        </w:rPr>
        <w:t xml:space="preserve"> will keep the</w:t>
      </w:r>
      <w:r w:rsidR="00AD5D6E" w:rsidRPr="00534573">
        <w:rPr>
          <w:rFonts w:eastAsia="Calibri"/>
          <w:sz w:val="24"/>
          <w:szCs w:val="24"/>
        </w:rPr>
        <w:t xml:space="preserve"> same multiplier for </w:t>
      </w:r>
      <w:r w:rsidR="007A25FE" w:rsidRPr="00534573">
        <w:rPr>
          <w:rFonts w:eastAsia="Calibri"/>
          <w:sz w:val="24"/>
          <w:szCs w:val="24"/>
        </w:rPr>
        <w:t xml:space="preserve">their </w:t>
      </w:r>
      <w:r w:rsidR="00AD5D6E" w:rsidRPr="00534573">
        <w:rPr>
          <w:rFonts w:eastAsia="Calibri"/>
          <w:sz w:val="24"/>
          <w:szCs w:val="24"/>
        </w:rPr>
        <w:t>entire four</w:t>
      </w:r>
      <w:r w:rsidRPr="00534573">
        <w:rPr>
          <w:rFonts w:eastAsia="Calibri"/>
          <w:sz w:val="24"/>
          <w:szCs w:val="24"/>
        </w:rPr>
        <w:t>-year cycle and do not have to implement changes to the multiplier until the</w:t>
      </w:r>
      <w:r w:rsidR="007A25FE" w:rsidRPr="00534573">
        <w:rPr>
          <w:rFonts w:eastAsia="Calibri"/>
          <w:sz w:val="24"/>
          <w:szCs w:val="24"/>
        </w:rPr>
        <w:t>ir</w:t>
      </w:r>
      <w:r w:rsidRPr="00534573">
        <w:rPr>
          <w:rFonts w:eastAsia="Calibri"/>
          <w:sz w:val="24"/>
          <w:szCs w:val="24"/>
        </w:rPr>
        <w:t xml:space="preserve"> next cycle if the </w:t>
      </w:r>
      <w:r w:rsidR="00A03DE9" w:rsidRPr="00534573">
        <w:rPr>
          <w:rFonts w:eastAsia="Calibri"/>
          <w:sz w:val="24"/>
          <w:szCs w:val="24"/>
        </w:rPr>
        <w:t>CEP</w:t>
      </w:r>
      <w:r w:rsidRPr="00534573">
        <w:rPr>
          <w:rFonts w:eastAsia="Calibri"/>
          <w:sz w:val="24"/>
          <w:szCs w:val="24"/>
        </w:rPr>
        <w:t xml:space="preserve"> is elected again. </w:t>
      </w:r>
      <w:r w:rsidR="00C33DC3">
        <w:rPr>
          <w:rFonts w:eastAsia="Calibri"/>
          <w:sz w:val="24"/>
          <w:szCs w:val="24"/>
        </w:rPr>
        <w:t>FNS will not be making a change to the multiplier for SY 2014-</w:t>
      </w:r>
      <w:r w:rsidR="00BA3DCC">
        <w:rPr>
          <w:rFonts w:eastAsia="Calibri"/>
          <w:sz w:val="24"/>
          <w:szCs w:val="24"/>
        </w:rPr>
        <w:t>20</w:t>
      </w:r>
      <w:r w:rsidR="00C33DC3">
        <w:rPr>
          <w:rFonts w:eastAsia="Calibri"/>
          <w:sz w:val="24"/>
          <w:szCs w:val="24"/>
        </w:rPr>
        <w:t xml:space="preserve">15.  </w:t>
      </w:r>
      <w:r w:rsidR="00E044B4" w:rsidRPr="00534573">
        <w:rPr>
          <w:rFonts w:eastAsia="Calibri"/>
          <w:sz w:val="24"/>
          <w:szCs w:val="24"/>
        </w:rPr>
        <w:t>Any change to the multiplier</w:t>
      </w:r>
      <w:r w:rsidR="00AD694A" w:rsidRPr="00534573">
        <w:rPr>
          <w:rFonts w:eastAsia="Calibri"/>
          <w:sz w:val="24"/>
          <w:szCs w:val="24"/>
        </w:rPr>
        <w:t xml:space="preserve"> </w:t>
      </w:r>
      <w:r w:rsidR="00E044B4" w:rsidRPr="00534573">
        <w:rPr>
          <w:rFonts w:eastAsia="Calibri"/>
          <w:sz w:val="24"/>
          <w:szCs w:val="24"/>
        </w:rPr>
        <w:t>factor would be communicated in</w:t>
      </w:r>
      <w:r w:rsidR="00AD694A" w:rsidRPr="00534573">
        <w:rPr>
          <w:rFonts w:eastAsia="Calibri"/>
          <w:sz w:val="24"/>
          <w:szCs w:val="24"/>
        </w:rPr>
        <w:t xml:space="preserve"> advance of </w:t>
      </w:r>
      <w:r w:rsidR="00E044B4" w:rsidRPr="00534573">
        <w:rPr>
          <w:rFonts w:eastAsia="Calibri"/>
          <w:sz w:val="24"/>
          <w:szCs w:val="24"/>
        </w:rPr>
        <w:t>implementation, through the</w:t>
      </w:r>
      <w:r w:rsidR="00AD694A" w:rsidRPr="00534573">
        <w:rPr>
          <w:rFonts w:eastAsia="Calibri"/>
          <w:sz w:val="24"/>
          <w:szCs w:val="24"/>
        </w:rPr>
        <w:t xml:space="preserve"> </w:t>
      </w:r>
      <w:r w:rsidR="00E044B4" w:rsidRPr="00534573">
        <w:rPr>
          <w:rFonts w:eastAsia="Calibri"/>
          <w:bCs/>
          <w:i/>
          <w:sz w:val="24"/>
          <w:szCs w:val="24"/>
        </w:rPr>
        <w:t>Federal Register</w:t>
      </w:r>
      <w:r w:rsidR="00E044B4" w:rsidRPr="00534573">
        <w:rPr>
          <w:rFonts w:eastAsia="Calibri"/>
          <w:sz w:val="24"/>
          <w:szCs w:val="24"/>
        </w:rPr>
        <w:t>.</w:t>
      </w:r>
      <w:r w:rsidR="00710FA2">
        <w:rPr>
          <w:rFonts w:eastAsia="Calibri"/>
          <w:sz w:val="24"/>
          <w:szCs w:val="24"/>
        </w:rPr>
        <w:t xml:space="preserve"> </w:t>
      </w:r>
    </w:p>
    <w:p w:rsidR="00835F2F" w:rsidRPr="00534573" w:rsidRDefault="00835F2F" w:rsidP="00835F2F">
      <w:pPr>
        <w:ind w:left="360"/>
        <w:rPr>
          <w:rFonts w:eastAsia="Calibri"/>
          <w:sz w:val="24"/>
          <w:szCs w:val="24"/>
        </w:rPr>
      </w:pPr>
    </w:p>
    <w:p w:rsidR="00835F2F" w:rsidRPr="00534573" w:rsidRDefault="00835F2F" w:rsidP="00835F2F">
      <w:pPr>
        <w:numPr>
          <w:ilvl w:val="0"/>
          <w:numId w:val="27"/>
        </w:numPr>
        <w:contextualSpacing/>
        <w:rPr>
          <w:rFonts w:eastAsia="Calibri"/>
          <w:sz w:val="24"/>
          <w:szCs w:val="24"/>
        </w:rPr>
      </w:pPr>
      <w:r w:rsidRPr="00534573">
        <w:rPr>
          <w:rFonts w:eastAsia="Calibri"/>
          <w:b/>
          <w:sz w:val="24"/>
          <w:szCs w:val="24"/>
        </w:rPr>
        <w:t>How will area eligibility</w:t>
      </w:r>
      <w:r w:rsidR="007257A1" w:rsidRPr="00534573">
        <w:rPr>
          <w:rFonts w:eastAsia="Calibri"/>
          <w:b/>
          <w:sz w:val="24"/>
          <w:szCs w:val="24"/>
        </w:rPr>
        <w:t xml:space="preserve"> percentages be determined for</w:t>
      </w:r>
      <w:r w:rsidRPr="00534573">
        <w:rPr>
          <w:rFonts w:eastAsia="Calibri"/>
          <w:b/>
          <w:sz w:val="24"/>
          <w:szCs w:val="24"/>
        </w:rPr>
        <w:t xml:space="preserve"> </w:t>
      </w:r>
      <w:r w:rsidR="00A03DE9" w:rsidRPr="00534573">
        <w:rPr>
          <w:rFonts w:eastAsia="Calibri"/>
          <w:b/>
          <w:sz w:val="24"/>
          <w:szCs w:val="24"/>
        </w:rPr>
        <w:t>CEP</w:t>
      </w:r>
      <w:r w:rsidRPr="00534573">
        <w:rPr>
          <w:rFonts w:eastAsia="Calibri"/>
          <w:b/>
          <w:sz w:val="24"/>
          <w:szCs w:val="24"/>
        </w:rPr>
        <w:t xml:space="preserve"> schools?  </w:t>
      </w:r>
    </w:p>
    <w:p w:rsidR="006A1096" w:rsidRPr="00534573" w:rsidRDefault="00835F2F">
      <w:pPr>
        <w:spacing w:line="276" w:lineRule="auto"/>
        <w:ind w:left="360"/>
        <w:rPr>
          <w:rFonts w:eastAsia="Calibri"/>
          <w:sz w:val="24"/>
          <w:szCs w:val="24"/>
        </w:rPr>
      </w:pPr>
      <w:r w:rsidRPr="00534573">
        <w:rPr>
          <w:rFonts w:eastAsia="Calibri"/>
          <w:sz w:val="24"/>
          <w:szCs w:val="24"/>
        </w:rPr>
        <w:t>Since the 1.6 multiplier is intended to provide an estimate of the total number of students eligible for free and reduced price meals in eligible schools, the product of the</w:t>
      </w:r>
      <w:r w:rsidR="00451746">
        <w:rPr>
          <w:rFonts w:eastAsia="Calibri"/>
          <w:sz w:val="24"/>
          <w:szCs w:val="24"/>
        </w:rPr>
        <w:t xml:space="preserve"> </w:t>
      </w:r>
      <w:r w:rsidRPr="00534573">
        <w:rPr>
          <w:rFonts w:eastAsia="Calibri"/>
          <w:sz w:val="24"/>
          <w:szCs w:val="24"/>
        </w:rPr>
        <w:t xml:space="preserve">identified student percentage multiplied by 1.6 will be used for area eligibility purposes. </w:t>
      </w:r>
      <w:r w:rsidR="00616812">
        <w:rPr>
          <w:rFonts w:eastAsia="Calibri"/>
          <w:sz w:val="24"/>
          <w:szCs w:val="24"/>
        </w:rPr>
        <w:t xml:space="preserve"> </w:t>
      </w:r>
      <w:r w:rsidR="00616812" w:rsidRPr="00534573">
        <w:rPr>
          <w:rFonts w:eastAsia="Calibri"/>
          <w:sz w:val="24"/>
          <w:szCs w:val="24"/>
        </w:rPr>
        <w:t xml:space="preserve">Schools in </w:t>
      </w:r>
      <w:r w:rsidR="00616812">
        <w:rPr>
          <w:rFonts w:eastAsia="Calibri"/>
          <w:sz w:val="24"/>
          <w:szCs w:val="24"/>
        </w:rPr>
        <w:t>LEA</w:t>
      </w:r>
      <w:r w:rsidR="00616812" w:rsidRPr="00534573">
        <w:rPr>
          <w:rFonts w:eastAsia="Calibri"/>
          <w:sz w:val="24"/>
          <w:szCs w:val="24"/>
        </w:rPr>
        <w:t xml:space="preserve">s electing the CEP </w:t>
      </w:r>
      <w:r w:rsidR="009F5A1E">
        <w:rPr>
          <w:rFonts w:eastAsia="Calibri"/>
          <w:sz w:val="24"/>
          <w:szCs w:val="24"/>
        </w:rPr>
        <w:t xml:space="preserve">for the entire </w:t>
      </w:r>
      <w:r w:rsidR="00616812">
        <w:rPr>
          <w:rFonts w:eastAsia="Calibri"/>
          <w:sz w:val="24"/>
          <w:szCs w:val="24"/>
        </w:rPr>
        <w:t>LEA</w:t>
      </w:r>
      <w:r w:rsidR="00616812" w:rsidRPr="00534573">
        <w:rPr>
          <w:rFonts w:eastAsia="Calibri"/>
          <w:sz w:val="24"/>
          <w:szCs w:val="24"/>
        </w:rPr>
        <w:t xml:space="preserve"> or as part of a group of schools electing the CEP with a shared identified student percentage must </w:t>
      </w:r>
      <w:r w:rsidR="009F5A1E">
        <w:rPr>
          <w:rFonts w:eastAsia="Calibri"/>
          <w:sz w:val="24"/>
          <w:szCs w:val="24"/>
        </w:rPr>
        <w:t xml:space="preserve">still </w:t>
      </w:r>
      <w:r w:rsidR="00616812" w:rsidRPr="00534573">
        <w:rPr>
          <w:rFonts w:eastAsia="Calibri"/>
          <w:sz w:val="24"/>
          <w:szCs w:val="24"/>
        </w:rPr>
        <w:t>use the individual school CEP percentage</w:t>
      </w:r>
      <w:r w:rsidR="00616812">
        <w:rPr>
          <w:rFonts w:eastAsia="Calibri"/>
          <w:sz w:val="24"/>
          <w:szCs w:val="24"/>
        </w:rPr>
        <w:t>.</w:t>
      </w:r>
      <w:r w:rsidRPr="00534573">
        <w:rPr>
          <w:rFonts w:eastAsia="Calibri"/>
          <w:sz w:val="24"/>
          <w:szCs w:val="24"/>
        </w:rPr>
        <w:t xml:space="preserve"> These percentages can be used for determining area eligibility in the Summer Food Service Program, Seamless Summer, Child and Adult Care Food Program</w:t>
      </w:r>
      <w:r w:rsidR="00172CE3" w:rsidRPr="00534573">
        <w:rPr>
          <w:rFonts w:eastAsia="Calibri"/>
          <w:sz w:val="24"/>
          <w:szCs w:val="24"/>
        </w:rPr>
        <w:t xml:space="preserve"> (CACFP)</w:t>
      </w:r>
      <w:r w:rsidRPr="00534573">
        <w:rPr>
          <w:rFonts w:eastAsia="Calibri"/>
          <w:sz w:val="24"/>
          <w:szCs w:val="24"/>
        </w:rPr>
        <w:t xml:space="preserve"> at-risk afterschool snacks, CACFP tiering, and afterschool snacks through t</w:t>
      </w:r>
      <w:r w:rsidR="00AD5D6E" w:rsidRPr="00534573">
        <w:rPr>
          <w:rFonts w:eastAsia="Calibri"/>
          <w:sz w:val="24"/>
          <w:szCs w:val="24"/>
        </w:rPr>
        <w:t>he NSLP</w:t>
      </w:r>
      <w:r w:rsidRPr="00534573">
        <w:rPr>
          <w:rFonts w:eastAsia="Calibri"/>
          <w:sz w:val="24"/>
          <w:szCs w:val="24"/>
        </w:rPr>
        <w:t xml:space="preserve">.   </w:t>
      </w:r>
    </w:p>
    <w:p w:rsidR="0064321A" w:rsidRPr="00534573" w:rsidRDefault="0064321A">
      <w:pPr>
        <w:spacing w:line="276" w:lineRule="auto"/>
        <w:ind w:left="360"/>
        <w:rPr>
          <w:rFonts w:eastAsia="Calibri"/>
          <w:sz w:val="24"/>
          <w:szCs w:val="24"/>
        </w:rPr>
      </w:pPr>
    </w:p>
    <w:p w:rsidR="0064321A" w:rsidRPr="00534573" w:rsidRDefault="0064321A" w:rsidP="0064321A">
      <w:pPr>
        <w:pStyle w:val="ListParagraph"/>
        <w:numPr>
          <w:ilvl w:val="0"/>
          <w:numId w:val="27"/>
        </w:numPr>
        <w:spacing w:line="276" w:lineRule="auto"/>
        <w:rPr>
          <w:rFonts w:ascii="Times New Roman" w:hAnsi="Times New Roman"/>
          <w:b/>
          <w:sz w:val="24"/>
          <w:szCs w:val="24"/>
        </w:rPr>
      </w:pPr>
      <w:r w:rsidRPr="00534573">
        <w:rPr>
          <w:rFonts w:ascii="Times New Roman" w:hAnsi="Times New Roman"/>
          <w:b/>
          <w:sz w:val="24"/>
          <w:szCs w:val="24"/>
        </w:rPr>
        <w:t>How are Fresh Fruit and Vegetable Program (FFVP) award determination</w:t>
      </w:r>
      <w:r w:rsidR="00D26656" w:rsidRPr="00534573">
        <w:rPr>
          <w:rFonts w:ascii="Times New Roman" w:hAnsi="Times New Roman"/>
          <w:b/>
          <w:sz w:val="24"/>
          <w:szCs w:val="24"/>
        </w:rPr>
        <w:t>s</w:t>
      </w:r>
      <w:r w:rsidRPr="00534573">
        <w:rPr>
          <w:rFonts w:ascii="Times New Roman" w:hAnsi="Times New Roman"/>
          <w:b/>
          <w:sz w:val="24"/>
          <w:szCs w:val="24"/>
        </w:rPr>
        <w:t xml:space="preserve"> made for </w:t>
      </w:r>
      <w:r w:rsidR="00A03DE9" w:rsidRPr="00534573">
        <w:rPr>
          <w:rFonts w:ascii="Times New Roman" w:hAnsi="Times New Roman"/>
          <w:b/>
          <w:sz w:val="24"/>
          <w:szCs w:val="24"/>
        </w:rPr>
        <w:t>CEP</w:t>
      </w:r>
      <w:r w:rsidRPr="00534573">
        <w:rPr>
          <w:rFonts w:ascii="Times New Roman" w:hAnsi="Times New Roman"/>
          <w:b/>
          <w:sz w:val="24"/>
          <w:szCs w:val="24"/>
        </w:rPr>
        <w:t xml:space="preserve"> schools?</w:t>
      </w:r>
    </w:p>
    <w:p w:rsidR="007C30BE" w:rsidRDefault="006B521A" w:rsidP="0064321A">
      <w:pPr>
        <w:spacing w:line="276" w:lineRule="auto"/>
        <w:ind w:left="360"/>
        <w:rPr>
          <w:rFonts w:eastAsia="Calibri"/>
          <w:sz w:val="24"/>
          <w:szCs w:val="24"/>
        </w:rPr>
      </w:pPr>
      <w:r w:rsidRPr="00534573">
        <w:rPr>
          <w:rFonts w:eastAsia="Calibri"/>
          <w:sz w:val="24"/>
          <w:szCs w:val="24"/>
        </w:rPr>
        <w:t xml:space="preserve">Since the 1.6 multiplier is intended to provide an estimate of the total number of students eligible for free and reduced price meals in eligible schools, the product of the identified student percentage multiplied by 1.6 will be used for </w:t>
      </w:r>
      <w:r w:rsidR="0064321A" w:rsidRPr="00534573">
        <w:rPr>
          <w:rFonts w:eastAsia="Calibri"/>
          <w:sz w:val="24"/>
          <w:szCs w:val="24"/>
        </w:rPr>
        <w:t xml:space="preserve">the purposes of awarding FFVP funds.  </w:t>
      </w:r>
    </w:p>
    <w:p w:rsidR="0064321A" w:rsidRPr="00534573" w:rsidRDefault="0064321A" w:rsidP="0064321A">
      <w:pPr>
        <w:spacing w:line="276" w:lineRule="auto"/>
        <w:ind w:left="360"/>
        <w:rPr>
          <w:rFonts w:eastAsia="Calibri"/>
          <w:sz w:val="24"/>
          <w:szCs w:val="24"/>
        </w:rPr>
      </w:pPr>
      <w:r w:rsidRPr="00534573">
        <w:rPr>
          <w:rFonts w:eastAsia="Calibri"/>
          <w:sz w:val="24"/>
          <w:szCs w:val="24"/>
        </w:rPr>
        <w:t xml:space="preserve">Schools in </w:t>
      </w:r>
      <w:r w:rsidR="00082273">
        <w:rPr>
          <w:rFonts w:eastAsia="Calibri"/>
          <w:sz w:val="24"/>
          <w:szCs w:val="24"/>
        </w:rPr>
        <w:t>LEA</w:t>
      </w:r>
      <w:r w:rsidR="00082273" w:rsidRPr="00534573">
        <w:rPr>
          <w:rFonts w:eastAsia="Calibri"/>
          <w:sz w:val="24"/>
          <w:szCs w:val="24"/>
        </w:rPr>
        <w:t xml:space="preserve">s </w:t>
      </w:r>
      <w:r w:rsidRPr="00534573">
        <w:rPr>
          <w:rFonts w:eastAsia="Calibri"/>
          <w:sz w:val="24"/>
          <w:szCs w:val="24"/>
        </w:rPr>
        <w:t xml:space="preserve">electing the </w:t>
      </w:r>
      <w:r w:rsidR="00A03DE9" w:rsidRPr="00534573">
        <w:rPr>
          <w:rFonts w:eastAsia="Calibri"/>
          <w:sz w:val="24"/>
          <w:szCs w:val="24"/>
        </w:rPr>
        <w:t>CEP</w:t>
      </w:r>
      <w:r w:rsidRPr="00534573">
        <w:rPr>
          <w:rFonts w:eastAsia="Calibri"/>
          <w:sz w:val="24"/>
          <w:szCs w:val="24"/>
        </w:rPr>
        <w:t xml:space="preserve"> </w:t>
      </w:r>
      <w:r w:rsidR="009F5A1E">
        <w:rPr>
          <w:rFonts w:eastAsia="Calibri"/>
          <w:sz w:val="24"/>
          <w:szCs w:val="24"/>
        </w:rPr>
        <w:t xml:space="preserve">for the entire </w:t>
      </w:r>
      <w:r w:rsidR="00082273">
        <w:rPr>
          <w:rFonts w:eastAsia="Calibri"/>
          <w:sz w:val="24"/>
          <w:szCs w:val="24"/>
        </w:rPr>
        <w:t>LEA</w:t>
      </w:r>
      <w:r w:rsidR="00082273" w:rsidRPr="00534573">
        <w:rPr>
          <w:rFonts w:eastAsia="Calibri"/>
          <w:sz w:val="24"/>
          <w:szCs w:val="24"/>
        </w:rPr>
        <w:t xml:space="preserve"> </w:t>
      </w:r>
      <w:r w:rsidRPr="00534573">
        <w:rPr>
          <w:rFonts w:eastAsia="Calibri"/>
          <w:sz w:val="24"/>
          <w:szCs w:val="24"/>
        </w:rPr>
        <w:t xml:space="preserve">or as part of a group of schools electing the </w:t>
      </w:r>
      <w:r w:rsidR="00A03DE9" w:rsidRPr="00534573">
        <w:rPr>
          <w:rFonts w:eastAsia="Calibri"/>
          <w:sz w:val="24"/>
          <w:szCs w:val="24"/>
        </w:rPr>
        <w:t>CEP</w:t>
      </w:r>
      <w:r w:rsidRPr="00534573">
        <w:rPr>
          <w:rFonts w:eastAsia="Calibri"/>
          <w:sz w:val="24"/>
          <w:szCs w:val="24"/>
        </w:rPr>
        <w:t xml:space="preserve"> with a shared identified student percentage must </w:t>
      </w:r>
      <w:r w:rsidR="009F5A1E">
        <w:rPr>
          <w:rFonts w:eastAsia="Calibri"/>
          <w:sz w:val="24"/>
          <w:szCs w:val="24"/>
        </w:rPr>
        <w:t xml:space="preserve">still </w:t>
      </w:r>
      <w:r w:rsidRPr="00534573">
        <w:rPr>
          <w:rFonts w:eastAsia="Calibri"/>
          <w:sz w:val="24"/>
          <w:szCs w:val="24"/>
        </w:rPr>
        <w:t xml:space="preserve">use the individual school </w:t>
      </w:r>
      <w:r w:rsidR="00A03DE9" w:rsidRPr="00534573">
        <w:rPr>
          <w:rFonts w:eastAsia="Calibri"/>
          <w:sz w:val="24"/>
          <w:szCs w:val="24"/>
        </w:rPr>
        <w:t>CEP</w:t>
      </w:r>
      <w:r w:rsidRPr="00534573">
        <w:rPr>
          <w:rFonts w:eastAsia="Calibri"/>
          <w:sz w:val="24"/>
          <w:szCs w:val="24"/>
        </w:rPr>
        <w:t xml:space="preserve"> percentage for purposes of awarding FFVP funds.</w:t>
      </w:r>
    </w:p>
    <w:p w:rsidR="00CD367B" w:rsidRPr="00534573" w:rsidRDefault="00CD367B" w:rsidP="0065497A">
      <w:pPr>
        <w:tabs>
          <w:tab w:val="left" w:pos="5625"/>
        </w:tabs>
        <w:ind w:left="360"/>
        <w:rPr>
          <w:rFonts w:eastAsia="Calibri"/>
          <w:sz w:val="24"/>
          <w:szCs w:val="24"/>
        </w:rPr>
      </w:pPr>
    </w:p>
    <w:p w:rsidR="00E55966" w:rsidRPr="00710FA2" w:rsidRDefault="00E55966" w:rsidP="00E55966">
      <w:pPr>
        <w:pBdr>
          <w:top w:val="single" w:sz="4" w:space="1" w:color="auto"/>
          <w:left w:val="single" w:sz="4" w:space="4" w:color="auto"/>
          <w:bottom w:val="single" w:sz="4" w:space="1" w:color="auto"/>
          <w:right w:val="single" w:sz="4" w:space="4" w:color="auto"/>
        </w:pBdr>
        <w:jc w:val="center"/>
        <w:rPr>
          <w:rFonts w:eastAsia="Calibri"/>
          <w:b/>
          <w:sz w:val="24"/>
          <w:szCs w:val="24"/>
        </w:rPr>
      </w:pPr>
      <w:r w:rsidRPr="00710FA2">
        <w:rPr>
          <w:rFonts w:eastAsia="Calibri"/>
          <w:b/>
          <w:sz w:val="24"/>
          <w:szCs w:val="24"/>
        </w:rPr>
        <w:t>Verification</w:t>
      </w:r>
    </w:p>
    <w:p w:rsidR="00AD5B5A" w:rsidRPr="00710FA2" w:rsidRDefault="00AD5B5A" w:rsidP="00835F2F">
      <w:pPr>
        <w:rPr>
          <w:iCs/>
          <w:sz w:val="24"/>
          <w:szCs w:val="24"/>
        </w:rPr>
      </w:pPr>
    </w:p>
    <w:p w:rsidR="00E55966" w:rsidRPr="00710FA2" w:rsidRDefault="00E55966" w:rsidP="00E55966">
      <w:pPr>
        <w:numPr>
          <w:ilvl w:val="0"/>
          <w:numId w:val="27"/>
        </w:numPr>
        <w:contextualSpacing/>
        <w:rPr>
          <w:rFonts w:eastAsia="Calibri"/>
          <w:sz w:val="24"/>
          <w:szCs w:val="24"/>
        </w:rPr>
      </w:pPr>
      <w:r w:rsidRPr="00710FA2">
        <w:rPr>
          <w:rFonts w:eastAsia="Calibri"/>
          <w:b/>
          <w:sz w:val="24"/>
          <w:szCs w:val="24"/>
        </w:rPr>
        <w:t xml:space="preserve">Do LEAs and schools electing the </w:t>
      </w:r>
      <w:r w:rsidR="00A03DE9" w:rsidRPr="00710FA2">
        <w:rPr>
          <w:rFonts w:eastAsia="Calibri"/>
          <w:b/>
          <w:sz w:val="24"/>
          <w:szCs w:val="24"/>
        </w:rPr>
        <w:t>CEP</w:t>
      </w:r>
      <w:r w:rsidRPr="00710FA2">
        <w:rPr>
          <w:rFonts w:eastAsia="Calibri"/>
          <w:b/>
          <w:sz w:val="24"/>
          <w:szCs w:val="24"/>
        </w:rPr>
        <w:t xml:space="preserve"> conduct verification?</w:t>
      </w:r>
    </w:p>
    <w:p w:rsidR="006A1096" w:rsidRPr="00710FA2" w:rsidRDefault="00E55966">
      <w:pPr>
        <w:spacing w:line="276" w:lineRule="auto"/>
        <w:ind w:left="360"/>
        <w:contextualSpacing/>
        <w:rPr>
          <w:rFonts w:eastAsia="Calibri"/>
          <w:sz w:val="24"/>
          <w:szCs w:val="24"/>
        </w:rPr>
      </w:pPr>
      <w:r w:rsidRPr="00710FA2">
        <w:rPr>
          <w:rFonts w:eastAsia="Calibri"/>
          <w:sz w:val="24"/>
          <w:szCs w:val="24"/>
        </w:rPr>
        <w:t xml:space="preserve">No, since applications are not collected, LEAs are exempt from verification for the schools electing </w:t>
      </w:r>
      <w:r w:rsidR="00A03DE9" w:rsidRPr="00710FA2">
        <w:rPr>
          <w:rFonts w:eastAsia="Calibri"/>
          <w:sz w:val="24"/>
          <w:szCs w:val="24"/>
        </w:rPr>
        <w:t>CEP</w:t>
      </w:r>
      <w:r w:rsidRPr="00710FA2">
        <w:rPr>
          <w:rFonts w:eastAsia="Calibri"/>
          <w:sz w:val="24"/>
          <w:szCs w:val="24"/>
        </w:rPr>
        <w:t xml:space="preserve">. </w:t>
      </w:r>
      <w:r w:rsidR="00854905" w:rsidRPr="00710FA2">
        <w:rPr>
          <w:rFonts w:eastAsia="Calibri"/>
          <w:sz w:val="24"/>
          <w:szCs w:val="24"/>
        </w:rPr>
        <w:t xml:space="preserve"> </w:t>
      </w:r>
      <w:r w:rsidRPr="00710FA2">
        <w:rPr>
          <w:rFonts w:eastAsia="Calibri"/>
          <w:sz w:val="24"/>
          <w:szCs w:val="24"/>
        </w:rPr>
        <w:t>LEAs with some</w:t>
      </w:r>
      <w:r w:rsidR="00BA3DCC">
        <w:rPr>
          <w:rFonts w:eastAsia="Calibri"/>
          <w:sz w:val="24"/>
          <w:szCs w:val="24"/>
        </w:rPr>
        <w:t>,</w:t>
      </w:r>
      <w:r w:rsidRPr="00710FA2">
        <w:rPr>
          <w:rFonts w:eastAsia="Calibri"/>
          <w:sz w:val="24"/>
          <w:szCs w:val="24"/>
        </w:rPr>
        <w:t xml:space="preserve"> but not all schools electing the </w:t>
      </w:r>
      <w:r w:rsidR="00A03DE9" w:rsidRPr="00710FA2">
        <w:rPr>
          <w:rFonts w:eastAsia="Calibri"/>
          <w:sz w:val="24"/>
          <w:szCs w:val="24"/>
        </w:rPr>
        <w:t>CEP</w:t>
      </w:r>
      <w:r w:rsidRPr="00710FA2">
        <w:rPr>
          <w:rFonts w:eastAsia="Calibri"/>
          <w:sz w:val="24"/>
          <w:szCs w:val="24"/>
        </w:rPr>
        <w:t xml:space="preserve"> must still conduct verification in the schools not electing the </w:t>
      </w:r>
      <w:r w:rsidR="00A03DE9" w:rsidRPr="00710FA2">
        <w:rPr>
          <w:rFonts w:eastAsia="Calibri"/>
          <w:sz w:val="24"/>
          <w:szCs w:val="24"/>
        </w:rPr>
        <w:t>CEP</w:t>
      </w:r>
      <w:r w:rsidRPr="00710FA2">
        <w:rPr>
          <w:rFonts w:eastAsia="Calibri"/>
          <w:sz w:val="24"/>
          <w:szCs w:val="24"/>
        </w:rPr>
        <w:t>.</w:t>
      </w:r>
    </w:p>
    <w:p w:rsidR="007257A1" w:rsidRPr="00710FA2" w:rsidRDefault="007257A1" w:rsidP="00E55966">
      <w:pPr>
        <w:ind w:left="360"/>
        <w:contextualSpacing/>
        <w:rPr>
          <w:rFonts w:eastAsia="Calibri"/>
          <w:sz w:val="24"/>
          <w:szCs w:val="24"/>
        </w:rPr>
      </w:pPr>
    </w:p>
    <w:p w:rsidR="0078564A" w:rsidRDefault="0078564A" w:rsidP="0078564A">
      <w:pPr>
        <w:tabs>
          <w:tab w:val="left" w:pos="5625"/>
        </w:tabs>
        <w:ind w:left="360"/>
        <w:rPr>
          <w:rFonts w:eastAsia="Calibri"/>
          <w:sz w:val="24"/>
          <w:szCs w:val="24"/>
        </w:rPr>
      </w:pPr>
    </w:p>
    <w:p w:rsidR="0078564A" w:rsidRPr="00710FA2" w:rsidRDefault="0078564A" w:rsidP="00F827A9">
      <w:pPr>
        <w:pBdr>
          <w:top w:val="single" w:sz="4" w:space="2" w:color="auto"/>
          <w:left w:val="single" w:sz="4" w:space="4" w:color="auto"/>
          <w:bottom w:val="single" w:sz="4" w:space="1" w:color="auto"/>
          <w:right w:val="single" w:sz="4" w:space="4" w:color="auto"/>
        </w:pBdr>
        <w:jc w:val="center"/>
        <w:rPr>
          <w:rFonts w:eastAsia="Calibri"/>
          <w:b/>
          <w:sz w:val="24"/>
          <w:szCs w:val="24"/>
        </w:rPr>
      </w:pPr>
      <w:r>
        <w:rPr>
          <w:rFonts w:eastAsia="Calibri"/>
          <w:b/>
          <w:sz w:val="24"/>
          <w:szCs w:val="24"/>
        </w:rPr>
        <w:t>Reporting the Data</w:t>
      </w:r>
    </w:p>
    <w:p w:rsidR="00CC2F6A" w:rsidRDefault="00CC2F6A" w:rsidP="00252025">
      <w:pPr>
        <w:rPr>
          <w:rFonts w:eastAsia="Calibri"/>
          <w:sz w:val="24"/>
          <w:szCs w:val="24"/>
        </w:rPr>
      </w:pPr>
    </w:p>
    <w:p w:rsidR="0078564A" w:rsidRPr="008A400C" w:rsidRDefault="0078564A" w:rsidP="008A400C">
      <w:pPr>
        <w:numPr>
          <w:ilvl w:val="0"/>
          <w:numId w:val="27"/>
        </w:numPr>
        <w:rPr>
          <w:rFonts w:eastAsia="Calibri"/>
          <w:sz w:val="24"/>
          <w:szCs w:val="24"/>
        </w:rPr>
      </w:pPr>
      <w:r>
        <w:rPr>
          <w:rFonts w:eastAsia="Calibri"/>
          <w:b/>
          <w:sz w:val="24"/>
          <w:szCs w:val="24"/>
        </w:rPr>
        <w:t xml:space="preserve">How </w:t>
      </w:r>
      <w:r w:rsidR="00343D08">
        <w:rPr>
          <w:rFonts w:eastAsia="Calibri"/>
          <w:b/>
          <w:sz w:val="24"/>
          <w:szCs w:val="24"/>
        </w:rPr>
        <w:t>is</w:t>
      </w:r>
      <w:r>
        <w:rPr>
          <w:rFonts w:eastAsia="Calibri"/>
          <w:b/>
          <w:sz w:val="24"/>
          <w:szCs w:val="24"/>
        </w:rPr>
        <w:t xml:space="preserve"> CEP data </w:t>
      </w:r>
      <w:r w:rsidR="00343D08">
        <w:rPr>
          <w:rFonts w:eastAsia="Calibri"/>
          <w:b/>
          <w:sz w:val="24"/>
          <w:szCs w:val="24"/>
        </w:rPr>
        <w:t xml:space="preserve">reported </w:t>
      </w:r>
      <w:r>
        <w:rPr>
          <w:rFonts w:eastAsia="Calibri"/>
          <w:b/>
          <w:sz w:val="24"/>
          <w:szCs w:val="24"/>
        </w:rPr>
        <w:t xml:space="preserve">on the FNS 742? </w:t>
      </w:r>
    </w:p>
    <w:p w:rsidR="00A85B25" w:rsidRDefault="00A85B25" w:rsidP="0078564A">
      <w:pPr>
        <w:rPr>
          <w:rFonts w:eastAsia="Calibri"/>
          <w:sz w:val="24"/>
          <w:szCs w:val="24"/>
        </w:rPr>
      </w:pPr>
    </w:p>
    <w:p w:rsidR="00D865E9" w:rsidRPr="00BB2A3A" w:rsidRDefault="00D34C1D" w:rsidP="00D865E9">
      <w:pPr>
        <w:spacing w:after="120"/>
        <w:ind w:firstLine="720"/>
        <w:rPr>
          <w:sz w:val="24"/>
          <w:szCs w:val="24"/>
        </w:rPr>
      </w:pPr>
      <w:r>
        <w:rPr>
          <w:sz w:val="24"/>
          <w:szCs w:val="24"/>
        </w:rPr>
        <w:t xml:space="preserve">CEP schools and Provision 2/3 non-base year </w:t>
      </w:r>
      <w:r w:rsidR="00D865E9" w:rsidRPr="00BB2A3A">
        <w:rPr>
          <w:sz w:val="24"/>
          <w:szCs w:val="24"/>
        </w:rPr>
        <w:t>FNS-742 procedures for SFAs and States:</w:t>
      </w:r>
    </w:p>
    <w:p w:rsidR="00D865E9" w:rsidRPr="00BB2A3A" w:rsidRDefault="00D865E9" w:rsidP="00D865E9">
      <w:pPr>
        <w:pStyle w:val="ListParagraph"/>
        <w:numPr>
          <w:ilvl w:val="0"/>
          <w:numId w:val="39"/>
        </w:numPr>
        <w:spacing w:after="120"/>
        <w:ind w:left="1260"/>
        <w:contextualSpacing w:val="0"/>
        <w:rPr>
          <w:rFonts w:ascii="Times New Roman" w:hAnsi="Times New Roman"/>
          <w:sz w:val="24"/>
          <w:szCs w:val="24"/>
        </w:rPr>
      </w:pPr>
      <w:r w:rsidRPr="00BB2A3A">
        <w:rPr>
          <w:rFonts w:ascii="Times New Roman" w:hAnsi="Times New Roman"/>
          <w:sz w:val="24"/>
          <w:szCs w:val="24"/>
        </w:rPr>
        <w:t>Report in Sections 1 and 2 of the FNS-742 for all schools as applicable.</w:t>
      </w:r>
    </w:p>
    <w:p w:rsidR="00D865E9" w:rsidRPr="00BB2A3A" w:rsidRDefault="00D865E9" w:rsidP="00D865E9">
      <w:pPr>
        <w:pStyle w:val="ListParagraph"/>
        <w:numPr>
          <w:ilvl w:val="0"/>
          <w:numId w:val="39"/>
        </w:numPr>
        <w:spacing w:after="120"/>
        <w:ind w:left="1260" w:right="-270"/>
        <w:contextualSpacing w:val="0"/>
        <w:rPr>
          <w:rFonts w:ascii="Times New Roman" w:hAnsi="Times New Roman"/>
          <w:sz w:val="24"/>
          <w:szCs w:val="24"/>
        </w:rPr>
      </w:pPr>
      <w:r w:rsidRPr="00BB2A3A">
        <w:rPr>
          <w:rFonts w:ascii="Times New Roman" w:hAnsi="Times New Roman"/>
          <w:sz w:val="24"/>
          <w:szCs w:val="24"/>
        </w:rPr>
        <w:t xml:space="preserve">If </w:t>
      </w:r>
      <w:r w:rsidRPr="00BB2A3A">
        <w:rPr>
          <w:rFonts w:ascii="Times New Roman" w:hAnsi="Times New Roman"/>
          <w:sz w:val="24"/>
          <w:szCs w:val="24"/>
          <w:u w:val="single"/>
        </w:rPr>
        <w:t>all</w:t>
      </w:r>
      <w:r w:rsidRPr="00BB2A3A">
        <w:rPr>
          <w:rFonts w:ascii="Times New Roman" w:hAnsi="Times New Roman"/>
          <w:sz w:val="24"/>
          <w:szCs w:val="24"/>
        </w:rPr>
        <w:t xml:space="preserve"> schools in the LEA are participating in CEP, check box 3-1 and report “0’s” for the remaining Sections of the FNS-742.</w:t>
      </w:r>
    </w:p>
    <w:p w:rsidR="00D865E9" w:rsidRPr="00BB2A3A" w:rsidRDefault="00D865E9" w:rsidP="00D865E9">
      <w:pPr>
        <w:pStyle w:val="ListParagraph"/>
        <w:numPr>
          <w:ilvl w:val="0"/>
          <w:numId w:val="39"/>
        </w:numPr>
        <w:spacing w:after="120"/>
        <w:ind w:left="1260"/>
        <w:contextualSpacing w:val="0"/>
        <w:rPr>
          <w:rFonts w:ascii="Times New Roman" w:hAnsi="Times New Roman"/>
          <w:sz w:val="24"/>
          <w:szCs w:val="24"/>
        </w:rPr>
      </w:pPr>
      <w:r w:rsidRPr="00BB2A3A">
        <w:rPr>
          <w:rFonts w:ascii="Times New Roman" w:hAnsi="Times New Roman"/>
          <w:sz w:val="24"/>
          <w:szCs w:val="24"/>
        </w:rPr>
        <w:t xml:space="preserve">If only some schools in the LEA are participating in CEP report as follows:  </w:t>
      </w:r>
    </w:p>
    <w:p w:rsidR="00D865E9" w:rsidRPr="00BB2A3A" w:rsidRDefault="00D865E9" w:rsidP="00D865E9">
      <w:pPr>
        <w:pStyle w:val="ListParagraph"/>
        <w:numPr>
          <w:ilvl w:val="1"/>
          <w:numId w:val="39"/>
        </w:numPr>
        <w:spacing w:after="120"/>
        <w:ind w:left="1800"/>
        <w:contextualSpacing w:val="0"/>
        <w:rPr>
          <w:rFonts w:ascii="Times New Roman" w:hAnsi="Times New Roman"/>
          <w:sz w:val="24"/>
          <w:szCs w:val="24"/>
        </w:rPr>
      </w:pPr>
      <w:r w:rsidRPr="00BB2A3A">
        <w:rPr>
          <w:rFonts w:ascii="Times New Roman" w:hAnsi="Times New Roman"/>
          <w:sz w:val="24"/>
          <w:szCs w:val="24"/>
        </w:rPr>
        <w:t xml:space="preserve">Report SNAP-only direct certification data for the schools NOT participating in CEP in </w:t>
      </w:r>
      <w:r w:rsidRPr="00BB2A3A">
        <w:rPr>
          <w:rFonts w:ascii="Times New Roman" w:hAnsi="Times New Roman"/>
          <w:b/>
          <w:sz w:val="24"/>
          <w:szCs w:val="24"/>
        </w:rPr>
        <w:t xml:space="preserve">Section 3-2: “Students directly certified through SNAP </w:t>
      </w:r>
      <w:r w:rsidRPr="00BB2A3A">
        <w:rPr>
          <w:rFonts w:ascii="Times New Roman" w:hAnsi="Times New Roman"/>
          <w:sz w:val="24"/>
          <w:szCs w:val="24"/>
        </w:rPr>
        <w:t>on the FNS-742.</w:t>
      </w:r>
    </w:p>
    <w:p w:rsidR="00D865E9" w:rsidRPr="00BB2A3A" w:rsidRDefault="00D865E9" w:rsidP="00D865E9">
      <w:pPr>
        <w:pStyle w:val="ListParagraph"/>
        <w:numPr>
          <w:ilvl w:val="1"/>
          <w:numId w:val="39"/>
        </w:numPr>
        <w:ind w:left="1800"/>
        <w:contextualSpacing w:val="0"/>
        <w:rPr>
          <w:rFonts w:ascii="Times New Roman" w:hAnsi="Times New Roman"/>
          <w:sz w:val="24"/>
          <w:szCs w:val="24"/>
        </w:rPr>
      </w:pPr>
      <w:r w:rsidRPr="00BB2A3A">
        <w:rPr>
          <w:rFonts w:ascii="Times New Roman" w:hAnsi="Times New Roman"/>
          <w:sz w:val="24"/>
          <w:szCs w:val="24"/>
        </w:rPr>
        <w:t>Report the remaining fields of Section 3 and all other Sections of the FNS-742 for schools NOT participating in CEP or provision 2/3 in non-base as applicable.</w:t>
      </w:r>
    </w:p>
    <w:p w:rsidR="00A85B25" w:rsidRPr="008A400C" w:rsidRDefault="00A85B25" w:rsidP="0078564A">
      <w:pPr>
        <w:rPr>
          <w:rFonts w:eastAsia="Calibri"/>
          <w:sz w:val="24"/>
          <w:szCs w:val="24"/>
        </w:rPr>
      </w:pPr>
    </w:p>
    <w:p w:rsidR="0078564A" w:rsidRPr="008A400C" w:rsidRDefault="0078564A" w:rsidP="008A400C">
      <w:pPr>
        <w:numPr>
          <w:ilvl w:val="0"/>
          <w:numId w:val="27"/>
        </w:numPr>
        <w:rPr>
          <w:rFonts w:eastAsia="Calibri"/>
          <w:sz w:val="24"/>
          <w:szCs w:val="24"/>
        </w:rPr>
      </w:pPr>
      <w:r>
        <w:rPr>
          <w:rFonts w:eastAsia="Calibri"/>
          <w:b/>
          <w:sz w:val="24"/>
          <w:szCs w:val="24"/>
        </w:rPr>
        <w:t xml:space="preserve">How </w:t>
      </w:r>
      <w:r w:rsidR="00343D08">
        <w:rPr>
          <w:rFonts w:eastAsia="Calibri"/>
          <w:b/>
          <w:sz w:val="24"/>
          <w:szCs w:val="24"/>
        </w:rPr>
        <w:t>is</w:t>
      </w:r>
      <w:r>
        <w:rPr>
          <w:rFonts w:eastAsia="Calibri"/>
          <w:b/>
          <w:sz w:val="24"/>
          <w:szCs w:val="24"/>
        </w:rPr>
        <w:t xml:space="preserve"> CEP data </w:t>
      </w:r>
      <w:r w:rsidR="00343D08">
        <w:rPr>
          <w:rFonts w:eastAsia="Calibri"/>
          <w:b/>
          <w:sz w:val="24"/>
          <w:szCs w:val="24"/>
        </w:rPr>
        <w:t xml:space="preserve">reported </w:t>
      </w:r>
      <w:r>
        <w:rPr>
          <w:rFonts w:eastAsia="Calibri"/>
          <w:b/>
          <w:sz w:val="24"/>
          <w:szCs w:val="24"/>
        </w:rPr>
        <w:t xml:space="preserve">on the FNS 834? </w:t>
      </w:r>
    </w:p>
    <w:p w:rsidR="0078564A" w:rsidRDefault="0078564A" w:rsidP="0078564A">
      <w:pPr>
        <w:rPr>
          <w:rFonts w:eastAsia="Calibri"/>
          <w:sz w:val="24"/>
          <w:szCs w:val="24"/>
        </w:rPr>
      </w:pPr>
    </w:p>
    <w:p w:rsidR="00D865E9" w:rsidRPr="00BB2A3A" w:rsidRDefault="00D34C1D" w:rsidP="00937DED">
      <w:pPr>
        <w:spacing w:after="120"/>
        <w:ind w:left="720"/>
        <w:rPr>
          <w:sz w:val="24"/>
          <w:szCs w:val="24"/>
        </w:rPr>
      </w:pPr>
      <w:r>
        <w:rPr>
          <w:sz w:val="24"/>
          <w:szCs w:val="24"/>
        </w:rPr>
        <w:t xml:space="preserve">CEP schools and Provision 2/3 non-base year </w:t>
      </w:r>
      <w:r w:rsidR="00D865E9" w:rsidRPr="00BB2A3A">
        <w:rPr>
          <w:sz w:val="24"/>
          <w:szCs w:val="24"/>
        </w:rPr>
        <w:t>FNS-834 procedures for States:</w:t>
      </w:r>
    </w:p>
    <w:p w:rsidR="00D865E9" w:rsidRPr="00BB2A3A" w:rsidRDefault="00D865E9" w:rsidP="00937DED">
      <w:pPr>
        <w:pStyle w:val="ListParagraph"/>
        <w:numPr>
          <w:ilvl w:val="0"/>
          <w:numId w:val="39"/>
        </w:numPr>
        <w:spacing w:after="120"/>
        <w:ind w:left="1260"/>
        <w:contextualSpacing w:val="0"/>
        <w:rPr>
          <w:rFonts w:ascii="Times New Roman" w:hAnsi="Times New Roman"/>
          <w:sz w:val="24"/>
          <w:szCs w:val="24"/>
        </w:rPr>
      </w:pPr>
      <w:r w:rsidRPr="00BB2A3A">
        <w:rPr>
          <w:rFonts w:ascii="Times New Roman" w:hAnsi="Times New Roman"/>
          <w:sz w:val="24"/>
          <w:szCs w:val="24"/>
        </w:rPr>
        <w:t>Report a statewide count of students matched with SNAP for all</w:t>
      </w:r>
      <w:r w:rsidR="00D34C1D">
        <w:rPr>
          <w:rFonts w:ascii="Times New Roman" w:hAnsi="Times New Roman"/>
          <w:sz w:val="24"/>
          <w:szCs w:val="24"/>
        </w:rPr>
        <w:t xml:space="preserve"> schools participating in CEP and any</w:t>
      </w:r>
      <w:r w:rsidRPr="00BB2A3A">
        <w:rPr>
          <w:rFonts w:ascii="Times New Roman" w:hAnsi="Times New Roman"/>
          <w:sz w:val="24"/>
          <w:szCs w:val="24"/>
        </w:rPr>
        <w:t xml:space="preserve"> provision 2/3 non-base year schools </w:t>
      </w:r>
      <w:r w:rsidRPr="00BB2A3A">
        <w:rPr>
          <w:rFonts w:ascii="Times New Roman" w:hAnsi="Times New Roman"/>
          <w:sz w:val="24"/>
          <w:szCs w:val="24"/>
          <w:u w:val="single"/>
        </w:rPr>
        <w:t>combined</w:t>
      </w:r>
      <w:r w:rsidRPr="00BB2A3A">
        <w:rPr>
          <w:rFonts w:ascii="Times New Roman" w:hAnsi="Times New Roman"/>
          <w:sz w:val="24"/>
          <w:szCs w:val="24"/>
        </w:rPr>
        <w:t xml:space="preserve"> on the FNS-834 in the </w:t>
      </w:r>
      <w:r w:rsidRPr="00BB2A3A">
        <w:rPr>
          <w:rFonts w:ascii="Times New Roman" w:hAnsi="Times New Roman"/>
          <w:b/>
          <w:sz w:val="24"/>
          <w:szCs w:val="24"/>
        </w:rPr>
        <w:t>Data Element #3</w:t>
      </w:r>
      <w:r w:rsidRPr="00BB2A3A">
        <w:rPr>
          <w:rFonts w:ascii="Times New Roman" w:hAnsi="Times New Roman"/>
          <w:sz w:val="24"/>
          <w:szCs w:val="24"/>
        </w:rPr>
        <w:t xml:space="preserve"> box for “</w:t>
      </w:r>
      <w:r w:rsidRPr="00BB2A3A">
        <w:rPr>
          <w:rFonts w:ascii="Times New Roman" w:hAnsi="Times New Roman"/>
          <w:b/>
          <w:sz w:val="24"/>
          <w:szCs w:val="24"/>
        </w:rPr>
        <w:t>The number of SNAP Children in Special Provision Schools Operating in a Non-Base Year.”</w:t>
      </w:r>
    </w:p>
    <w:p w:rsidR="00A85B25" w:rsidRDefault="00A85B25" w:rsidP="0078564A">
      <w:pPr>
        <w:rPr>
          <w:rFonts w:eastAsia="Calibri"/>
          <w:sz w:val="24"/>
          <w:szCs w:val="24"/>
        </w:rPr>
      </w:pPr>
    </w:p>
    <w:p w:rsidR="00A85B25" w:rsidRPr="00BB2A3A" w:rsidRDefault="00A85B25" w:rsidP="00BB2A3A">
      <w:pPr>
        <w:numPr>
          <w:ilvl w:val="0"/>
          <w:numId w:val="27"/>
        </w:numPr>
        <w:rPr>
          <w:rFonts w:eastAsia="Calibri"/>
          <w:b/>
          <w:sz w:val="24"/>
          <w:szCs w:val="24"/>
        </w:rPr>
      </w:pPr>
      <w:r w:rsidRPr="00BB2A3A">
        <w:rPr>
          <w:rFonts w:eastAsia="Calibri"/>
          <w:b/>
          <w:sz w:val="24"/>
          <w:szCs w:val="24"/>
        </w:rPr>
        <w:t xml:space="preserve">How </w:t>
      </w:r>
      <w:r w:rsidR="00343D08">
        <w:rPr>
          <w:rFonts w:eastAsia="Calibri"/>
          <w:b/>
          <w:sz w:val="24"/>
          <w:szCs w:val="24"/>
        </w:rPr>
        <w:t>is</w:t>
      </w:r>
      <w:r w:rsidRPr="00BB2A3A">
        <w:rPr>
          <w:rFonts w:eastAsia="Calibri"/>
          <w:b/>
          <w:sz w:val="24"/>
          <w:szCs w:val="24"/>
        </w:rPr>
        <w:t xml:space="preserve"> October data </w:t>
      </w:r>
      <w:r w:rsidR="00343D08">
        <w:rPr>
          <w:rFonts w:eastAsia="Calibri"/>
          <w:b/>
          <w:sz w:val="24"/>
          <w:szCs w:val="24"/>
        </w:rPr>
        <w:t xml:space="preserve">reported </w:t>
      </w:r>
      <w:r w:rsidRPr="00BB2A3A">
        <w:rPr>
          <w:rFonts w:eastAsia="Calibri"/>
          <w:b/>
          <w:sz w:val="24"/>
          <w:szCs w:val="24"/>
        </w:rPr>
        <w:t>on the FNS-10 for CEP schools?</w:t>
      </w:r>
    </w:p>
    <w:p w:rsidR="00A85B25" w:rsidRPr="00BB2A3A" w:rsidRDefault="00A85B25" w:rsidP="00BB2A3A">
      <w:pPr>
        <w:rPr>
          <w:rFonts w:eastAsia="Calibri"/>
          <w:sz w:val="24"/>
          <w:szCs w:val="24"/>
        </w:rPr>
      </w:pPr>
      <w:r w:rsidRPr="00BB2A3A">
        <w:rPr>
          <w:rFonts w:eastAsia="Calibri"/>
          <w:sz w:val="24"/>
          <w:szCs w:val="24"/>
        </w:rPr>
        <w:t>The FREE percentage currently used to claim meals under the CEP (identified student percentage</w:t>
      </w:r>
      <w:r w:rsidR="00BB2A3A">
        <w:rPr>
          <w:rFonts w:eastAsia="Calibri"/>
          <w:sz w:val="24"/>
          <w:szCs w:val="24"/>
        </w:rPr>
        <w:t xml:space="preserve"> times </w:t>
      </w:r>
      <w:r w:rsidRPr="00BB2A3A">
        <w:rPr>
          <w:rFonts w:eastAsia="Calibri"/>
          <w:sz w:val="24"/>
          <w:szCs w:val="24"/>
        </w:rPr>
        <w:t>1.6) in the LEA/school should be applied to the current October enrollment number to estimate the number of children approved for FREE lunches to report in 15a. CEP</w:t>
      </w:r>
      <w:r w:rsidR="000C430B">
        <w:rPr>
          <w:rFonts w:eastAsia="Calibri"/>
          <w:sz w:val="24"/>
          <w:szCs w:val="24"/>
        </w:rPr>
        <w:t xml:space="preserve"> LEAs</w:t>
      </w:r>
      <w:r w:rsidRPr="00BB2A3A">
        <w:rPr>
          <w:rFonts w:eastAsia="Calibri"/>
          <w:sz w:val="24"/>
          <w:szCs w:val="24"/>
        </w:rPr>
        <w:t xml:space="preserve"> will not report REDUCED PRICE data in 15b. </w:t>
      </w:r>
    </w:p>
    <w:p w:rsidR="00A85B25" w:rsidRDefault="00A85B25" w:rsidP="0078564A">
      <w:pPr>
        <w:rPr>
          <w:rFonts w:eastAsia="Calibri"/>
          <w:sz w:val="24"/>
          <w:szCs w:val="24"/>
        </w:rPr>
      </w:pPr>
    </w:p>
    <w:p w:rsidR="004513E8" w:rsidRPr="000C430B" w:rsidRDefault="00D865E9" w:rsidP="000C430B">
      <w:pPr>
        <w:numPr>
          <w:ilvl w:val="0"/>
          <w:numId w:val="27"/>
        </w:numPr>
        <w:rPr>
          <w:rFonts w:eastAsia="Calibri"/>
          <w:b/>
          <w:sz w:val="24"/>
          <w:szCs w:val="24"/>
        </w:rPr>
      </w:pPr>
      <w:r w:rsidRPr="000C430B">
        <w:rPr>
          <w:rFonts w:eastAsia="Calibri"/>
          <w:b/>
          <w:sz w:val="24"/>
          <w:szCs w:val="24"/>
        </w:rPr>
        <w:t xml:space="preserve">How </w:t>
      </w:r>
      <w:r w:rsidR="00343D08" w:rsidRPr="000C430B">
        <w:rPr>
          <w:rFonts w:eastAsia="Calibri"/>
          <w:b/>
          <w:sz w:val="24"/>
          <w:szCs w:val="24"/>
        </w:rPr>
        <w:t>are</w:t>
      </w:r>
      <w:r w:rsidRPr="000C430B">
        <w:rPr>
          <w:rFonts w:eastAsia="Calibri"/>
          <w:b/>
          <w:sz w:val="24"/>
          <w:szCs w:val="24"/>
        </w:rPr>
        <w:t xml:space="preserve"> CEP </w:t>
      </w:r>
      <w:r w:rsidR="00343D08" w:rsidRPr="000C430B">
        <w:rPr>
          <w:rFonts w:eastAsia="Calibri"/>
          <w:b/>
          <w:sz w:val="24"/>
          <w:szCs w:val="24"/>
        </w:rPr>
        <w:t xml:space="preserve">data accounted for </w:t>
      </w:r>
      <w:r w:rsidRPr="000C430B">
        <w:rPr>
          <w:rFonts w:eastAsia="Calibri"/>
          <w:b/>
          <w:sz w:val="24"/>
          <w:szCs w:val="24"/>
        </w:rPr>
        <w:t>in the FNS-828?</w:t>
      </w:r>
    </w:p>
    <w:p w:rsidR="00D865E9" w:rsidRPr="000C430B" w:rsidRDefault="00D865E9" w:rsidP="0078564A">
      <w:pPr>
        <w:rPr>
          <w:sz w:val="24"/>
          <w:szCs w:val="24"/>
        </w:rPr>
      </w:pPr>
      <w:r w:rsidRPr="006F15A3">
        <w:rPr>
          <w:bCs/>
          <w:sz w:val="24"/>
          <w:szCs w:val="24"/>
          <w:u w:val="single"/>
        </w:rPr>
        <w:t xml:space="preserve">All </w:t>
      </w:r>
      <w:r w:rsidRPr="006F15A3">
        <w:rPr>
          <w:bCs/>
          <w:sz w:val="24"/>
          <w:szCs w:val="24"/>
        </w:rPr>
        <w:t>SFAs must report</w:t>
      </w:r>
      <w:r w:rsidR="00985C85">
        <w:rPr>
          <w:bCs/>
          <w:sz w:val="24"/>
          <w:szCs w:val="24"/>
        </w:rPr>
        <w:t>.</w:t>
      </w:r>
      <w:r w:rsidRPr="000C430B">
        <w:rPr>
          <w:b/>
          <w:bCs/>
          <w:sz w:val="24"/>
          <w:szCs w:val="24"/>
        </w:rPr>
        <w:t xml:space="preserve"> </w:t>
      </w:r>
      <w:r w:rsidRPr="000C430B">
        <w:rPr>
          <w:sz w:val="24"/>
          <w:szCs w:val="24"/>
        </w:rPr>
        <w:t xml:space="preserve">SFAs that do not charge for paid student lunches must enter "$0.00" in any or all categories, as applicable. SFAs that have some schools that do not charge for lunches </w:t>
      </w:r>
      <w:r w:rsidRPr="000C430B">
        <w:rPr>
          <w:sz w:val="24"/>
          <w:szCs w:val="24"/>
        </w:rPr>
        <w:lastRenderedPageBreak/>
        <w:t xml:space="preserve">(i.e., CEP schools), would report the most frequently charged lunch price(s) in those schools or categories of schools that </w:t>
      </w:r>
      <w:r w:rsidRPr="000C430B">
        <w:rPr>
          <w:b/>
          <w:sz w:val="24"/>
          <w:szCs w:val="24"/>
        </w:rPr>
        <w:t>do</w:t>
      </w:r>
      <w:r w:rsidRPr="000C430B">
        <w:rPr>
          <w:sz w:val="24"/>
          <w:szCs w:val="24"/>
        </w:rPr>
        <w:t xml:space="preserve"> charge for paid lunches.</w:t>
      </w:r>
    </w:p>
    <w:p w:rsidR="004513E8" w:rsidRPr="000C430B" w:rsidRDefault="004513E8" w:rsidP="0078564A">
      <w:pPr>
        <w:rPr>
          <w:sz w:val="24"/>
          <w:szCs w:val="24"/>
        </w:rPr>
      </w:pPr>
    </w:p>
    <w:p w:rsidR="004513E8" w:rsidRDefault="00AA3329" w:rsidP="004D77BE">
      <w:pPr>
        <w:numPr>
          <w:ilvl w:val="0"/>
          <w:numId w:val="27"/>
        </w:numPr>
        <w:rPr>
          <w:b/>
          <w:sz w:val="24"/>
          <w:szCs w:val="24"/>
        </w:rPr>
      </w:pPr>
      <w:r w:rsidRPr="00AA3329">
        <w:rPr>
          <w:b/>
          <w:sz w:val="24"/>
          <w:szCs w:val="24"/>
        </w:rPr>
        <w:t>Is there information for LEAs participating in CEP on Title I procedures?</w:t>
      </w:r>
    </w:p>
    <w:p w:rsidR="00AA3329" w:rsidRDefault="00AA3329" w:rsidP="0078564A">
      <w:pPr>
        <w:rPr>
          <w:sz w:val="24"/>
          <w:szCs w:val="24"/>
        </w:rPr>
      </w:pPr>
      <w:r w:rsidRPr="00AA3329">
        <w:rPr>
          <w:sz w:val="24"/>
          <w:szCs w:val="24"/>
        </w:rPr>
        <w:t xml:space="preserve">Yes, </w:t>
      </w:r>
      <w:r w:rsidR="00985C85">
        <w:rPr>
          <w:sz w:val="24"/>
          <w:szCs w:val="24"/>
        </w:rPr>
        <w:t>t</w:t>
      </w:r>
      <w:r w:rsidRPr="00AA3329">
        <w:rPr>
          <w:sz w:val="24"/>
          <w:szCs w:val="24"/>
        </w:rPr>
        <w:t xml:space="preserve">he Department of Education put out guidance which </w:t>
      </w:r>
      <w:r w:rsidR="00AD44EA">
        <w:rPr>
          <w:sz w:val="24"/>
          <w:szCs w:val="24"/>
        </w:rPr>
        <w:t xml:space="preserve">part of our SP19-2014 memorandum and is available </w:t>
      </w:r>
      <w:hyperlink r:id="rId21" w:history="1">
        <w:r w:rsidRPr="00AD44EA">
          <w:rPr>
            <w:rStyle w:val="Hyperlink"/>
            <w:sz w:val="24"/>
            <w:szCs w:val="24"/>
          </w:rPr>
          <w:t>here</w:t>
        </w:r>
      </w:hyperlink>
      <w:r w:rsidRPr="00AA3329">
        <w:rPr>
          <w:sz w:val="24"/>
          <w:szCs w:val="24"/>
        </w:rPr>
        <w:t xml:space="preserve">.  </w:t>
      </w:r>
    </w:p>
    <w:p w:rsidR="004307F4" w:rsidRDefault="004307F4" w:rsidP="0078564A">
      <w:pPr>
        <w:rPr>
          <w:sz w:val="24"/>
          <w:szCs w:val="24"/>
        </w:rPr>
      </w:pPr>
    </w:p>
    <w:p w:rsidR="004307F4" w:rsidRDefault="004307F4" w:rsidP="0078564A">
      <w:pPr>
        <w:rPr>
          <w:sz w:val="24"/>
          <w:szCs w:val="24"/>
        </w:rPr>
      </w:pPr>
    </w:p>
    <w:sectPr w:rsidR="004307F4" w:rsidSect="00666FF5">
      <w:headerReference w:type="default" r:id="rId22"/>
      <w:headerReference w:type="first" r:id="rId23"/>
      <w:footerReference w:type="first" r:id="rId24"/>
      <w:pgSz w:w="12240" w:h="15840"/>
      <w:pgMar w:top="1440" w:right="1440" w:bottom="1440" w:left="1440"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AA" w:rsidRDefault="00DB34AA">
      <w:r>
        <w:separator/>
      </w:r>
    </w:p>
  </w:endnote>
  <w:endnote w:type="continuationSeparator" w:id="0">
    <w:p w:rsidR="00DB34AA" w:rsidRDefault="00DB3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F5" w:rsidRDefault="00086BF1">
    <w:pPr>
      <w:pStyle w:val="Footer"/>
      <w:jc w:val="center"/>
    </w:pPr>
    <w:r>
      <w:fldChar w:fldCharType="begin"/>
    </w:r>
    <w:r w:rsidR="00666FF5">
      <w:instrText xml:space="preserve"> PAGE   \* MERGEFORMAT </w:instrText>
    </w:r>
    <w:r>
      <w:fldChar w:fldCharType="separate"/>
    </w:r>
    <w:r w:rsidR="0099414E">
      <w:rPr>
        <w:noProof/>
      </w:rPr>
      <w:t>6</w:t>
    </w:r>
    <w:r>
      <w:rPr>
        <w:noProof/>
      </w:rPr>
      <w:fldChar w:fldCharType="end"/>
    </w:r>
  </w:p>
  <w:p w:rsidR="00666FF5" w:rsidRDefault="00666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F5" w:rsidRDefault="00666FF5" w:rsidP="00666FF5">
    <w:pPr>
      <w:pStyle w:val="Footer"/>
      <w:jc w:val="center"/>
    </w:pPr>
    <w:r>
      <w:rPr>
        <w:rFonts w:ascii="Univers" w:hAnsi="Univers"/>
        <w:sz w:val="16"/>
      </w:rPr>
      <w:t>AN EQUAL OPPORTUNITY EMPLOYER</w:t>
    </w:r>
  </w:p>
  <w:p w:rsidR="00666FF5" w:rsidRDefault="00666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F5" w:rsidRDefault="00666FF5">
    <w:pPr>
      <w:pStyle w:val="Footer"/>
      <w:jc w:val="center"/>
    </w:pPr>
  </w:p>
  <w:p w:rsidR="00666FF5" w:rsidRDefault="00666F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F5" w:rsidRDefault="00666FF5">
    <w:pPr>
      <w:pStyle w:val="Footer"/>
      <w:jc w:val="center"/>
    </w:pPr>
  </w:p>
  <w:p w:rsidR="00666FF5" w:rsidRDefault="00666FF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F5" w:rsidRDefault="00086BF1">
    <w:pPr>
      <w:pStyle w:val="Footer"/>
      <w:jc w:val="center"/>
    </w:pPr>
    <w:r>
      <w:fldChar w:fldCharType="begin"/>
    </w:r>
    <w:r w:rsidR="00666FF5">
      <w:instrText xml:space="preserve"> PAGE   \* MERGEFORMAT </w:instrText>
    </w:r>
    <w:r>
      <w:fldChar w:fldCharType="separate"/>
    </w:r>
    <w:r w:rsidR="0099414E">
      <w:rPr>
        <w:noProof/>
      </w:rPr>
      <w:t>1</w:t>
    </w:r>
    <w:r>
      <w:rPr>
        <w:noProof/>
      </w:rPr>
      <w:fldChar w:fldCharType="end"/>
    </w:r>
  </w:p>
  <w:p w:rsidR="00666FF5" w:rsidRDefault="00666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AA" w:rsidRDefault="00DB34AA">
      <w:r>
        <w:separator/>
      </w:r>
    </w:p>
  </w:footnote>
  <w:footnote w:type="continuationSeparator" w:id="0">
    <w:p w:rsidR="00DB34AA" w:rsidRDefault="00DB3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BE" w:rsidRDefault="007C30BE" w:rsidP="007C30BE">
    <w:pPr>
      <w:pStyle w:val="ListParagraph"/>
      <w:spacing w:before="240"/>
      <w:ind w:left="0"/>
      <w:rPr>
        <w:rFonts w:ascii="Times New Roman" w:hAnsi="Times New Roman"/>
        <w:iCs/>
        <w:sz w:val="24"/>
        <w:szCs w:val="24"/>
      </w:rPr>
    </w:pPr>
    <w:r>
      <w:rPr>
        <w:rFonts w:ascii="Times New Roman" w:hAnsi="Times New Roman"/>
        <w:iCs/>
        <w:sz w:val="24"/>
        <w:szCs w:val="24"/>
      </w:rPr>
      <w:t>Regional Directors</w:t>
    </w:r>
  </w:p>
  <w:p w:rsidR="007C30BE" w:rsidRDefault="007C30BE" w:rsidP="007C30BE">
    <w:pPr>
      <w:pStyle w:val="ListParagraph"/>
      <w:spacing w:before="240"/>
      <w:ind w:left="0"/>
      <w:rPr>
        <w:rFonts w:ascii="Times New Roman" w:hAnsi="Times New Roman"/>
        <w:iCs/>
        <w:sz w:val="24"/>
        <w:szCs w:val="24"/>
      </w:rPr>
    </w:pPr>
    <w:r>
      <w:rPr>
        <w:rFonts w:ascii="Times New Roman" w:hAnsi="Times New Roman"/>
        <w:iCs/>
        <w:sz w:val="24"/>
        <w:szCs w:val="24"/>
      </w:rPr>
      <w:t>State Directors</w:t>
    </w:r>
  </w:p>
  <w:p w:rsidR="007C30BE" w:rsidRDefault="007C30BE" w:rsidP="007C30BE">
    <w:pPr>
      <w:pStyle w:val="ListParagraph"/>
      <w:spacing w:before="240"/>
      <w:ind w:left="0"/>
    </w:pPr>
    <w:r>
      <w:rPr>
        <w:rFonts w:ascii="Times New Roman" w:hAnsi="Times New Roman"/>
        <w:iCs/>
        <w:sz w:val="24"/>
        <w:szCs w:val="24"/>
      </w:rPr>
      <w:t>Page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BE" w:rsidRDefault="007C30BE" w:rsidP="007C30BE">
    <w:pPr>
      <w:pStyle w:val="ListParagraph"/>
      <w:spacing w:before="240"/>
      <w:ind w:left="0"/>
      <w:rPr>
        <w:rFonts w:ascii="Times New Roman" w:hAnsi="Times New Roman"/>
        <w:iCs/>
        <w:sz w:val="24"/>
        <w:szCs w:val="24"/>
      </w:rPr>
    </w:pPr>
    <w:r>
      <w:rPr>
        <w:rFonts w:ascii="Times New Roman" w:hAnsi="Times New Roman"/>
        <w:iCs/>
        <w:sz w:val="24"/>
        <w:szCs w:val="24"/>
      </w:rPr>
      <w:t>Regional Directors</w:t>
    </w:r>
  </w:p>
  <w:p w:rsidR="007C30BE" w:rsidRDefault="007C30BE" w:rsidP="007C30BE">
    <w:pPr>
      <w:pStyle w:val="ListParagraph"/>
      <w:spacing w:before="240"/>
      <w:ind w:left="0"/>
      <w:rPr>
        <w:rFonts w:ascii="Times New Roman" w:hAnsi="Times New Roman"/>
        <w:iCs/>
        <w:sz w:val="24"/>
        <w:szCs w:val="24"/>
      </w:rPr>
    </w:pPr>
    <w:r>
      <w:rPr>
        <w:rFonts w:ascii="Times New Roman" w:hAnsi="Times New Roman"/>
        <w:iCs/>
        <w:sz w:val="24"/>
        <w:szCs w:val="24"/>
      </w:rPr>
      <w:t>State Directors</w:t>
    </w:r>
  </w:p>
  <w:p w:rsidR="007C30BE" w:rsidRDefault="007C30BE" w:rsidP="007C30BE">
    <w:pPr>
      <w:pStyle w:val="ListParagraph"/>
      <w:spacing w:before="240"/>
      <w:ind w:left="0"/>
    </w:pPr>
    <w:r>
      <w:rPr>
        <w:rFonts w:ascii="Times New Roman" w:hAnsi="Times New Roman"/>
        <w:iCs/>
        <w:sz w:val="24"/>
        <w:szCs w:val="24"/>
      </w:rPr>
      <w:t>Page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BE" w:rsidRDefault="007C30BE" w:rsidP="007C30BE">
    <w:pPr>
      <w:pStyle w:val="ListParagraph"/>
      <w:spacing w:before="240"/>
      <w:ind w:left="0"/>
      <w:rPr>
        <w:rFonts w:ascii="Times New Roman" w:hAnsi="Times New Roman"/>
        <w:iCs/>
        <w:sz w:val="24"/>
        <w:szCs w:val="24"/>
      </w:rPr>
    </w:pPr>
    <w:r>
      <w:rPr>
        <w:rFonts w:ascii="Times New Roman" w:hAnsi="Times New Roman"/>
        <w:iCs/>
        <w:sz w:val="24"/>
        <w:szCs w:val="24"/>
      </w:rPr>
      <w:t>Regional Directors</w:t>
    </w:r>
  </w:p>
  <w:p w:rsidR="007C30BE" w:rsidRDefault="007C30BE" w:rsidP="007C30BE">
    <w:pPr>
      <w:pStyle w:val="ListParagraph"/>
      <w:spacing w:before="240"/>
      <w:ind w:left="0"/>
      <w:rPr>
        <w:rFonts w:ascii="Times New Roman" w:hAnsi="Times New Roman"/>
        <w:iCs/>
        <w:sz w:val="24"/>
        <w:szCs w:val="24"/>
      </w:rPr>
    </w:pPr>
    <w:r>
      <w:rPr>
        <w:rFonts w:ascii="Times New Roman" w:hAnsi="Times New Roman"/>
        <w:iCs/>
        <w:sz w:val="24"/>
        <w:szCs w:val="24"/>
      </w:rPr>
      <w:t>State Directors</w:t>
    </w:r>
  </w:p>
  <w:p w:rsidR="007C30BE" w:rsidRDefault="007C30BE" w:rsidP="007C30BE">
    <w:pPr>
      <w:pStyle w:val="ListParagraph"/>
      <w:spacing w:before="240"/>
      <w:ind w:left="0"/>
    </w:pPr>
    <w:r>
      <w:rPr>
        <w:rFonts w:ascii="Times New Roman" w:hAnsi="Times New Roman"/>
        <w:iCs/>
        <w:sz w:val="24"/>
        <w:szCs w:val="24"/>
      </w:rPr>
      <w:t>Page 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BE" w:rsidRPr="007C30BE" w:rsidRDefault="007C30BE" w:rsidP="007C30B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BE" w:rsidRPr="007C30BE" w:rsidRDefault="007C30BE" w:rsidP="007C30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67132E"/>
    <w:multiLevelType w:val="hybridMultilevel"/>
    <w:tmpl w:val="136A2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D3CF1"/>
    <w:multiLevelType w:val="hybridMultilevel"/>
    <w:tmpl w:val="C44C4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95363D"/>
    <w:multiLevelType w:val="hybridMultilevel"/>
    <w:tmpl w:val="F27C3BF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25AD217B"/>
    <w:multiLevelType w:val="hybridMultilevel"/>
    <w:tmpl w:val="3118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96BAF"/>
    <w:multiLevelType w:val="hybridMultilevel"/>
    <w:tmpl w:val="4482A824"/>
    <w:lvl w:ilvl="0" w:tplc="63DEAD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6E0B50"/>
    <w:multiLevelType w:val="hybridMultilevel"/>
    <w:tmpl w:val="44E4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98583D"/>
    <w:multiLevelType w:val="hybridMultilevel"/>
    <w:tmpl w:val="ABFE9D78"/>
    <w:lvl w:ilvl="0" w:tplc="A69E945C">
      <w:start w:val="1"/>
      <w:numFmt w:val="bullet"/>
      <w:lvlText w:val=""/>
      <w:lvlJc w:val="left"/>
      <w:pPr>
        <w:tabs>
          <w:tab w:val="num" w:pos="720"/>
        </w:tabs>
        <w:ind w:left="720" w:hanging="360"/>
      </w:pPr>
      <w:rPr>
        <w:rFonts w:ascii="Wingdings 2" w:hAnsi="Wingdings 2" w:hint="default"/>
      </w:rPr>
    </w:lvl>
    <w:lvl w:ilvl="1" w:tplc="05DAF57E" w:tentative="1">
      <w:start w:val="1"/>
      <w:numFmt w:val="bullet"/>
      <w:lvlText w:val=""/>
      <w:lvlJc w:val="left"/>
      <w:pPr>
        <w:tabs>
          <w:tab w:val="num" w:pos="1440"/>
        </w:tabs>
        <w:ind w:left="1440" w:hanging="360"/>
      </w:pPr>
      <w:rPr>
        <w:rFonts w:ascii="Wingdings 2" w:hAnsi="Wingdings 2" w:hint="default"/>
      </w:rPr>
    </w:lvl>
    <w:lvl w:ilvl="2" w:tplc="8DF0AEAE" w:tentative="1">
      <w:start w:val="1"/>
      <w:numFmt w:val="bullet"/>
      <w:lvlText w:val=""/>
      <w:lvlJc w:val="left"/>
      <w:pPr>
        <w:tabs>
          <w:tab w:val="num" w:pos="2160"/>
        </w:tabs>
        <w:ind w:left="2160" w:hanging="360"/>
      </w:pPr>
      <w:rPr>
        <w:rFonts w:ascii="Wingdings 2" w:hAnsi="Wingdings 2" w:hint="default"/>
      </w:rPr>
    </w:lvl>
    <w:lvl w:ilvl="3" w:tplc="FCCA64E4" w:tentative="1">
      <w:start w:val="1"/>
      <w:numFmt w:val="bullet"/>
      <w:lvlText w:val=""/>
      <w:lvlJc w:val="left"/>
      <w:pPr>
        <w:tabs>
          <w:tab w:val="num" w:pos="2880"/>
        </w:tabs>
        <w:ind w:left="2880" w:hanging="360"/>
      </w:pPr>
      <w:rPr>
        <w:rFonts w:ascii="Wingdings 2" w:hAnsi="Wingdings 2" w:hint="default"/>
      </w:rPr>
    </w:lvl>
    <w:lvl w:ilvl="4" w:tplc="D598B4E0" w:tentative="1">
      <w:start w:val="1"/>
      <w:numFmt w:val="bullet"/>
      <w:lvlText w:val=""/>
      <w:lvlJc w:val="left"/>
      <w:pPr>
        <w:tabs>
          <w:tab w:val="num" w:pos="3600"/>
        </w:tabs>
        <w:ind w:left="3600" w:hanging="360"/>
      </w:pPr>
      <w:rPr>
        <w:rFonts w:ascii="Wingdings 2" w:hAnsi="Wingdings 2" w:hint="default"/>
      </w:rPr>
    </w:lvl>
    <w:lvl w:ilvl="5" w:tplc="7A70968E" w:tentative="1">
      <w:start w:val="1"/>
      <w:numFmt w:val="bullet"/>
      <w:lvlText w:val=""/>
      <w:lvlJc w:val="left"/>
      <w:pPr>
        <w:tabs>
          <w:tab w:val="num" w:pos="4320"/>
        </w:tabs>
        <w:ind w:left="4320" w:hanging="360"/>
      </w:pPr>
      <w:rPr>
        <w:rFonts w:ascii="Wingdings 2" w:hAnsi="Wingdings 2" w:hint="default"/>
      </w:rPr>
    </w:lvl>
    <w:lvl w:ilvl="6" w:tplc="41666B48" w:tentative="1">
      <w:start w:val="1"/>
      <w:numFmt w:val="bullet"/>
      <w:lvlText w:val=""/>
      <w:lvlJc w:val="left"/>
      <w:pPr>
        <w:tabs>
          <w:tab w:val="num" w:pos="5040"/>
        </w:tabs>
        <w:ind w:left="5040" w:hanging="360"/>
      </w:pPr>
      <w:rPr>
        <w:rFonts w:ascii="Wingdings 2" w:hAnsi="Wingdings 2" w:hint="default"/>
      </w:rPr>
    </w:lvl>
    <w:lvl w:ilvl="7" w:tplc="2E04C5A6" w:tentative="1">
      <w:start w:val="1"/>
      <w:numFmt w:val="bullet"/>
      <w:lvlText w:val=""/>
      <w:lvlJc w:val="left"/>
      <w:pPr>
        <w:tabs>
          <w:tab w:val="num" w:pos="5760"/>
        </w:tabs>
        <w:ind w:left="5760" w:hanging="360"/>
      </w:pPr>
      <w:rPr>
        <w:rFonts w:ascii="Wingdings 2" w:hAnsi="Wingdings 2" w:hint="default"/>
      </w:rPr>
    </w:lvl>
    <w:lvl w:ilvl="8" w:tplc="13BECE84" w:tentative="1">
      <w:start w:val="1"/>
      <w:numFmt w:val="bullet"/>
      <w:lvlText w:val=""/>
      <w:lvlJc w:val="left"/>
      <w:pPr>
        <w:tabs>
          <w:tab w:val="num" w:pos="6480"/>
        </w:tabs>
        <w:ind w:left="6480" w:hanging="360"/>
      </w:pPr>
      <w:rPr>
        <w:rFonts w:ascii="Wingdings 2" w:hAnsi="Wingdings 2" w:hint="default"/>
      </w:rPr>
    </w:lvl>
  </w:abstractNum>
  <w:abstractNum w:abstractNumId="20">
    <w:nsid w:val="3C067085"/>
    <w:multiLevelType w:val="hybridMultilevel"/>
    <w:tmpl w:val="FB103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1F0CDA"/>
    <w:multiLevelType w:val="hybridMultilevel"/>
    <w:tmpl w:val="C8922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345168"/>
    <w:multiLevelType w:val="hybridMultilevel"/>
    <w:tmpl w:val="0FB6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E861F3"/>
    <w:multiLevelType w:val="hybridMultilevel"/>
    <w:tmpl w:val="CD34FBA4"/>
    <w:lvl w:ilvl="0" w:tplc="86E453B2">
      <w:start w:val="1"/>
      <w:numFmt w:val="bullet"/>
      <w:lvlText w:val=""/>
      <w:lvlJc w:val="left"/>
      <w:pPr>
        <w:tabs>
          <w:tab w:val="num" w:pos="720"/>
        </w:tabs>
        <w:ind w:left="720" w:hanging="360"/>
      </w:pPr>
      <w:rPr>
        <w:rFonts w:ascii="Wingdings 2" w:hAnsi="Wingdings 2" w:hint="default"/>
      </w:rPr>
    </w:lvl>
    <w:lvl w:ilvl="1" w:tplc="6B74D3A4">
      <w:start w:val="1"/>
      <w:numFmt w:val="bullet"/>
      <w:lvlText w:val=""/>
      <w:lvlJc w:val="left"/>
      <w:pPr>
        <w:tabs>
          <w:tab w:val="num" w:pos="1440"/>
        </w:tabs>
        <w:ind w:left="1440" w:hanging="360"/>
      </w:pPr>
      <w:rPr>
        <w:rFonts w:ascii="Wingdings 2" w:hAnsi="Wingdings 2" w:hint="default"/>
      </w:rPr>
    </w:lvl>
    <w:lvl w:ilvl="2" w:tplc="D576CC24" w:tentative="1">
      <w:start w:val="1"/>
      <w:numFmt w:val="bullet"/>
      <w:lvlText w:val=""/>
      <w:lvlJc w:val="left"/>
      <w:pPr>
        <w:tabs>
          <w:tab w:val="num" w:pos="2160"/>
        </w:tabs>
        <w:ind w:left="2160" w:hanging="360"/>
      </w:pPr>
      <w:rPr>
        <w:rFonts w:ascii="Wingdings 2" w:hAnsi="Wingdings 2" w:hint="default"/>
      </w:rPr>
    </w:lvl>
    <w:lvl w:ilvl="3" w:tplc="3438CF7C" w:tentative="1">
      <w:start w:val="1"/>
      <w:numFmt w:val="bullet"/>
      <w:lvlText w:val=""/>
      <w:lvlJc w:val="left"/>
      <w:pPr>
        <w:tabs>
          <w:tab w:val="num" w:pos="2880"/>
        </w:tabs>
        <w:ind w:left="2880" w:hanging="360"/>
      </w:pPr>
      <w:rPr>
        <w:rFonts w:ascii="Wingdings 2" w:hAnsi="Wingdings 2" w:hint="default"/>
      </w:rPr>
    </w:lvl>
    <w:lvl w:ilvl="4" w:tplc="66762DCC" w:tentative="1">
      <w:start w:val="1"/>
      <w:numFmt w:val="bullet"/>
      <w:lvlText w:val=""/>
      <w:lvlJc w:val="left"/>
      <w:pPr>
        <w:tabs>
          <w:tab w:val="num" w:pos="3600"/>
        </w:tabs>
        <w:ind w:left="3600" w:hanging="360"/>
      </w:pPr>
      <w:rPr>
        <w:rFonts w:ascii="Wingdings 2" w:hAnsi="Wingdings 2" w:hint="default"/>
      </w:rPr>
    </w:lvl>
    <w:lvl w:ilvl="5" w:tplc="54FE0054" w:tentative="1">
      <w:start w:val="1"/>
      <w:numFmt w:val="bullet"/>
      <w:lvlText w:val=""/>
      <w:lvlJc w:val="left"/>
      <w:pPr>
        <w:tabs>
          <w:tab w:val="num" w:pos="4320"/>
        </w:tabs>
        <w:ind w:left="4320" w:hanging="360"/>
      </w:pPr>
      <w:rPr>
        <w:rFonts w:ascii="Wingdings 2" w:hAnsi="Wingdings 2" w:hint="default"/>
      </w:rPr>
    </w:lvl>
    <w:lvl w:ilvl="6" w:tplc="D65E772C" w:tentative="1">
      <w:start w:val="1"/>
      <w:numFmt w:val="bullet"/>
      <w:lvlText w:val=""/>
      <w:lvlJc w:val="left"/>
      <w:pPr>
        <w:tabs>
          <w:tab w:val="num" w:pos="5040"/>
        </w:tabs>
        <w:ind w:left="5040" w:hanging="360"/>
      </w:pPr>
      <w:rPr>
        <w:rFonts w:ascii="Wingdings 2" w:hAnsi="Wingdings 2" w:hint="default"/>
      </w:rPr>
    </w:lvl>
    <w:lvl w:ilvl="7" w:tplc="2F18073A" w:tentative="1">
      <w:start w:val="1"/>
      <w:numFmt w:val="bullet"/>
      <w:lvlText w:val=""/>
      <w:lvlJc w:val="left"/>
      <w:pPr>
        <w:tabs>
          <w:tab w:val="num" w:pos="5760"/>
        </w:tabs>
        <w:ind w:left="5760" w:hanging="360"/>
      </w:pPr>
      <w:rPr>
        <w:rFonts w:ascii="Wingdings 2" w:hAnsi="Wingdings 2" w:hint="default"/>
      </w:rPr>
    </w:lvl>
    <w:lvl w:ilvl="8" w:tplc="AFDCFD34" w:tentative="1">
      <w:start w:val="1"/>
      <w:numFmt w:val="bullet"/>
      <w:lvlText w:val=""/>
      <w:lvlJc w:val="left"/>
      <w:pPr>
        <w:tabs>
          <w:tab w:val="num" w:pos="6480"/>
        </w:tabs>
        <w:ind w:left="6480" w:hanging="360"/>
      </w:pPr>
      <w:rPr>
        <w:rFonts w:ascii="Wingdings 2" w:hAnsi="Wingdings 2" w:hint="default"/>
      </w:rPr>
    </w:lvl>
  </w:abstractNum>
  <w:abstractNum w:abstractNumId="2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ABF4692"/>
    <w:multiLevelType w:val="hybridMultilevel"/>
    <w:tmpl w:val="87A2D0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C3775FA"/>
    <w:multiLevelType w:val="hybridMultilevel"/>
    <w:tmpl w:val="9C28353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D4A3514"/>
    <w:multiLevelType w:val="hybridMultilevel"/>
    <w:tmpl w:val="0AACD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AB1BE7"/>
    <w:multiLevelType w:val="hybridMultilevel"/>
    <w:tmpl w:val="C3FA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BA53EDC"/>
    <w:multiLevelType w:val="hybridMultilevel"/>
    <w:tmpl w:val="9C5E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3"/>
  </w:num>
  <w:num w:numId="5">
    <w:abstractNumId w:val="24"/>
  </w:num>
  <w:num w:numId="6">
    <w:abstractNumId w:val="37"/>
  </w:num>
  <w:num w:numId="7">
    <w:abstractNumId w:val="2"/>
  </w:num>
  <w:num w:numId="8">
    <w:abstractNumId w:val="5"/>
  </w:num>
  <w:num w:numId="9">
    <w:abstractNumId w:val="10"/>
  </w:num>
  <w:num w:numId="10">
    <w:abstractNumId w:val="9"/>
  </w:num>
  <w:num w:numId="11">
    <w:abstractNumId w:val="6"/>
  </w:num>
  <w:num w:numId="12">
    <w:abstractNumId w:val="26"/>
  </w:num>
  <w:num w:numId="13">
    <w:abstractNumId w:val="0"/>
  </w:num>
  <w:num w:numId="14">
    <w:abstractNumId w:val="16"/>
  </w:num>
  <w:num w:numId="15">
    <w:abstractNumId w:val="12"/>
  </w:num>
  <w:num w:numId="16">
    <w:abstractNumId w:val="34"/>
  </w:num>
  <w:num w:numId="17">
    <w:abstractNumId w:val="27"/>
  </w:num>
  <w:num w:numId="18">
    <w:abstractNumId w:val="33"/>
  </w:num>
  <w:num w:numId="19">
    <w:abstractNumId w:val="29"/>
  </w:num>
  <w:num w:numId="20">
    <w:abstractNumId w:val="11"/>
  </w:num>
  <w:num w:numId="21">
    <w:abstractNumId w:val="21"/>
  </w:num>
  <w:num w:numId="22">
    <w:abstractNumId w:val="36"/>
  </w:num>
  <w:num w:numId="23">
    <w:abstractNumId w:val="17"/>
  </w:num>
  <w:num w:numId="24">
    <w:abstractNumId w:val="31"/>
  </w:num>
  <w:num w:numId="25">
    <w:abstractNumId w:val="14"/>
  </w:num>
  <w:num w:numId="26">
    <w:abstractNumId w:val="38"/>
  </w:num>
  <w:num w:numId="27">
    <w:abstractNumId w:val="15"/>
  </w:num>
  <w:num w:numId="28">
    <w:abstractNumId w:val="19"/>
  </w:num>
  <w:num w:numId="29">
    <w:abstractNumId w:val="28"/>
  </w:num>
  <w:num w:numId="30">
    <w:abstractNumId w:val="32"/>
  </w:num>
  <w:num w:numId="31">
    <w:abstractNumId w:val="20"/>
  </w:num>
  <w:num w:numId="32">
    <w:abstractNumId w:val="25"/>
  </w:num>
  <w:num w:numId="33">
    <w:abstractNumId w:val="30"/>
  </w:num>
  <w:num w:numId="34">
    <w:abstractNumId w:val="22"/>
  </w:num>
  <w:num w:numId="35">
    <w:abstractNumId w:val="35"/>
  </w:num>
  <w:num w:numId="36">
    <w:abstractNumId w:val="8"/>
  </w:num>
  <w:num w:numId="37">
    <w:abstractNumId w:val="18"/>
  </w:num>
  <w:num w:numId="38">
    <w:abstractNumId w:val="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D17810"/>
    <w:rsid w:val="000020D6"/>
    <w:rsid w:val="000116F0"/>
    <w:rsid w:val="00022A38"/>
    <w:rsid w:val="00025728"/>
    <w:rsid w:val="00025E8D"/>
    <w:rsid w:val="00030D32"/>
    <w:rsid w:val="000319AC"/>
    <w:rsid w:val="000363DE"/>
    <w:rsid w:val="00036549"/>
    <w:rsid w:val="000379E8"/>
    <w:rsid w:val="00041325"/>
    <w:rsid w:val="000442E6"/>
    <w:rsid w:val="00045437"/>
    <w:rsid w:val="00045E9B"/>
    <w:rsid w:val="000539C3"/>
    <w:rsid w:val="00053CD7"/>
    <w:rsid w:val="000553DB"/>
    <w:rsid w:val="00056204"/>
    <w:rsid w:val="00074E2A"/>
    <w:rsid w:val="00075175"/>
    <w:rsid w:val="0007609F"/>
    <w:rsid w:val="00082273"/>
    <w:rsid w:val="00086BF1"/>
    <w:rsid w:val="000940FA"/>
    <w:rsid w:val="00094AEE"/>
    <w:rsid w:val="000A2012"/>
    <w:rsid w:val="000A5290"/>
    <w:rsid w:val="000B409A"/>
    <w:rsid w:val="000B54DC"/>
    <w:rsid w:val="000B5904"/>
    <w:rsid w:val="000B70F1"/>
    <w:rsid w:val="000B7A4C"/>
    <w:rsid w:val="000C0169"/>
    <w:rsid w:val="000C2229"/>
    <w:rsid w:val="000C3E89"/>
    <w:rsid w:val="000C430B"/>
    <w:rsid w:val="000D2BF0"/>
    <w:rsid w:val="000D3681"/>
    <w:rsid w:val="000D3DEE"/>
    <w:rsid w:val="000D6CD8"/>
    <w:rsid w:val="000D7CB6"/>
    <w:rsid w:val="000E3BFF"/>
    <w:rsid w:val="000E438E"/>
    <w:rsid w:val="000E5B41"/>
    <w:rsid w:val="000E6AB2"/>
    <w:rsid w:val="000F14B4"/>
    <w:rsid w:val="000F34D4"/>
    <w:rsid w:val="000F4EA2"/>
    <w:rsid w:val="000F5CB0"/>
    <w:rsid w:val="00106A2F"/>
    <w:rsid w:val="001110AF"/>
    <w:rsid w:val="001170F8"/>
    <w:rsid w:val="001175A8"/>
    <w:rsid w:val="001223B6"/>
    <w:rsid w:val="001328FC"/>
    <w:rsid w:val="0013421D"/>
    <w:rsid w:val="001419C2"/>
    <w:rsid w:val="00141D5D"/>
    <w:rsid w:val="00145857"/>
    <w:rsid w:val="00151289"/>
    <w:rsid w:val="00154838"/>
    <w:rsid w:val="00154986"/>
    <w:rsid w:val="00160859"/>
    <w:rsid w:val="00167041"/>
    <w:rsid w:val="001703DB"/>
    <w:rsid w:val="00172CE3"/>
    <w:rsid w:val="001738F9"/>
    <w:rsid w:val="0019027C"/>
    <w:rsid w:val="00190DF3"/>
    <w:rsid w:val="00191EF6"/>
    <w:rsid w:val="00192B2E"/>
    <w:rsid w:val="001A1A9C"/>
    <w:rsid w:val="001A2F7A"/>
    <w:rsid w:val="001A60C3"/>
    <w:rsid w:val="001A63D7"/>
    <w:rsid w:val="001A6798"/>
    <w:rsid w:val="001B27DA"/>
    <w:rsid w:val="001C2D2B"/>
    <w:rsid w:val="001D51AE"/>
    <w:rsid w:val="001E4B15"/>
    <w:rsid w:val="001E610A"/>
    <w:rsid w:val="001F1A67"/>
    <w:rsid w:val="001F50EA"/>
    <w:rsid w:val="00202E1D"/>
    <w:rsid w:val="00207303"/>
    <w:rsid w:val="00213C20"/>
    <w:rsid w:val="0021445B"/>
    <w:rsid w:val="00221513"/>
    <w:rsid w:val="00233FE5"/>
    <w:rsid w:val="00234050"/>
    <w:rsid w:val="00242BC9"/>
    <w:rsid w:val="002454D7"/>
    <w:rsid w:val="002460D0"/>
    <w:rsid w:val="00250B6C"/>
    <w:rsid w:val="00252025"/>
    <w:rsid w:val="002565FA"/>
    <w:rsid w:val="00256A60"/>
    <w:rsid w:val="00263EB1"/>
    <w:rsid w:val="002644E4"/>
    <w:rsid w:val="00264762"/>
    <w:rsid w:val="0026617A"/>
    <w:rsid w:val="002749B4"/>
    <w:rsid w:val="00285E0A"/>
    <w:rsid w:val="00290690"/>
    <w:rsid w:val="002907C4"/>
    <w:rsid w:val="00291ECA"/>
    <w:rsid w:val="002939C0"/>
    <w:rsid w:val="00293DF1"/>
    <w:rsid w:val="00294EE6"/>
    <w:rsid w:val="002A00BD"/>
    <w:rsid w:val="002A2565"/>
    <w:rsid w:val="002A3B66"/>
    <w:rsid w:val="002B0030"/>
    <w:rsid w:val="002B13F9"/>
    <w:rsid w:val="002B5ABB"/>
    <w:rsid w:val="002C4841"/>
    <w:rsid w:val="002D67C0"/>
    <w:rsid w:val="002E1D8A"/>
    <w:rsid w:val="002E2FFC"/>
    <w:rsid w:val="002F0967"/>
    <w:rsid w:val="002F30E5"/>
    <w:rsid w:val="002F3960"/>
    <w:rsid w:val="002F74F4"/>
    <w:rsid w:val="00304A5E"/>
    <w:rsid w:val="0031355B"/>
    <w:rsid w:val="003245A4"/>
    <w:rsid w:val="003323F6"/>
    <w:rsid w:val="003331B5"/>
    <w:rsid w:val="00333C95"/>
    <w:rsid w:val="0034015C"/>
    <w:rsid w:val="00343D08"/>
    <w:rsid w:val="003460F0"/>
    <w:rsid w:val="00346499"/>
    <w:rsid w:val="003467E4"/>
    <w:rsid w:val="003524CD"/>
    <w:rsid w:val="00353CAF"/>
    <w:rsid w:val="00356072"/>
    <w:rsid w:val="00364FD2"/>
    <w:rsid w:val="0036647C"/>
    <w:rsid w:val="00371EFE"/>
    <w:rsid w:val="00392C61"/>
    <w:rsid w:val="00396022"/>
    <w:rsid w:val="003A77DC"/>
    <w:rsid w:val="003D7E81"/>
    <w:rsid w:val="003E0490"/>
    <w:rsid w:val="003E21A9"/>
    <w:rsid w:val="003E5A97"/>
    <w:rsid w:val="003F697F"/>
    <w:rsid w:val="003F7AEC"/>
    <w:rsid w:val="00402CAB"/>
    <w:rsid w:val="00403C5B"/>
    <w:rsid w:val="0041200D"/>
    <w:rsid w:val="00420D49"/>
    <w:rsid w:val="00424E0A"/>
    <w:rsid w:val="004307F4"/>
    <w:rsid w:val="0043188B"/>
    <w:rsid w:val="00433554"/>
    <w:rsid w:val="00434687"/>
    <w:rsid w:val="00442C3E"/>
    <w:rsid w:val="004513E8"/>
    <w:rsid w:val="00451746"/>
    <w:rsid w:val="00452144"/>
    <w:rsid w:val="00455950"/>
    <w:rsid w:val="00456896"/>
    <w:rsid w:val="0046223A"/>
    <w:rsid w:val="004628C1"/>
    <w:rsid w:val="00463D57"/>
    <w:rsid w:val="00472F54"/>
    <w:rsid w:val="00483613"/>
    <w:rsid w:val="00487081"/>
    <w:rsid w:val="0049767E"/>
    <w:rsid w:val="004B6146"/>
    <w:rsid w:val="004B7DD5"/>
    <w:rsid w:val="004D0C3E"/>
    <w:rsid w:val="004D41F4"/>
    <w:rsid w:val="004D64D5"/>
    <w:rsid w:val="004D77BE"/>
    <w:rsid w:val="004E1767"/>
    <w:rsid w:val="004F4831"/>
    <w:rsid w:val="004F642D"/>
    <w:rsid w:val="00501869"/>
    <w:rsid w:val="0050370A"/>
    <w:rsid w:val="00515885"/>
    <w:rsid w:val="00526D10"/>
    <w:rsid w:val="005310A6"/>
    <w:rsid w:val="00534573"/>
    <w:rsid w:val="005369A0"/>
    <w:rsid w:val="00543F74"/>
    <w:rsid w:val="00544687"/>
    <w:rsid w:val="005469EE"/>
    <w:rsid w:val="00550C40"/>
    <w:rsid w:val="00552A2F"/>
    <w:rsid w:val="005561D4"/>
    <w:rsid w:val="00570800"/>
    <w:rsid w:val="0057169E"/>
    <w:rsid w:val="005813F6"/>
    <w:rsid w:val="005816D2"/>
    <w:rsid w:val="0058372D"/>
    <w:rsid w:val="00590A43"/>
    <w:rsid w:val="00591220"/>
    <w:rsid w:val="005A27A8"/>
    <w:rsid w:val="005A456C"/>
    <w:rsid w:val="005A5515"/>
    <w:rsid w:val="005B175A"/>
    <w:rsid w:val="005C58BD"/>
    <w:rsid w:val="005D014D"/>
    <w:rsid w:val="005D0532"/>
    <w:rsid w:val="005D52AF"/>
    <w:rsid w:val="005D545E"/>
    <w:rsid w:val="005D66D2"/>
    <w:rsid w:val="005D78FF"/>
    <w:rsid w:val="005E04E9"/>
    <w:rsid w:val="005F6A08"/>
    <w:rsid w:val="005F73DC"/>
    <w:rsid w:val="00600091"/>
    <w:rsid w:val="00605B14"/>
    <w:rsid w:val="00607728"/>
    <w:rsid w:val="0061009F"/>
    <w:rsid w:val="006101BC"/>
    <w:rsid w:val="00613738"/>
    <w:rsid w:val="00613BC0"/>
    <w:rsid w:val="006140AA"/>
    <w:rsid w:val="00616812"/>
    <w:rsid w:val="00630413"/>
    <w:rsid w:val="00632249"/>
    <w:rsid w:val="006337D6"/>
    <w:rsid w:val="00633F30"/>
    <w:rsid w:val="00636CD5"/>
    <w:rsid w:val="0064321A"/>
    <w:rsid w:val="006547C2"/>
    <w:rsid w:val="0065497A"/>
    <w:rsid w:val="00655669"/>
    <w:rsid w:val="006642D9"/>
    <w:rsid w:val="006652F1"/>
    <w:rsid w:val="00666FF5"/>
    <w:rsid w:val="00683E49"/>
    <w:rsid w:val="006925C3"/>
    <w:rsid w:val="00696643"/>
    <w:rsid w:val="00697D66"/>
    <w:rsid w:val="006A1096"/>
    <w:rsid w:val="006A1544"/>
    <w:rsid w:val="006B521A"/>
    <w:rsid w:val="006C2843"/>
    <w:rsid w:val="006C6538"/>
    <w:rsid w:val="006C777F"/>
    <w:rsid w:val="006D1B93"/>
    <w:rsid w:val="006E0EF6"/>
    <w:rsid w:val="006E65E0"/>
    <w:rsid w:val="006F0946"/>
    <w:rsid w:val="006F0A34"/>
    <w:rsid w:val="006F0EC1"/>
    <w:rsid w:val="006F15A3"/>
    <w:rsid w:val="006F515D"/>
    <w:rsid w:val="006F51E1"/>
    <w:rsid w:val="00701C92"/>
    <w:rsid w:val="007039CE"/>
    <w:rsid w:val="00710FA2"/>
    <w:rsid w:val="007224FD"/>
    <w:rsid w:val="00724EA7"/>
    <w:rsid w:val="00724F1F"/>
    <w:rsid w:val="007257A1"/>
    <w:rsid w:val="0073359C"/>
    <w:rsid w:val="007344DA"/>
    <w:rsid w:val="00735465"/>
    <w:rsid w:val="0074478F"/>
    <w:rsid w:val="007501F6"/>
    <w:rsid w:val="00761A9D"/>
    <w:rsid w:val="007631D8"/>
    <w:rsid w:val="00767324"/>
    <w:rsid w:val="007720A1"/>
    <w:rsid w:val="007777C1"/>
    <w:rsid w:val="00777AE1"/>
    <w:rsid w:val="007824E6"/>
    <w:rsid w:val="0078564A"/>
    <w:rsid w:val="00791EB8"/>
    <w:rsid w:val="007933A8"/>
    <w:rsid w:val="007A25FE"/>
    <w:rsid w:val="007A42E3"/>
    <w:rsid w:val="007A4C34"/>
    <w:rsid w:val="007A4F4C"/>
    <w:rsid w:val="007A5204"/>
    <w:rsid w:val="007B0EB0"/>
    <w:rsid w:val="007B2F88"/>
    <w:rsid w:val="007B75D8"/>
    <w:rsid w:val="007C30BE"/>
    <w:rsid w:val="007C5026"/>
    <w:rsid w:val="007C6AA4"/>
    <w:rsid w:val="007D15E6"/>
    <w:rsid w:val="007E3242"/>
    <w:rsid w:val="007E5EAC"/>
    <w:rsid w:val="007F1B1F"/>
    <w:rsid w:val="007F2468"/>
    <w:rsid w:val="007F4B0C"/>
    <w:rsid w:val="00801C54"/>
    <w:rsid w:val="008247A5"/>
    <w:rsid w:val="008312BA"/>
    <w:rsid w:val="00832804"/>
    <w:rsid w:val="00835497"/>
    <w:rsid w:val="00835EE7"/>
    <w:rsid w:val="00835F2F"/>
    <w:rsid w:val="00837556"/>
    <w:rsid w:val="00844E50"/>
    <w:rsid w:val="00847A10"/>
    <w:rsid w:val="00854905"/>
    <w:rsid w:val="00855597"/>
    <w:rsid w:val="00871728"/>
    <w:rsid w:val="008717F7"/>
    <w:rsid w:val="00885FAA"/>
    <w:rsid w:val="00891B22"/>
    <w:rsid w:val="008A400C"/>
    <w:rsid w:val="008A4014"/>
    <w:rsid w:val="008A78E8"/>
    <w:rsid w:val="008B261F"/>
    <w:rsid w:val="008B35EA"/>
    <w:rsid w:val="008B6E6D"/>
    <w:rsid w:val="008B75A6"/>
    <w:rsid w:val="008C2725"/>
    <w:rsid w:val="008C56B6"/>
    <w:rsid w:val="008D3308"/>
    <w:rsid w:val="008D71BC"/>
    <w:rsid w:val="008E5F0C"/>
    <w:rsid w:val="008F0A8E"/>
    <w:rsid w:val="008F42E5"/>
    <w:rsid w:val="008F42FE"/>
    <w:rsid w:val="008F6CC5"/>
    <w:rsid w:val="0090154B"/>
    <w:rsid w:val="0090175C"/>
    <w:rsid w:val="00913566"/>
    <w:rsid w:val="009137BE"/>
    <w:rsid w:val="00915FD4"/>
    <w:rsid w:val="00916230"/>
    <w:rsid w:val="0092461D"/>
    <w:rsid w:val="00924C3E"/>
    <w:rsid w:val="009250D7"/>
    <w:rsid w:val="009265C4"/>
    <w:rsid w:val="0092741C"/>
    <w:rsid w:val="00932F7A"/>
    <w:rsid w:val="0093432E"/>
    <w:rsid w:val="00934E54"/>
    <w:rsid w:val="00937DED"/>
    <w:rsid w:val="00944C52"/>
    <w:rsid w:val="009460FB"/>
    <w:rsid w:val="00946B90"/>
    <w:rsid w:val="00947272"/>
    <w:rsid w:val="009520D1"/>
    <w:rsid w:val="00955E2B"/>
    <w:rsid w:val="00962C0D"/>
    <w:rsid w:val="0096305D"/>
    <w:rsid w:val="009764FE"/>
    <w:rsid w:val="0098316D"/>
    <w:rsid w:val="00985C85"/>
    <w:rsid w:val="00987E17"/>
    <w:rsid w:val="0099414E"/>
    <w:rsid w:val="00995971"/>
    <w:rsid w:val="009B224F"/>
    <w:rsid w:val="009C37C0"/>
    <w:rsid w:val="009C6192"/>
    <w:rsid w:val="009C6926"/>
    <w:rsid w:val="009D3335"/>
    <w:rsid w:val="009E0629"/>
    <w:rsid w:val="009E128D"/>
    <w:rsid w:val="009E2B54"/>
    <w:rsid w:val="009F5A1E"/>
    <w:rsid w:val="00A0183C"/>
    <w:rsid w:val="00A03DE9"/>
    <w:rsid w:val="00A06F5D"/>
    <w:rsid w:val="00A1151A"/>
    <w:rsid w:val="00A32B98"/>
    <w:rsid w:val="00A33F3A"/>
    <w:rsid w:val="00A43C47"/>
    <w:rsid w:val="00A446AC"/>
    <w:rsid w:val="00A50514"/>
    <w:rsid w:val="00A622EC"/>
    <w:rsid w:val="00A76E47"/>
    <w:rsid w:val="00A80876"/>
    <w:rsid w:val="00A855C8"/>
    <w:rsid w:val="00A85B25"/>
    <w:rsid w:val="00AA1779"/>
    <w:rsid w:val="00AA3329"/>
    <w:rsid w:val="00AA4BF3"/>
    <w:rsid w:val="00AA537E"/>
    <w:rsid w:val="00AA6096"/>
    <w:rsid w:val="00AB7370"/>
    <w:rsid w:val="00AC09A9"/>
    <w:rsid w:val="00AC2E5A"/>
    <w:rsid w:val="00AC7DC0"/>
    <w:rsid w:val="00AD44EA"/>
    <w:rsid w:val="00AD5B5A"/>
    <w:rsid w:val="00AD5D6E"/>
    <w:rsid w:val="00AD694A"/>
    <w:rsid w:val="00AE68AB"/>
    <w:rsid w:val="00AF4F44"/>
    <w:rsid w:val="00AF6EC5"/>
    <w:rsid w:val="00B03240"/>
    <w:rsid w:val="00B05D9E"/>
    <w:rsid w:val="00B061D5"/>
    <w:rsid w:val="00B101C5"/>
    <w:rsid w:val="00B11619"/>
    <w:rsid w:val="00B17B37"/>
    <w:rsid w:val="00B20FE9"/>
    <w:rsid w:val="00B23927"/>
    <w:rsid w:val="00B3390A"/>
    <w:rsid w:val="00B35EB6"/>
    <w:rsid w:val="00B42C72"/>
    <w:rsid w:val="00B42E0A"/>
    <w:rsid w:val="00B45E93"/>
    <w:rsid w:val="00B46B0C"/>
    <w:rsid w:val="00B53A98"/>
    <w:rsid w:val="00B57C15"/>
    <w:rsid w:val="00B6416D"/>
    <w:rsid w:val="00B65A7C"/>
    <w:rsid w:val="00B71B23"/>
    <w:rsid w:val="00B756EF"/>
    <w:rsid w:val="00B83138"/>
    <w:rsid w:val="00B83212"/>
    <w:rsid w:val="00B84C3E"/>
    <w:rsid w:val="00B86CEB"/>
    <w:rsid w:val="00B92CBF"/>
    <w:rsid w:val="00B93A2B"/>
    <w:rsid w:val="00BA3DCC"/>
    <w:rsid w:val="00BB2A3A"/>
    <w:rsid w:val="00BB5B70"/>
    <w:rsid w:val="00BB5FDE"/>
    <w:rsid w:val="00BB73CB"/>
    <w:rsid w:val="00BC289E"/>
    <w:rsid w:val="00BC465B"/>
    <w:rsid w:val="00BC6A0E"/>
    <w:rsid w:val="00BD6E0E"/>
    <w:rsid w:val="00BE0EBF"/>
    <w:rsid w:val="00BE1182"/>
    <w:rsid w:val="00BE16EF"/>
    <w:rsid w:val="00BE23A4"/>
    <w:rsid w:val="00BF6F4B"/>
    <w:rsid w:val="00C05C7C"/>
    <w:rsid w:val="00C1567C"/>
    <w:rsid w:val="00C33DC3"/>
    <w:rsid w:val="00C354AD"/>
    <w:rsid w:val="00C430C4"/>
    <w:rsid w:val="00C466BC"/>
    <w:rsid w:val="00C473E2"/>
    <w:rsid w:val="00C5539E"/>
    <w:rsid w:val="00C60304"/>
    <w:rsid w:val="00C63BC5"/>
    <w:rsid w:val="00C73FF6"/>
    <w:rsid w:val="00C74B0B"/>
    <w:rsid w:val="00C77022"/>
    <w:rsid w:val="00C8763F"/>
    <w:rsid w:val="00C91154"/>
    <w:rsid w:val="00C94CBF"/>
    <w:rsid w:val="00CA0277"/>
    <w:rsid w:val="00CA1AA3"/>
    <w:rsid w:val="00CA2665"/>
    <w:rsid w:val="00CA55CB"/>
    <w:rsid w:val="00CA7B19"/>
    <w:rsid w:val="00CB0C22"/>
    <w:rsid w:val="00CB2E2A"/>
    <w:rsid w:val="00CC2F6A"/>
    <w:rsid w:val="00CD1A37"/>
    <w:rsid w:val="00CD367B"/>
    <w:rsid w:val="00CD4046"/>
    <w:rsid w:val="00CE0C5D"/>
    <w:rsid w:val="00CE4606"/>
    <w:rsid w:val="00CE4767"/>
    <w:rsid w:val="00CF5391"/>
    <w:rsid w:val="00D01402"/>
    <w:rsid w:val="00D0152C"/>
    <w:rsid w:val="00D0358E"/>
    <w:rsid w:val="00D05AE8"/>
    <w:rsid w:val="00D06D5C"/>
    <w:rsid w:val="00D1158A"/>
    <w:rsid w:val="00D14A19"/>
    <w:rsid w:val="00D169D0"/>
    <w:rsid w:val="00D1740C"/>
    <w:rsid w:val="00D17810"/>
    <w:rsid w:val="00D26656"/>
    <w:rsid w:val="00D3064F"/>
    <w:rsid w:val="00D34C1D"/>
    <w:rsid w:val="00D43E31"/>
    <w:rsid w:val="00D453B1"/>
    <w:rsid w:val="00D5597A"/>
    <w:rsid w:val="00D562A3"/>
    <w:rsid w:val="00D60160"/>
    <w:rsid w:val="00D60E2A"/>
    <w:rsid w:val="00D60FD2"/>
    <w:rsid w:val="00D62E88"/>
    <w:rsid w:val="00D644C7"/>
    <w:rsid w:val="00D70CAF"/>
    <w:rsid w:val="00D80B72"/>
    <w:rsid w:val="00D85A79"/>
    <w:rsid w:val="00D865E9"/>
    <w:rsid w:val="00D92D58"/>
    <w:rsid w:val="00D94403"/>
    <w:rsid w:val="00D976EC"/>
    <w:rsid w:val="00DA061D"/>
    <w:rsid w:val="00DB34AA"/>
    <w:rsid w:val="00DB6A5B"/>
    <w:rsid w:val="00DB75F9"/>
    <w:rsid w:val="00DC1F80"/>
    <w:rsid w:val="00DC282D"/>
    <w:rsid w:val="00DC2E19"/>
    <w:rsid w:val="00DD05B8"/>
    <w:rsid w:val="00DD205C"/>
    <w:rsid w:val="00DF3FE1"/>
    <w:rsid w:val="00DF749F"/>
    <w:rsid w:val="00E044B4"/>
    <w:rsid w:val="00E10BC7"/>
    <w:rsid w:val="00E12E6E"/>
    <w:rsid w:val="00E21B8F"/>
    <w:rsid w:val="00E36742"/>
    <w:rsid w:val="00E36AC6"/>
    <w:rsid w:val="00E40EC0"/>
    <w:rsid w:val="00E43056"/>
    <w:rsid w:val="00E460F3"/>
    <w:rsid w:val="00E46940"/>
    <w:rsid w:val="00E550C0"/>
    <w:rsid w:val="00E55966"/>
    <w:rsid w:val="00E56A97"/>
    <w:rsid w:val="00E60148"/>
    <w:rsid w:val="00E65359"/>
    <w:rsid w:val="00E669C3"/>
    <w:rsid w:val="00E7077F"/>
    <w:rsid w:val="00E71FD3"/>
    <w:rsid w:val="00E935D2"/>
    <w:rsid w:val="00E942D1"/>
    <w:rsid w:val="00EA300C"/>
    <w:rsid w:val="00EA4C22"/>
    <w:rsid w:val="00EB0909"/>
    <w:rsid w:val="00EB19E5"/>
    <w:rsid w:val="00EB2B6E"/>
    <w:rsid w:val="00EB466F"/>
    <w:rsid w:val="00EB49CE"/>
    <w:rsid w:val="00ED54C0"/>
    <w:rsid w:val="00ED5A02"/>
    <w:rsid w:val="00EF10EE"/>
    <w:rsid w:val="00EF1100"/>
    <w:rsid w:val="00EF3CA1"/>
    <w:rsid w:val="00F05F2C"/>
    <w:rsid w:val="00F10062"/>
    <w:rsid w:val="00F134A5"/>
    <w:rsid w:val="00F25191"/>
    <w:rsid w:val="00F31A91"/>
    <w:rsid w:val="00F3388F"/>
    <w:rsid w:val="00F3547B"/>
    <w:rsid w:val="00F47009"/>
    <w:rsid w:val="00F50FE2"/>
    <w:rsid w:val="00F52552"/>
    <w:rsid w:val="00F54CE7"/>
    <w:rsid w:val="00F55DDC"/>
    <w:rsid w:val="00F57CA4"/>
    <w:rsid w:val="00F63114"/>
    <w:rsid w:val="00F63BDC"/>
    <w:rsid w:val="00F67681"/>
    <w:rsid w:val="00F72B35"/>
    <w:rsid w:val="00F7357C"/>
    <w:rsid w:val="00F75024"/>
    <w:rsid w:val="00F80D63"/>
    <w:rsid w:val="00F827A9"/>
    <w:rsid w:val="00F86F7F"/>
    <w:rsid w:val="00FA7467"/>
    <w:rsid w:val="00FB4455"/>
    <w:rsid w:val="00FB7090"/>
    <w:rsid w:val="00FB7E14"/>
    <w:rsid w:val="00FC59FD"/>
    <w:rsid w:val="00FD0563"/>
    <w:rsid w:val="00FE7775"/>
    <w:rsid w:val="00FF0259"/>
    <w:rsid w:val="00FF3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22"/>
  </w:style>
  <w:style w:type="paragraph" w:styleId="Heading1">
    <w:name w:val="heading 1"/>
    <w:basedOn w:val="Normal"/>
    <w:next w:val="Normal"/>
    <w:qFormat/>
    <w:rsid w:val="00396022"/>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022"/>
    <w:pPr>
      <w:tabs>
        <w:tab w:val="center" w:pos="4320"/>
        <w:tab w:val="right" w:pos="8640"/>
      </w:tabs>
    </w:pPr>
  </w:style>
  <w:style w:type="paragraph" w:styleId="Footer">
    <w:name w:val="footer"/>
    <w:basedOn w:val="Normal"/>
    <w:link w:val="FooterChar"/>
    <w:uiPriority w:val="99"/>
    <w:rsid w:val="00396022"/>
    <w:pPr>
      <w:tabs>
        <w:tab w:val="center" w:pos="4320"/>
        <w:tab w:val="right" w:pos="8640"/>
      </w:tabs>
    </w:pPr>
  </w:style>
  <w:style w:type="paragraph" w:styleId="BodyText">
    <w:name w:val="Body Text"/>
    <w:basedOn w:val="Normal"/>
    <w:rsid w:val="00396022"/>
    <w:pPr>
      <w:spacing w:after="120"/>
    </w:pPr>
  </w:style>
  <w:style w:type="character" w:styleId="PageNumber">
    <w:name w:val="page number"/>
    <w:basedOn w:val="DefaultParagraphFont"/>
    <w:rsid w:val="00396022"/>
  </w:style>
  <w:style w:type="paragraph" w:styleId="Caption">
    <w:name w:val="caption"/>
    <w:basedOn w:val="Normal"/>
    <w:next w:val="Normal"/>
    <w:qFormat/>
    <w:rsid w:val="00396022"/>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paragraph" w:styleId="FootnoteText">
    <w:name w:val="footnote text"/>
    <w:basedOn w:val="Normal"/>
    <w:link w:val="FootnoteTextChar"/>
    <w:uiPriority w:val="99"/>
    <w:unhideWhenUsed/>
    <w:rsid w:val="00402CAB"/>
    <w:rPr>
      <w:rFonts w:ascii="Calibri" w:eastAsia="Calibri" w:hAnsi="Calibri"/>
    </w:rPr>
  </w:style>
  <w:style w:type="character" w:customStyle="1" w:styleId="FootnoteTextChar">
    <w:name w:val="Footnote Text Char"/>
    <w:link w:val="FootnoteText"/>
    <w:uiPriority w:val="99"/>
    <w:rsid w:val="00402CAB"/>
    <w:rPr>
      <w:rFonts w:ascii="Calibri" w:eastAsia="Calibri" w:hAnsi="Calibri"/>
    </w:rPr>
  </w:style>
  <w:style w:type="character" w:styleId="FootnoteReference">
    <w:name w:val="footnote reference"/>
    <w:uiPriority w:val="99"/>
    <w:unhideWhenUsed/>
    <w:rsid w:val="00402CAB"/>
    <w:rPr>
      <w:vertAlign w:val="superscript"/>
    </w:rPr>
  </w:style>
  <w:style w:type="paragraph" w:styleId="NoSpacing">
    <w:name w:val="No Spacing"/>
    <w:uiPriority w:val="1"/>
    <w:qFormat/>
    <w:rsid w:val="005E04E9"/>
    <w:rPr>
      <w:rFonts w:ascii="Calibri" w:eastAsia="Calibri" w:hAnsi="Calibri"/>
      <w:sz w:val="22"/>
      <w:szCs w:val="22"/>
    </w:rPr>
  </w:style>
  <w:style w:type="paragraph" w:styleId="BalloonText">
    <w:name w:val="Balloon Text"/>
    <w:basedOn w:val="Normal"/>
    <w:link w:val="BalloonTextChar"/>
    <w:rsid w:val="00D0358E"/>
    <w:rPr>
      <w:rFonts w:ascii="Tahoma" w:hAnsi="Tahoma"/>
      <w:sz w:val="16"/>
      <w:szCs w:val="16"/>
    </w:rPr>
  </w:style>
  <w:style w:type="character" w:customStyle="1" w:styleId="BalloonTextChar">
    <w:name w:val="Balloon Text Char"/>
    <w:link w:val="BalloonText"/>
    <w:rsid w:val="00D0358E"/>
    <w:rPr>
      <w:rFonts w:ascii="Tahoma" w:hAnsi="Tahoma" w:cs="Tahoma"/>
      <w:sz w:val="16"/>
      <w:szCs w:val="16"/>
    </w:rPr>
  </w:style>
  <w:style w:type="character" w:styleId="CommentReference">
    <w:name w:val="annotation reference"/>
    <w:uiPriority w:val="99"/>
    <w:unhideWhenUsed/>
    <w:rsid w:val="006925C3"/>
    <w:rPr>
      <w:sz w:val="16"/>
      <w:szCs w:val="16"/>
    </w:rPr>
  </w:style>
  <w:style w:type="paragraph" w:styleId="CommentText">
    <w:name w:val="annotation text"/>
    <w:basedOn w:val="Normal"/>
    <w:link w:val="CommentTextChar"/>
    <w:uiPriority w:val="99"/>
    <w:unhideWhenUsed/>
    <w:rsid w:val="006925C3"/>
    <w:rPr>
      <w:rFonts w:ascii="Calibri" w:eastAsia="Calibri" w:hAnsi="Calibri"/>
    </w:rPr>
  </w:style>
  <w:style w:type="character" w:customStyle="1" w:styleId="CommentTextChar">
    <w:name w:val="Comment Text Char"/>
    <w:link w:val="CommentText"/>
    <w:uiPriority w:val="99"/>
    <w:rsid w:val="006925C3"/>
    <w:rPr>
      <w:rFonts w:ascii="Calibri" w:eastAsia="Calibri" w:hAnsi="Calibri"/>
    </w:rPr>
  </w:style>
  <w:style w:type="paragraph" w:styleId="ListParagraph">
    <w:name w:val="List Paragraph"/>
    <w:basedOn w:val="Normal"/>
    <w:uiPriority w:val="34"/>
    <w:qFormat/>
    <w:rsid w:val="00ED54C0"/>
    <w:pPr>
      <w:ind w:left="720"/>
      <w:contextualSpacing/>
    </w:pPr>
    <w:rPr>
      <w:rFonts w:ascii="Calibri" w:eastAsia="Calibri" w:hAnsi="Calibri"/>
      <w:sz w:val="22"/>
      <w:szCs w:val="22"/>
    </w:rPr>
  </w:style>
  <w:style w:type="character" w:styleId="Hyperlink">
    <w:name w:val="Hyperlink"/>
    <w:rsid w:val="00D976EC"/>
    <w:rPr>
      <w:color w:val="0000FF"/>
      <w:u w:val="single"/>
    </w:rPr>
  </w:style>
  <w:style w:type="paragraph" w:styleId="CommentSubject">
    <w:name w:val="annotation subject"/>
    <w:basedOn w:val="CommentText"/>
    <w:next w:val="CommentText"/>
    <w:link w:val="CommentSubjectChar"/>
    <w:rsid w:val="00B83212"/>
    <w:rPr>
      <w:b/>
      <w:bCs/>
    </w:rPr>
  </w:style>
  <w:style w:type="character" w:customStyle="1" w:styleId="CommentSubjectChar">
    <w:name w:val="Comment Subject Char"/>
    <w:link w:val="CommentSubject"/>
    <w:rsid w:val="00B83212"/>
    <w:rPr>
      <w:rFonts w:ascii="Calibri" w:eastAsia="Calibri" w:hAnsi="Calibri"/>
      <w:b/>
      <w:bCs/>
    </w:rPr>
  </w:style>
  <w:style w:type="paragraph" w:styleId="NormalWeb">
    <w:name w:val="Normal (Web)"/>
    <w:basedOn w:val="Normal"/>
    <w:uiPriority w:val="99"/>
    <w:unhideWhenUsed/>
    <w:rsid w:val="00E40EC0"/>
    <w:pPr>
      <w:spacing w:before="100" w:beforeAutospacing="1" w:after="100" w:afterAutospacing="1"/>
    </w:pPr>
    <w:rPr>
      <w:sz w:val="24"/>
      <w:szCs w:val="24"/>
    </w:rPr>
  </w:style>
  <w:style w:type="character" w:styleId="FollowedHyperlink">
    <w:name w:val="FollowedHyperlink"/>
    <w:rsid w:val="004B6146"/>
    <w:rPr>
      <w:color w:val="800080"/>
      <w:u w:val="single"/>
    </w:rPr>
  </w:style>
  <w:style w:type="character" w:customStyle="1" w:styleId="FooterChar">
    <w:name w:val="Footer Char"/>
    <w:link w:val="Footer"/>
    <w:uiPriority w:val="99"/>
    <w:rsid w:val="00666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22"/>
  </w:style>
  <w:style w:type="paragraph" w:styleId="Heading1">
    <w:name w:val="heading 1"/>
    <w:basedOn w:val="Normal"/>
    <w:next w:val="Normal"/>
    <w:qFormat/>
    <w:rsid w:val="00396022"/>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022"/>
    <w:pPr>
      <w:tabs>
        <w:tab w:val="center" w:pos="4320"/>
        <w:tab w:val="right" w:pos="8640"/>
      </w:tabs>
    </w:pPr>
  </w:style>
  <w:style w:type="paragraph" w:styleId="Footer">
    <w:name w:val="footer"/>
    <w:basedOn w:val="Normal"/>
    <w:link w:val="FooterChar"/>
    <w:uiPriority w:val="99"/>
    <w:rsid w:val="00396022"/>
    <w:pPr>
      <w:tabs>
        <w:tab w:val="center" w:pos="4320"/>
        <w:tab w:val="right" w:pos="8640"/>
      </w:tabs>
    </w:pPr>
  </w:style>
  <w:style w:type="paragraph" w:styleId="BodyText">
    <w:name w:val="Body Text"/>
    <w:basedOn w:val="Normal"/>
    <w:rsid w:val="00396022"/>
    <w:pPr>
      <w:spacing w:after="120"/>
    </w:pPr>
  </w:style>
  <w:style w:type="character" w:styleId="PageNumber">
    <w:name w:val="page number"/>
    <w:basedOn w:val="DefaultParagraphFont"/>
    <w:rsid w:val="00396022"/>
  </w:style>
  <w:style w:type="paragraph" w:styleId="Caption">
    <w:name w:val="caption"/>
    <w:basedOn w:val="Normal"/>
    <w:next w:val="Normal"/>
    <w:qFormat/>
    <w:rsid w:val="00396022"/>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paragraph" w:styleId="FootnoteText">
    <w:name w:val="footnote text"/>
    <w:basedOn w:val="Normal"/>
    <w:link w:val="FootnoteTextChar"/>
    <w:uiPriority w:val="99"/>
    <w:unhideWhenUsed/>
    <w:rsid w:val="00402CAB"/>
    <w:rPr>
      <w:rFonts w:ascii="Calibri" w:eastAsia="Calibri" w:hAnsi="Calibri"/>
      <w:lang w:val="x-none" w:eastAsia="x-none"/>
    </w:rPr>
  </w:style>
  <w:style w:type="character" w:customStyle="1" w:styleId="FootnoteTextChar">
    <w:name w:val="Footnote Text Char"/>
    <w:link w:val="FootnoteText"/>
    <w:uiPriority w:val="99"/>
    <w:rsid w:val="00402CAB"/>
    <w:rPr>
      <w:rFonts w:ascii="Calibri" w:eastAsia="Calibri" w:hAnsi="Calibri"/>
    </w:rPr>
  </w:style>
  <w:style w:type="character" w:styleId="FootnoteReference">
    <w:name w:val="footnote reference"/>
    <w:uiPriority w:val="99"/>
    <w:unhideWhenUsed/>
    <w:rsid w:val="00402CAB"/>
    <w:rPr>
      <w:vertAlign w:val="superscript"/>
    </w:rPr>
  </w:style>
  <w:style w:type="paragraph" w:styleId="NoSpacing">
    <w:name w:val="No Spacing"/>
    <w:uiPriority w:val="1"/>
    <w:qFormat/>
    <w:rsid w:val="005E04E9"/>
    <w:rPr>
      <w:rFonts w:ascii="Calibri" w:eastAsia="Calibri" w:hAnsi="Calibri"/>
      <w:sz w:val="22"/>
      <w:szCs w:val="22"/>
    </w:rPr>
  </w:style>
  <w:style w:type="paragraph" w:styleId="BalloonText">
    <w:name w:val="Balloon Text"/>
    <w:basedOn w:val="Normal"/>
    <w:link w:val="BalloonTextChar"/>
    <w:rsid w:val="00D0358E"/>
    <w:rPr>
      <w:rFonts w:ascii="Tahoma" w:hAnsi="Tahoma"/>
      <w:sz w:val="16"/>
      <w:szCs w:val="16"/>
      <w:lang w:val="x-none" w:eastAsia="x-none"/>
    </w:rPr>
  </w:style>
  <w:style w:type="character" w:customStyle="1" w:styleId="BalloonTextChar">
    <w:name w:val="Balloon Text Char"/>
    <w:link w:val="BalloonText"/>
    <w:rsid w:val="00D0358E"/>
    <w:rPr>
      <w:rFonts w:ascii="Tahoma" w:hAnsi="Tahoma" w:cs="Tahoma"/>
      <w:sz w:val="16"/>
      <w:szCs w:val="16"/>
    </w:rPr>
  </w:style>
  <w:style w:type="character" w:styleId="CommentReference">
    <w:name w:val="annotation reference"/>
    <w:uiPriority w:val="99"/>
    <w:unhideWhenUsed/>
    <w:rsid w:val="006925C3"/>
    <w:rPr>
      <w:sz w:val="16"/>
      <w:szCs w:val="16"/>
    </w:rPr>
  </w:style>
  <w:style w:type="paragraph" w:styleId="CommentText">
    <w:name w:val="annotation text"/>
    <w:basedOn w:val="Normal"/>
    <w:link w:val="CommentTextChar"/>
    <w:uiPriority w:val="99"/>
    <w:unhideWhenUsed/>
    <w:rsid w:val="006925C3"/>
    <w:rPr>
      <w:rFonts w:ascii="Calibri" w:eastAsia="Calibri" w:hAnsi="Calibri"/>
      <w:lang w:val="x-none" w:eastAsia="x-none"/>
    </w:rPr>
  </w:style>
  <w:style w:type="character" w:customStyle="1" w:styleId="CommentTextChar">
    <w:name w:val="Comment Text Char"/>
    <w:link w:val="CommentText"/>
    <w:uiPriority w:val="99"/>
    <w:rsid w:val="006925C3"/>
    <w:rPr>
      <w:rFonts w:ascii="Calibri" w:eastAsia="Calibri" w:hAnsi="Calibri"/>
    </w:rPr>
  </w:style>
  <w:style w:type="paragraph" w:styleId="ListParagraph">
    <w:name w:val="List Paragraph"/>
    <w:basedOn w:val="Normal"/>
    <w:uiPriority w:val="34"/>
    <w:qFormat/>
    <w:rsid w:val="00ED54C0"/>
    <w:pPr>
      <w:ind w:left="720"/>
      <w:contextualSpacing/>
    </w:pPr>
    <w:rPr>
      <w:rFonts w:ascii="Calibri" w:eastAsia="Calibri" w:hAnsi="Calibri"/>
      <w:sz w:val="22"/>
      <w:szCs w:val="22"/>
    </w:rPr>
  </w:style>
  <w:style w:type="character" w:styleId="Hyperlink">
    <w:name w:val="Hyperlink"/>
    <w:rsid w:val="00D976EC"/>
    <w:rPr>
      <w:color w:val="0000FF"/>
      <w:u w:val="single"/>
    </w:rPr>
  </w:style>
  <w:style w:type="paragraph" w:styleId="CommentSubject">
    <w:name w:val="annotation subject"/>
    <w:basedOn w:val="CommentText"/>
    <w:next w:val="CommentText"/>
    <w:link w:val="CommentSubjectChar"/>
    <w:rsid w:val="00B83212"/>
    <w:rPr>
      <w:b/>
      <w:bCs/>
    </w:rPr>
  </w:style>
  <w:style w:type="character" w:customStyle="1" w:styleId="CommentSubjectChar">
    <w:name w:val="Comment Subject Char"/>
    <w:link w:val="CommentSubject"/>
    <w:rsid w:val="00B83212"/>
    <w:rPr>
      <w:rFonts w:ascii="Calibri" w:eastAsia="Calibri" w:hAnsi="Calibri"/>
      <w:b/>
      <w:bCs/>
    </w:rPr>
  </w:style>
  <w:style w:type="paragraph" w:styleId="NormalWeb">
    <w:name w:val="Normal (Web)"/>
    <w:basedOn w:val="Normal"/>
    <w:uiPriority w:val="99"/>
    <w:unhideWhenUsed/>
    <w:rsid w:val="00E40EC0"/>
    <w:pPr>
      <w:spacing w:before="100" w:beforeAutospacing="1" w:after="100" w:afterAutospacing="1"/>
    </w:pPr>
    <w:rPr>
      <w:sz w:val="24"/>
      <w:szCs w:val="24"/>
    </w:rPr>
  </w:style>
  <w:style w:type="character" w:styleId="FollowedHyperlink">
    <w:name w:val="FollowedHyperlink"/>
    <w:rsid w:val="004B6146"/>
    <w:rPr>
      <w:color w:val="800080"/>
      <w:u w:val="single"/>
    </w:rPr>
  </w:style>
  <w:style w:type="character" w:customStyle="1" w:styleId="FooterChar">
    <w:name w:val="Footer Char"/>
    <w:link w:val="Footer"/>
    <w:uiPriority w:val="99"/>
    <w:rsid w:val="00666FF5"/>
  </w:style>
</w:styles>
</file>

<file path=word/webSettings.xml><?xml version="1.0" encoding="utf-8"?>
<w:webSettings xmlns:r="http://schemas.openxmlformats.org/officeDocument/2006/relationships" xmlns:w="http://schemas.openxmlformats.org/wordprocessingml/2006/main">
  <w:divs>
    <w:div w:id="118571605">
      <w:bodyDiv w:val="1"/>
      <w:marLeft w:val="0"/>
      <w:marRight w:val="0"/>
      <w:marTop w:val="0"/>
      <w:marBottom w:val="0"/>
      <w:divBdr>
        <w:top w:val="none" w:sz="0" w:space="0" w:color="auto"/>
        <w:left w:val="none" w:sz="0" w:space="0" w:color="auto"/>
        <w:bottom w:val="none" w:sz="0" w:space="0" w:color="auto"/>
        <w:right w:val="none" w:sz="0" w:space="0" w:color="auto"/>
      </w:divBdr>
    </w:div>
    <w:div w:id="196897148">
      <w:bodyDiv w:val="1"/>
      <w:marLeft w:val="0"/>
      <w:marRight w:val="0"/>
      <w:marTop w:val="0"/>
      <w:marBottom w:val="0"/>
      <w:divBdr>
        <w:top w:val="none" w:sz="0" w:space="0" w:color="auto"/>
        <w:left w:val="none" w:sz="0" w:space="0" w:color="auto"/>
        <w:bottom w:val="none" w:sz="0" w:space="0" w:color="auto"/>
        <w:right w:val="none" w:sz="0" w:space="0" w:color="auto"/>
      </w:divBdr>
    </w:div>
    <w:div w:id="532961137">
      <w:bodyDiv w:val="1"/>
      <w:marLeft w:val="0"/>
      <w:marRight w:val="0"/>
      <w:marTop w:val="0"/>
      <w:marBottom w:val="0"/>
      <w:divBdr>
        <w:top w:val="none" w:sz="0" w:space="0" w:color="auto"/>
        <w:left w:val="none" w:sz="0" w:space="0" w:color="auto"/>
        <w:bottom w:val="none" w:sz="0" w:space="0" w:color="auto"/>
        <w:right w:val="none" w:sz="0" w:space="0" w:color="auto"/>
      </w:divBdr>
    </w:div>
    <w:div w:id="659118263">
      <w:bodyDiv w:val="1"/>
      <w:marLeft w:val="0"/>
      <w:marRight w:val="0"/>
      <w:marTop w:val="0"/>
      <w:marBottom w:val="0"/>
      <w:divBdr>
        <w:top w:val="none" w:sz="0" w:space="0" w:color="auto"/>
        <w:left w:val="none" w:sz="0" w:space="0" w:color="auto"/>
        <w:bottom w:val="none" w:sz="0" w:space="0" w:color="auto"/>
        <w:right w:val="none" w:sz="0" w:space="0" w:color="auto"/>
      </w:divBdr>
    </w:div>
    <w:div w:id="729773229">
      <w:bodyDiv w:val="1"/>
      <w:marLeft w:val="0"/>
      <w:marRight w:val="0"/>
      <w:marTop w:val="0"/>
      <w:marBottom w:val="0"/>
      <w:divBdr>
        <w:top w:val="none" w:sz="0" w:space="0" w:color="auto"/>
        <w:left w:val="none" w:sz="0" w:space="0" w:color="auto"/>
        <w:bottom w:val="none" w:sz="0" w:space="0" w:color="auto"/>
        <w:right w:val="none" w:sz="0" w:space="0" w:color="auto"/>
      </w:divBdr>
    </w:div>
    <w:div w:id="767044049">
      <w:bodyDiv w:val="1"/>
      <w:marLeft w:val="0"/>
      <w:marRight w:val="0"/>
      <w:marTop w:val="0"/>
      <w:marBottom w:val="0"/>
      <w:divBdr>
        <w:top w:val="none" w:sz="0" w:space="0" w:color="auto"/>
        <w:left w:val="none" w:sz="0" w:space="0" w:color="auto"/>
        <w:bottom w:val="none" w:sz="0" w:space="0" w:color="auto"/>
        <w:right w:val="none" w:sz="0" w:space="0" w:color="auto"/>
      </w:divBdr>
    </w:div>
    <w:div w:id="810749632">
      <w:bodyDiv w:val="1"/>
      <w:marLeft w:val="0"/>
      <w:marRight w:val="0"/>
      <w:marTop w:val="0"/>
      <w:marBottom w:val="0"/>
      <w:divBdr>
        <w:top w:val="none" w:sz="0" w:space="0" w:color="auto"/>
        <w:left w:val="none" w:sz="0" w:space="0" w:color="auto"/>
        <w:bottom w:val="none" w:sz="0" w:space="0" w:color="auto"/>
        <w:right w:val="none" w:sz="0" w:space="0" w:color="auto"/>
      </w:divBdr>
    </w:div>
    <w:div w:id="1057127459">
      <w:bodyDiv w:val="1"/>
      <w:marLeft w:val="0"/>
      <w:marRight w:val="0"/>
      <w:marTop w:val="0"/>
      <w:marBottom w:val="0"/>
      <w:divBdr>
        <w:top w:val="none" w:sz="0" w:space="0" w:color="auto"/>
        <w:left w:val="none" w:sz="0" w:space="0" w:color="auto"/>
        <w:bottom w:val="none" w:sz="0" w:space="0" w:color="auto"/>
        <w:right w:val="none" w:sz="0" w:space="0" w:color="auto"/>
      </w:divBdr>
      <w:divsChild>
        <w:div w:id="812870675">
          <w:marLeft w:val="432"/>
          <w:marRight w:val="0"/>
          <w:marTop w:val="116"/>
          <w:marBottom w:val="0"/>
          <w:divBdr>
            <w:top w:val="none" w:sz="0" w:space="0" w:color="auto"/>
            <w:left w:val="none" w:sz="0" w:space="0" w:color="auto"/>
            <w:bottom w:val="none" w:sz="0" w:space="0" w:color="auto"/>
            <w:right w:val="none" w:sz="0" w:space="0" w:color="auto"/>
          </w:divBdr>
        </w:div>
        <w:div w:id="1312054770">
          <w:marLeft w:val="432"/>
          <w:marRight w:val="0"/>
          <w:marTop w:val="116"/>
          <w:marBottom w:val="0"/>
          <w:divBdr>
            <w:top w:val="none" w:sz="0" w:space="0" w:color="auto"/>
            <w:left w:val="none" w:sz="0" w:space="0" w:color="auto"/>
            <w:bottom w:val="none" w:sz="0" w:space="0" w:color="auto"/>
            <w:right w:val="none" w:sz="0" w:space="0" w:color="auto"/>
          </w:divBdr>
        </w:div>
      </w:divsChild>
    </w:div>
    <w:div w:id="1096636270">
      <w:bodyDiv w:val="1"/>
      <w:marLeft w:val="0"/>
      <w:marRight w:val="0"/>
      <w:marTop w:val="0"/>
      <w:marBottom w:val="0"/>
      <w:divBdr>
        <w:top w:val="none" w:sz="0" w:space="0" w:color="auto"/>
        <w:left w:val="none" w:sz="0" w:space="0" w:color="auto"/>
        <w:bottom w:val="none" w:sz="0" w:space="0" w:color="auto"/>
        <w:right w:val="none" w:sz="0" w:space="0" w:color="auto"/>
      </w:divBdr>
    </w:div>
    <w:div w:id="1109929011">
      <w:bodyDiv w:val="1"/>
      <w:marLeft w:val="0"/>
      <w:marRight w:val="0"/>
      <w:marTop w:val="0"/>
      <w:marBottom w:val="0"/>
      <w:divBdr>
        <w:top w:val="none" w:sz="0" w:space="0" w:color="auto"/>
        <w:left w:val="none" w:sz="0" w:space="0" w:color="auto"/>
        <w:bottom w:val="none" w:sz="0" w:space="0" w:color="auto"/>
        <w:right w:val="none" w:sz="0" w:space="0" w:color="auto"/>
      </w:divBdr>
    </w:div>
    <w:div w:id="1212153894">
      <w:bodyDiv w:val="1"/>
      <w:marLeft w:val="0"/>
      <w:marRight w:val="0"/>
      <w:marTop w:val="0"/>
      <w:marBottom w:val="0"/>
      <w:divBdr>
        <w:top w:val="none" w:sz="0" w:space="0" w:color="auto"/>
        <w:left w:val="none" w:sz="0" w:space="0" w:color="auto"/>
        <w:bottom w:val="none" w:sz="0" w:space="0" w:color="auto"/>
        <w:right w:val="none" w:sz="0" w:space="0" w:color="auto"/>
      </w:divBdr>
      <w:divsChild>
        <w:div w:id="736438670">
          <w:marLeft w:val="432"/>
          <w:marRight w:val="0"/>
          <w:marTop w:val="116"/>
          <w:marBottom w:val="0"/>
          <w:divBdr>
            <w:top w:val="none" w:sz="0" w:space="0" w:color="auto"/>
            <w:left w:val="none" w:sz="0" w:space="0" w:color="auto"/>
            <w:bottom w:val="none" w:sz="0" w:space="0" w:color="auto"/>
            <w:right w:val="none" w:sz="0" w:space="0" w:color="auto"/>
          </w:divBdr>
        </w:div>
      </w:divsChild>
    </w:div>
    <w:div w:id="1426220607">
      <w:bodyDiv w:val="1"/>
      <w:marLeft w:val="0"/>
      <w:marRight w:val="0"/>
      <w:marTop w:val="0"/>
      <w:marBottom w:val="0"/>
      <w:divBdr>
        <w:top w:val="none" w:sz="0" w:space="0" w:color="auto"/>
        <w:left w:val="none" w:sz="0" w:space="0" w:color="auto"/>
        <w:bottom w:val="none" w:sz="0" w:space="0" w:color="auto"/>
        <w:right w:val="none" w:sz="0" w:space="0" w:color="auto"/>
      </w:divBdr>
    </w:div>
    <w:div w:id="1565290299">
      <w:bodyDiv w:val="1"/>
      <w:marLeft w:val="0"/>
      <w:marRight w:val="0"/>
      <w:marTop w:val="0"/>
      <w:marBottom w:val="0"/>
      <w:divBdr>
        <w:top w:val="none" w:sz="0" w:space="0" w:color="auto"/>
        <w:left w:val="none" w:sz="0" w:space="0" w:color="auto"/>
        <w:bottom w:val="none" w:sz="0" w:space="0" w:color="auto"/>
        <w:right w:val="none" w:sz="0" w:space="0" w:color="auto"/>
      </w:divBdr>
    </w:div>
    <w:div w:id="1695376945">
      <w:bodyDiv w:val="1"/>
      <w:marLeft w:val="0"/>
      <w:marRight w:val="0"/>
      <w:marTop w:val="0"/>
      <w:marBottom w:val="0"/>
      <w:divBdr>
        <w:top w:val="none" w:sz="0" w:space="0" w:color="auto"/>
        <w:left w:val="none" w:sz="0" w:space="0" w:color="auto"/>
        <w:bottom w:val="none" w:sz="0" w:space="0" w:color="auto"/>
        <w:right w:val="none" w:sz="0" w:space="0" w:color="auto"/>
      </w:divBdr>
    </w:div>
    <w:div w:id="2041125969">
      <w:bodyDiv w:val="1"/>
      <w:marLeft w:val="0"/>
      <w:marRight w:val="0"/>
      <w:marTop w:val="0"/>
      <w:marBottom w:val="0"/>
      <w:divBdr>
        <w:top w:val="none" w:sz="0" w:space="0" w:color="auto"/>
        <w:left w:val="none" w:sz="0" w:space="0" w:color="auto"/>
        <w:bottom w:val="none" w:sz="0" w:space="0" w:color="auto"/>
        <w:right w:val="none" w:sz="0" w:space="0" w:color="auto"/>
      </w:divBdr>
    </w:div>
    <w:div w:id="21029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ns.usda.gov/sites/default/files/SP19-2014os.pdf"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5" ma:contentTypeDescription="Create a new document." ma:contentTypeScope="" ma:versionID="8726c2de784e894fcc01f5bf9576d3db">
  <xsd:schema xmlns:xsd="http://www.w3.org/2001/XMLSchema" xmlns:p="http://schemas.microsoft.com/office/2006/metadata/properties" xmlns:ns2="76983112-C951-433B-8FB5-570596957979" targetNamespace="http://schemas.microsoft.com/office/2006/metadata/properties" ma:root="true" ma:fieldsID="fc84cac665c19d09f400b9a087450a89" ns2:_="">
    <xsd:import namespace="76983112-C951-433B-8FB5-570596957979"/>
    <xsd:element name="properties">
      <xsd:complexType>
        <xsd:sequence>
          <xsd:element name="documentManagement">
            <xsd:complexType>
              <xsd:all>
                <xsd:element ref="ns2:Description0" minOccurs="0"/>
                <xsd:element ref="ns2:Issue_x0020_Date"/>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76983112-C951-433B-8FB5-570596957979" xsi:nil="true"/>
    <Issue_x0020_Date xmlns="76983112-C951-433B-8FB5-570596957979">2012-12-07T05:00:00+00:00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754E-CEC9-4444-B27E-F08BA7C2AEEA}">
  <ds:schemaRefs>
    <ds:schemaRef ds:uri="http://schemas.microsoft.com/sharepoint/v3/contenttype/forms"/>
  </ds:schemaRefs>
</ds:datastoreItem>
</file>

<file path=customXml/itemProps2.xml><?xml version="1.0" encoding="utf-8"?>
<ds:datastoreItem xmlns:ds="http://schemas.openxmlformats.org/officeDocument/2006/customXml" ds:itemID="{686A049F-7D45-4FFC-BB63-573C2CAB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E91FBB-D487-4B01-9DC1-352E01CDAFE5}">
  <ds:schemaRefs>
    <ds:schemaRef ds:uri="http://schemas.microsoft.com/office/2006/metadata/longProperties"/>
  </ds:schemaRefs>
</ds:datastoreItem>
</file>

<file path=customXml/itemProps4.xml><?xml version="1.0" encoding="utf-8"?>
<ds:datastoreItem xmlns:ds="http://schemas.openxmlformats.org/officeDocument/2006/customXml" ds:itemID="{FA21FD66-A21C-425A-BB13-31086E702857}">
  <ds:schemaRefs>
    <ds:schemaRef ds:uri="http://schemas.microsoft.com/office/2006/metadata/properties"/>
    <ds:schemaRef ds:uri="http://schemas.microsoft.com/office/infopath/2007/PartnerControls"/>
    <ds:schemaRef ds:uri="76983112-C951-433B-8FB5-570596957979"/>
  </ds:schemaRefs>
</ds:datastoreItem>
</file>

<file path=customXml/itemProps5.xml><?xml version="1.0" encoding="utf-8"?>
<ds:datastoreItem xmlns:ds="http://schemas.openxmlformats.org/officeDocument/2006/customXml" ds:itemID="{A71AC2C1-48A8-4F16-A4C4-9A6B3C7E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2878</Words>
  <Characters>15316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Community Eligibility Option: Guidance and Procedures for Selection of States for School</vt:lpstr>
    </vt:vector>
  </TitlesOfParts>
  <Company>USDA FSC</Company>
  <LinksUpToDate>false</LinksUpToDate>
  <CharactersWithSpaces>18158</CharactersWithSpaces>
  <SharedDoc>false</SharedDoc>
  <HLinks>
    <vt:vector size="6" baseType="variant">
      <vt:variant>
        <vt:i4>6881397</vt:i4>
      </vt:variant>
      <vt:variant>
        <vt:i4>0</vt:i4>
      </vt:variant>
      <vt:variant>
        <vt:i4>0</vt:i4>
      </vt:variant>
      <vt:variant>
        <vt:i4>5</vt:i4>
      </vt:variant>
      <vt:variant>
        <vt:lpwstr>http://www.fns.usda.gov/sites/default/files/SP19-2014os.pdf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Eligibility Option: Guidance and Procedures for Selection of States for School</dc:title>
  <dc:creator>UserName</dc:creator>
  <cp:lastModifiedBy>sbenni</cp:lastModifiedBy>
  <cp:revision>2</cp:revision>
  <cp:lastPrinted>2014-02-24T15:00:00Z</cp:lastPrinted>
  <dcterms:created xsi:type="dcterms:W3CDTF">2014-09-16T19:07:00Z</dcterms:created>
  <dcterms:modified xsi:type="dcterms:W3CDTF">2014-09-16T19:07:00Z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