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0E8" w:rsidRPr="00C74D8C" w:rsidRDefault="00D63512" w:rsidP="00A673BD">
      <w:pPr>
        <w:pStyle w:val="p1"/>
        <w:jc w:val="center"/>
        <w:rPr>
          <w:b/>
          <w:sz w:val="28"/>
          <w:szCs w:val="28"/>
        </w:rPr>
      </w:pPr>
      <w:r w:rsidRPr="00C74D8C">
        <w:rPr>
          <w:b/>
          <w:sz w:val="28"/>
          <w:szCs w:val="28"/>
        </w:rPr>
        <w:t xml:space="preserve"> </w:t>
      </w:r>
      <w:r w:rsidR="00383266" w:rsidRPr="00C74D8C">
        <w:rPr>
          <w:b/>
          <w:sz w:val="28"/>
          <w:szCs w:val="28"/>
        </w:rPr>
        <w:t xml:space="preserve">Instructions </w:t>
      </w:r>
      <w:r w:rsidR="004D73EE" w:rsidRPr="00C74D8C">
        <w:rPr>
          <w:b/>
          <w:sz w:val="28"/>
          <w:szCs w:val="28"/>
        </w:rPr>
        <w:t xml:space="preserve">for </w:t>
      </w:r>
      <w:r w:rsidR="00C74D8C">
        <w:rPr>
          <w:b/>
          <w:sz w:val="28"/>
          <w:szCs w:val="28"/>
        </w:rPr>
        <w:t xml:space="preserve">Determining </w:t>
      </w:r>
      <w:r w:rsidR="004D73EE" w:rsidRPr="00C74D8C">
        <w:rPr>
          <w:b/>
          <w:sz w:val="28"/>
          <w:szCs w:val="28"/>
        </w:rPr>
        <w:t>Eligibility Based on Census Data</w:t>
      </w:r>
    </w:p>
    <w:p w:rsidR="00FB10E8" w:rsidRDefault="00FB10E8" w:rsidP="0078496E">
      <w:pPr>
        <w:pStyle w:val="p1"/>
        <w:rPr>
          <w:b/>
        </w:rPr>
      </w:pPr>
    </w:p>
    <w:p w:rsidR="00774418" w:rsidRPr="0033626D" w:rsidRDefault="00186BBE" w:rsidP="0078496E">
      <w:pPr>
        <w:pStyle w:val="p1"/>
        <w:rPr>
          <w:b/>
        </w:rPr>
      </w:pPr>
      <w:r w:rsidRPr="0033626D">
        <w:rPr>
          <w:b/>
        </w:rPr>
        <w:t xml:space="preserve">Step 1: </w:t>
      </w:r>
      <w:r w:rsidR="00C40043" w:rsidRPr="0033626D">
        <w:rPr>
          <w:b/>
        </w:rPr>
        <w:t xml:space="preserve">Become familiar with the </w:t>
      </w:r>
      <w:r w:rsidR="00244446">
        <w:rPr>
          <w:b/>
        </w:rPr>
        <w:t>c</w:t>
      </w:r>
      <w:r w:rsidR="00C40043" w:rsidRPr="0033626D">
        <w:rPr>
          <w:b/>
        </w:rPr>
        <w:t>ensus data format</w:t>
      </w:r>
    </w:p>
    <w:p w:rsidR="0045155A" w:rsidRPr="0033626D" w:rsidRDefault="0045155A" w:rsidP="0078496E">
      <w:pPr>
        <w:pStyle w:val="p1"/>
        <w:rPr>
          <w:b/>
        </w:rPr>
      </w:pPr>
    </w:p>
    <w:p w:rsidR="0045155A" w:rsidRPr="0033626D" w:rsidRDefault="003F1A3D" w:rsidP="0078496E">
      <w:pPr>
        <w:pStyle w:val="p1"/>
        <w:rPr>
          <w:u w:val="single"/>
        </w:rPr>
      </w:pPr>
      <w:r w:rsidRPr="0033626D">
        <w:rPr>
          <w:u w:val="single"/>
        </w:rPr>
        <w:t xml:space="preserve">About the 2010 </w:t>
      </w:r>
      <w:r w:rsidR="0045155A" w:rsidRPr="0033626D">
        <w:rPr>
          <w:u w:val="single"/>
        </w:rPr>
        <w:t xml:space="preserve">Census Block Group  </w:t>
      </w:r>
    </w:p>
    <w:p w:rsidR="0045155A" w:rsidRPr="0033626D" w:rsidRDefault="0045155A" w:rsidP="0078496E">
      <w:pPr>
        <w:pStyle w:val="p1"/>
      </w:pPr>
    </w:p>
    <w:p w:rsidR="000510D8" w:rsidRPr="0033626D" w:rsidRDefault="00E61099" w:rsidP="0078496E">
      <w:pPr>
        <w:pStyle w:val="p1"/>
      </w:pPr>
      <w:r>
        <w:rPr>
          <w:noProof/>
        </w:rPr>
        <w:pict>
          <v:group id="_x0000_s1080" style="position:absolute;margin-left:-129.75pt;margin-top:9.3pt;width:127.5pt;height:309.75pt;z-index:251657728" coordorigin="1569,3282" coordsize="2550,619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729;top:7495;width:285;height:658;mso-width-relative:margin;mso-height-relative:margin" o:regroupid="1" stroked="f">
              <v:textbox style="mso-next-textbox:#_x0000_s1028">
                <w:txbxContent>
                  <w:p w:rsidR="001C398F" w:rsidRDefault="001C398F" w:rsidP="00F24C81"/>
                </w:txbxContent>
              </v:textbox>
            </v:shape>
            <v:group id="_x0000_s1079" style="position:absolute;left:1569;top:3282;width:2550;height:6195" coordorigin="1569,3282" coordsize="2550,6195" o:regroupid="1">
              <v:group id="_x0000_s1030" style="position:absolute;left:2388;top:5296;width:992;height:3680" coordorigin="2424,4744" coordsize="992,3680" o:regroupid="2">
                <v:shape id="_x0000_s1031" type="#_x0000_t202" style="position:absolute;left:2619;top:4744;width:602;height:230;mso-height-percent:200;mso-height-percent:200;mso-width-relative:margin;mso-height-relative:margin" fillcolor="#c0504d" strokecolor="#f2f2f2" strokeweight="0">
                  <v:shadow on="t" type="perspective" color="#622423" opacity=".5" offset="1pt" offset2="-1pt"/>
                  <v:textbox style="mso-next-textbox:#_x0000_s1031;mso-fit-shape-to-text:t" inset="0,0,0,0">
                    <w:txbxContent>
                      <w:p w:rsidR="001C398F" w:rsidRDefault="001C398F" w:rsidP="008E1FFF">
                        <w:pPr>
                          <w:jc w:val="center"/>
                        </w:pPr>
                        <w:r>
                          <w:t>01</w:t>
                        </w:r>
                      </w:p>
                    </w:txbxContent>
                  </v:textbox>
                </v:shape>
                <v:shape id="_x0000_s1032" type="#_x0000_t202" style="position:absolute;left:2619;top:5703;width:602;height:230;mso-height-percent:200;mso-height-percent:200;mso-width-relative:margin;mso-height-relative:margin" fillcolor="#4f81bd" strokecolor="#f2f2f2" strokeweight="0">
                  <v:shadow on="t" type="perspective" color="#243f60" opacity=".5" offset="1pt" offset2="-1pt"/>
                  <v:textbox style="mso-next-textbox:#_x0000_s1032;mso-fit-shape-to-text:t" inset="0,0,0,0">
                    <w:txbxContent>
                      <w:p w:rsidR="001C398F" w:rsidRPr="00F93945" w:rsidRDefault="001C398F" w:rsidP="008E1FFF">
                        <w:pPr>
                          <w:jc w:val="center"/>
                          <w:rPr>
                            <w:color w:val="4F81BD"/>
                          </w:rPr>
                        </w:pPr>
                        <w:r>
                          <w:t>001</w:t>
                        </w:r>
                      </w:p>
                    </w:txbxContent>
                  </v:textbox>
                </v:shape>
                <v:shape id="_x0000_s1033" type="#_x0000_t202" style="position:absolute;left:2424;top:7219;width:992;height:230;mso-height-percent:200;mso-height-percent:200;mso-width-relative:margin;mso-height-relative:margin" fillcolor="#9bbb59" strokecolor="#f2f2f2" strokeweight="0">
                  <v:shadow on="t" type="perspective" color="#4e6128" opacity=".5" offset="1pt" offset2="-1pt"/>
                  <v:textbox style="mso-next-textbox:#_x0000_s1033;mso-fit-shape-to-text:t" inset="0,0,0,0">
                    <w:txbxContent>
                      <w:p w:rsidR="001C398F" w:rsidRDefault="001C398F" w:rsidP="00F24C81">
                        <w:pPr>
                          <w:jc w:val="center"/>
                        </w:pPr>
                        <w:r>
                          <w:t>020100</w:t>
                        </w:r>
                      </w:p>
                    </w:txbxContent>
                  </v:textbox>
                </v:shape>
                <v:shape id="_x0000_s1034" type="#_x0000_t202" style="position:absolute;left:2608;top:8194;width:625;height:230;mso-height-percent:200;mso-height-percent:200;mso-width-relative:margin;mso-height-relative:margin" fillcolor="black" strokecolor="#f2f2f2" strokeweight="0">
                  <v:shadow on="t" type="perspective" color="#7f7f7f" opacity=".5" offset="1pt" offset2="-1pt"/>
                  <v:textbox style="mso-next-textbox:#_x0000_s1034;mso-fit-shape-to-text:t" inset="0,0,0,0">
                    <w:txbxContent>
                      <w:p w:rsidR="001C398F" w:rsidRDefault="001C398F" w:rsidP="00F24C81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v:group>
              <v:group id="_x0000_s1078" style="position:absolute;left:1569;top:3282;width:2550;height:6195" coordorigin="1569,3282" coordsize="2550,6195" o:regroupid="2">
                <v:group id="_x0000_s1036" style="position:absolute;left:1709;top:3282;width:2410;height:3968" coordorigin="1715,2730" coordsize="2410,3968" o:regroupid="3">
                  <v:shape id="_x0000_s1037" type="#_x0000_t202" style="position:absolute;left:3317;top:2745;width:808;height:3953;mso-width-relative:margin;mso-height-relative:margin" stroked="f">
                    <v:textbox style="mso-next-textbox:#_x0000_s1037">
                      <w:txbxContent>
                        <w:p w:rsidR="001C398F" w:rsidRDefault="001C398F"/>
                      </w:txbxContent>
                    </v:textbox>
                  </v:shape>
                  <v:shape id="_x0000_s1038" type="#_x0000_t202" style="position:absolute;left:1715;top:2730;width:739;height:3953;mso-width-relative:margin;mso-height-relative:margin" stroked="f">
                    <v:textbox style="mso-next-textbox:#_x0000_s1038">
                      <w:txbxContent>
                        <w:p w:rsidR="001C398F" w:rsidRDefault="001C398F" w:rsidP="00F24C81"/>
                      </w:txbxContent>
                    </v:textbox>
                  </v:shape>
                  <v:shape id="_x0000_s1039" type="#_x0000_t202" style="position:absolute;left:3233;top:2745;width:502;height:375;mso-width-relative:margin;mso-height-relative:margin" stroked="f">
                    <v:textbox style="mso-next-textbox:#_x0000_s1039">
                      <w:txbxContent>
                        <w:p w:rsidR="001C398F" w:rsidRDefault="001C398F" w:rsidP="00F24C81"/>
                      </w:txbxContent>
                    </v:textbox>
                  </v:shape>
                </v:group>
                <v:group id="_x0000_s1077" style="position:absolute;left:1569;top:7771;width:2550;height:1706" coordorigin="1569,7771" coordsize="2550,1706" o:regroupid="3">
                  <v:shape id="_x0000_s1041" type="#_x0000_t202" style="position:absolute;left:1569;top:7771;width:898;height:1706;mso-width-relative:margin;mso-height-relative:margin" o:regroupid="4" stroked="f">
                    <v:textbox style="mso-next-textbox:#_x0000_s1041">
                      <w:txbxContent>
                        <w:p w:rsidR="001C398F" w:rsidRDefault="001C398F" w:rsidP="00F24C81"/>
                      </w:txbxContent>
                    </v:textbox>
                  </v:shape>
                  <v:shape id="_x0000_s1042" type="#_x0000_t202" style="position:absolute;left:3311;top:7771;width:808;height:1706;mso-width-relative:margin;mso-height-relative:margin" o:regroupid="4" stroked="f">
                    <v:textbox style="mso-next-textbox:#_x0000_s1042">
                      <w:txbxContent>
                        <w:p w:rsidR="001C398F" w:rsidRDefault="001C398F" w:rsidP="00935D8B"/>
                      </w:txbxContent>
                    </v:textbox>
                  </v:shape>
                </v:group>
              </v:group>
            </v:group>
          </v:group>
        </w:pict>
      </w:r>
      <w:r w:rsidR="00F54C30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32385</wp:posOffset>
            </wp:positionV>
            <wp:extent cx="1310640" cy="4114800"/>
            <wp:effectExtent l="19050" t="0" r="3810" b="0"/>
            <wp:wrapSquare wrapText="bothSides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55A" w:rsidRPr="0033626D">
        <w:t>Every 10 years</w:t>
      </w:r>
      <w:r w:rsidR="003270EF">
        <w:t>,</w:t>
      </w:r>
      <w:r w:rsidR="0045155A" w:rsidRPr="0033626D">
        <w:t xml:space="preserve"> the Census updates the area-based measures such as census </w:t>
      </w:r>
      <w:r w:rsidR="000510D8" w:rsidRPr="0033626D">
        <w:t xml:space="preserve">tracts, blocks and block groups.  </w:t>
      </w:r>
      <w:r w:rsidR="00250250">
        <w:t>CACFP</w:t>
      </w:r>
      <w:r w:rsidR="003C3A72">
        <w:t xml:space="preserve">, </w:t>
      </w:r>
      <w:r w:rsidR="00250250">
        <w:t>SFSP</w:t>
      </w:r>
      <w:r w:rsidR="003C3A72">
        <w:t xml:space="preserve"> and SSO</w:t>
      </w:r>
      <w:r w:rsidR="00250250">
        <w:t xml:space="preserve"> use both census tracts and block groups to determine area eligibility.</w:t>
      </w:r>
    </w:p>
    <w:p w:rsidR="000510D8" w:rsidRPr="0033626D" w:rsidRDefault="000510D8" w:rsidP="0078496E">
      <w:pPr>
        <w:pStyle w:val="p1"/>
      </w:pPr>
    </w:p>
    <w:p w:rsidR="003F1A3D" w:rsidRPr="0033626D" w:rsidRDefault="00E61099" w:rsidP="00935D8B">
      <w:pPr>
        <w:pStyle w:val="p1"/>
        <w:ind w:left="2430"/>
      </w:pPr>
      <w:r>
        <w:rPr>
          <w:noProof/>
        </w:rPr>
        <w:pict>
          <v:shape id="_x0000_s1026" type="#_x0000_t202" style="position:absolute;left:0;text-align:left;margin-left:-102.1pt;margin-top:8.45pt;width:17.25pt;height:18.75pt;z-index:251654656;mso-width-relative:margin;mso-height-relative:margin" stroked="f">
            <v:textbox style="mso-next-textbox:#_x0000_s1026">
              <w:txbxContent>
                <w:p w:rsidR="001C398F" w:rsidRDefault="001C398F" w:rsidP="00F24C81"/>
              </w:txbxContent>
            </v:textbox>
            <w10:wrap type="square"/>
          </v:shape>
        </w:pict>
      </w:r>
      <w:r w:rsidR="003F1A3D" w:rsidRPr="0033626D">
        <w:t xml:space="preserve">The ideal size of </w:t>
      </w:r>
      <w:r w:rsidR="000510D8" w:rsidRPr="0033626D">
        <w:t>a CBG</w:t>
      </w:r>
      <w:r w:rsidR="003F1A3D" w:rsidRPr="0033626D">
        <w:t xml:space="preserve"> is around </w:t>
      </w:r>
      <w:r w:rsidR="00A673BD">
        <w:t>1500</w:t>
      </w:r>
      <w:r w:rsidR="003F1A3D" w:rsidRPr="0033626D">
        <w:t xml:space="preserve"> </w:t>
      </w:r>
      <w:r w:rsidR="00A673BD">
        <w:t>homes</w:t>
      </w:r>
      <w:r w:rsidR="00A14131" w:rsidRPr="0033626D">
        <w:t xml:space="preserve"> but vary by region and area characteristics.  C</w:t>
      </w:r>
      <w:r w:rsidR="003F1A3D" w:rsidRPr="0033626D">
        <w:t xml:space="preserve">ontrary to </w:t>
      </w:r>
      <w:r w:rsidR="00A14131" w:rsidRPr="0033626D">
        <w:t xml:space="preserve">the name, CBGs </w:t>
      </w:r>
      <w:r w:rsidR="003F1A3D" w:rsidRPr="0033626D">
        <w:t xml:space="preserve">are not usually shaped like </w:t>
      </w:r>
      <w:r w:rsidR="00B06781" w:rsidRPr="0033626D">
        <w:t>rectangles</w:t>
      </w:r>
      <w:r w:rsidR="00B06781">
        <w:t>;</w:t>
      </w:r>
      <w:r w:rsidR="003D1299">
        <w:t xml:space="preserve"> rather they can take any shape</w:t>
      </w:r>
      <w:r w:rsidR="003F1A3D" w:rsidRPr="0033626D">
        <w:t xml:space="preserve">. </w:t>
      </w:r>
      <w:r w:rsidR="00202C7F">
        <w:t xml:space="preserve">The </w:t>
      </w:r>
      <w:r w:rsidR="003F1A3D" w:rsidRPr="0033626D">
        <w:t xml:space="preserve">graphic </w:t>
      </w:r>
      <w:r w:rsidR="00A14131" w:rsidRPr="0033626D">
        <w:t xml:space="preserve">on the left </w:t>
      </w:r>
      <w:r w:rsidR="003F1A3D" w:rsidRPr="0033626D">
        <w:t xml:space="preserve">shows </w:t>
      </w:r>
      <w:r w:rsidR="000510D8" w:rsidRPr="0033626D">
        <w:t>the relationship of CBGs to other geographical areas</w:t>
      </w:r>
      <w:r w:rsidR="008568F8">
        <w:t xml:space="preserve"> </w:t>
      </w:r>
      <w:r w:rsidR="00A673BD">
        <w:t>and</w:t>
      </w:r>
      <w:r w:rsidR="008568F8">
        <w:t xml:space="preserve"> the components of the GEOID</w:t>
      </w:r>
      <w:r w:rsidR="000510D8" w:rsidRPr="0033626D">
        <w:t xml:space="preserve">. </w:t>
      </w:r>
    </w:p>
    <w:p w:rsidR="00A14131" w:rsidRPr="0033626D" w:rsidRDefault="00A14131" w:rsidP="00935D8B">
      <w:pPr>
        <w:pStyle w:val="p1"/>
        <w:ind w:left="2430"/>
      </w:pPr>
    </w:p>
    <w:p w:rsidR="00A14131" w:rsidRPr="0033626D" w:rsidRDefault="000510D8" w:rsidP="00935D8B">
      <w:pPr>
        <w:pStyle w:val="p1"/>
        <w:ind w:left="2430"/>
      </w:pPr>
      <w:r w:rsidRPr="0033626D">
        <w:t xml:space="preserve">Every CBG in the country </w:t>
      </w:r>
      <w:r w:rsidR="00603B6C">
        <w:t xml:space="preserve">is </w:t>
      </w:r>
      <w:r w:rsidRPr="0033626D">
        <w:t xml:space="preserve">numerated, meaning it has a </w:t>
      </w:r>
      <w:r w:rsidR="006748BE" w:rsidRPr="0033626D">
        <w:t xml:space="preserve">unique </w:t>
      </w:r>
      <w:r w:rsidRPr="0033626D">
        <w:t xml:space="preserve">number assigned to it.  This number is called the GEOID.  </w:t>
      </w:r>
    </w:p>
    <w:p w:rsidR="000510D8" w:rsidRPr="0033626D" w:rsidRDefault="000510D8" w:rsidP="00935D8B">
      <w:pPr>
        <w:ind w:left="2430"/>
        <w:rPr>
          <w:sz w:val="24"/>
          <w:szCs w:val="24"/>
        </w:rPr>
      </w:pPr>
    </w:p>
    <w:p w:rsidR="00935D8B" w:rsidRPr="0033626D" w:rsidRDefault="00E61099" w:rsidP="00935D8B">
      <w:pPr>
        <w:ind w:left="2430"/>
        <w:rPr>
          <w:sz w:val="24"/>
          <w:szCs w:val="24"/>
          <w:u w:val="single"/>
        </w:rPr>
      </w:pPr>
      <w:r w:rsidRPr="00E61099">
        <w:rPr>
          <w:noProof/>
        </w:rPr>
        <w:pict>
          <v:shape id="_x0000_s1067" type="#_x0000_t202" style="position:absolute;left:0;text-align:left;margin-left:-42.65pt;margin-top:-.05pt;width:35.15pt;height:15pt;z-index:251656704" strokecolor="white">
            <v:textbox style="mso-next-textbox:#_x0000_s1067">
              <w:txbxContent>
                <w:p w:rsidR="001C398F" w:rsidRDefault="001C398F"/>
              </w:txbxContent>
            </v:textbox>
          </v:shape>
        </w:pict>
      </w:r>
      <w:r w:rsidRPr="00E61099">
        <w:rPr>
          <w:noProof/>
          <w:sz w:val="24"/>
          <w:szCs w:val="24"/>
        </w:rPr>
        <w:pict>
          <v:shape id="_x0000_s1066" type="#_x0000_t202" style="position:absolute;left:0;text-align:left;margin-left:-108.65pt;margin-top:12.95pt;width:90.65pt;height:12.75pt;z-index:251655680" strokecolor="white">
            <v:textbox style="mso-next-textbox:#_x0000_s1066">
              <w:txbxContent>
                <w:p w:rsidR="001C398F" w:rsidRDefault="001C398F"/>
              </w:txbxContent>
            </v:textbox>
          </v:shape>
        </w:pict>
      </w:r>
      <w:r w:rsidR="000510D8" w:rsidRPr="0033626D">
        <w:rPr>
          <w:sz w:val="24"/>
          <w:szCs w:val="24"/>
          <w:u w:val="single"/>
        </w:rPr>
        <w:t>What information is in the GEOID?</w:t>
      </w:r>
    </w:p>
    <w:p w:rsidR="006748BE" w:rsidRPr="0033626D" w:rsidRDefault="006748BE" w:rsidP="00935D8B">
      <w:pPr>
        <w:ind w:left="2430"/>
        <w:rPr>
          <w:sz w:val="24"/>
          <w:szCs w:val="24"/>
          <w:u w:val="single"/>
        </w:rPr>
      </w:pPr>
    </w:p>
    <w:p w:rsidR="00383D21" w:rsidRPr="0033626D" w:rsidRDefault="006748BE" w:rsidP="00935D8B">
      <w:pPr>
        <w:ind w:left="2430"/>
        <w:rPr>
          <w:sz w:val="24"/>
          <w:szCs w:val="24"/>
        </w:rPr>
      </w:pPr>
      <w:r w:rsidRPr="0033626D">
        <w:rPr>
          <w:sz w:val="24"/>
          <w:szCs w:val="24"/>
        </w:rPr>
        <w:t xml:space="preserve">The GEOID </w:t>
      </w:r>
      <w:r w:rsidR="00383D21" w:rsidRPr="0033626D">
        <w:rPr>
          <w:sz w:val="24"/>
          <w:szCs w:val="24"/>
        </w:rPr>
        <w:t>contains</w:t>
      </w:r>
      <w:r w:rsidRPr="0033626D">
        <w:rPr>
          <w:sz w:val="24"/>
          <w:szCs w:val="24"/>
        </w:rPr>
        <w:t xml:space="preserve"> 12 </w:t>
      </w:r>
      <w:r w:rsidR="00202C7F">
        <w:rPr>
          <w:sz w:val="24"/>
          <w:szCs w:val="24"/>
        </w:rPr>
        <w:t>digits.  E</w:t>
      </w:r>
      <w:r w:rsidRPr="0033626D">
        <w:rPr>
          <w:sz w:val="24"/>
          <w:szCs w:val="24"/>
        </w:rPr>
        <w:t>ach position in the</w:t>
      </w:r>
      <w:r w:rsidR="00202C7F">
        <w:rPr>
          <w:sz w:val="24"/>
          <w:szCs w:val="24"/>
        </w:rPr>
        <w:t xml:space="preserve"> GEOID</w:t>
      </w:r>
      <w:r w:rsidRPr="0033626D">
        <w:rPr>
          <w:sz w:val="24"/>
          <w:szCs w:val="24"/>
        </w:rPr>
        <w:t xml:space="preserve"> signifies a different level of geographical area. </w:t>
      </w:r>
      <w:r w:rsidR="00383D21" w:rsidRPr="0033626D">
        <w:rPr>
          <w:sz w:val="24"/>
          <w:szCs w:val="24"/>
        </w:rPr>
        <w:t>Every digit is important, even the first zero.  This is important to remember when importing these data, because some programs drop the first zero.</w:t>
      </w:r>
      <w:r w:rsidR="00603B6C">
        <w:rPr>
          <w:sz w:val="24"/>
          <w:szCs w:val="24"/>
        </w:rPr>
        <w:t xml:space="preserve"> </w:t>
      </w:r>
      <w:r w:rsidR="00383D21" w:rsidRPr="0033626D">
        <w:rPr>
          <w:sz w:val="24"/>
          <w:szCs w:val="24"/>
        </w:rPr>
        <w:t xml:space="preserve"> There is more</w:t>
      </w:r>
      <w:r w:rsidR="00202C7F">
        <w:rPr>
          <w:sz w:val="24"/>
          <w:szCs w:val="24"/>
        </w:rPr>
        <w:t xml:space="preserve"> information below about how to import the data correctly.</w:t>
      </w:r>
    </w:p>
    <w:p w:rsidR="00383D21" w:rsidRPr="0033626D" w:rsidRDefault="00383D21" w:rsidP="00935D8B">
      <w:pPr>
        <w:ind w:left="2430"/>
        <w:rPr>
          <w:sz w:val="24"/>
          <w:szCs w:val="24"/>
        </w:rPr>
      </w:pPr>
    </w:p>
    <w:p w:rsidR="006748BE" w:rsidRPr="0033626D" w:rsidRDefault="006748BE" w:rsidP="00383D21">
      <w:pPr>
        <w:rPr>
          <w:sz w:val="24"/>
          <w:szCs w:val="24"/>
        </w:rPr>
      </w:pPr>
      <w:r w:rsidRPr="0033626D">
        <w:rPr>
          <w:sz w:val="24"/>
          <w:szCs w:val="24"/>
        </w:rPr>
        <w:t xml:space="preserve">Here is an example </w:t>
      </w:r>
      <w:r w:rsidR="00603B6C">
        <w:rPr>
          <w:sz w:val="24"/>
          <w:szCs w:val="24"/>
        </w:rPr>
        <w:t xml:space="preserve">of a </w:t>
      </w:r>
      <w:r w:rsidRPr="0033626D">
        <w:rPr>
          <w:sz w:val="24"/>
          <w:szCs w:val="24"/>
        </w:rPr>
        <w:t>GEOID</w:t>
      </w:r>
      <w:r w:rsidR="00590042" w:rsidRPr="0033626D">
        <w:rPr>
          <w:sz w:val="24"/>
          <w:szCs w:val="24"/>
        </w:rPr>
        <w:t xml:space="preserve"> from </w:t>
      </w:r>
      <w:r w:rsidR="00590042" w:rsidRPr="0033626D">
        <w:rPr>
          <w:color w:val="000000"/>
          <w:sz w:val="24"/>
          <w:szCs w:val="24"/>
        </w:rPr>
        <w:t>Autauga County, Alabama</w:t>
      </w:r>
      <w:r w:rsidRPr="0033626D">
        <w:rPr>
          <w:sz w:val="24"/>
          <w:szCs w:val="24"/>
        </w:rPr>
        <w:t xml:space="preserve">: </w:t>
      </w:r>
    </w:p>
    <w:p w:rsidR="00590042" w:rsidRPr="0033626D" w:rsidRDefault="00590042" w:rsidP="00383D21">
      <w:pPr>
        <w:rPr>
          <w:sz w:val="24"/>
          <w:szCs w:val="24"/>
        </w:rPr>
      </w:pPr>
    </w:p>
    <w:p w:rsidR="000510D8" w:rsidRPr="0033626D" w:rsidRDefault="000510D8" w:rsidP="00383D21">
      <w:pPr>
        <w:jc w:val="center"/>
        <w:rPr>
          <w:color w:val="000000"/>
          <w:sz w:val="24"/>
          <w:szCs w:val="24"/>
        </w:rPr>
      </w:pPr>
      <w:r w:rsidRPr="0033626D">
        <w:rPr>
          <w:color w:val="FF0000"/>
          <w:sz w:val="24"/>
          <w:szCs w:val="24"/>
        </w:rPr>
        <w:t>01</w:t>
      </w:r>
      <w:r w:rsidRPr="0033626D">
        <w:rPr>
          <w:color w:val="548DD4"/>
          <w:sz w:val="24"/>
          <w:szCs w:val="24"/>
        </w:rPr>
        <w:t>001</w:t>
      </w:r>
      <w:r w:rsidRPr="0033626D">
        <w:rPr>
          <w:color w:val="76923C"/>
          <w:sz w:val="24"/>
          <w:szCs w:val="24"/>
        </w:rPr>
        <w:t>020100</w:t>
      </w:r>
      <w:r w:rsidRPr="0033626D">
        <w:rPr>
          <w:color w:val="000000"/>
          <w:sz w:val="24"/>
          <w:szCs w:val="24"/>
        </w:rPr>
        <w:t>1</w:t>
      </w:r>
    </w:p>
    <w:p w:rsidR="000510D8" w:rsidRPr="0033626D" w:rsidRDefault="000510D8" w:rsidP="00383D21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before="100" w:beforeAutospacing="1" w:after="30"/>
        <w:ind w:left="0" w:firstLine="0"/>
        <w:rPr>
          <w:color w:val="FF0000"/>
          <w:sz w:val="24"/>
          <w:szCs w:val="24"/>
        </w:rPr>
      </w:pPr>
      <w:r w:rsidRPr="0033626D">
        <w:rPr>
          <w:b/>
          <w:bCs/>
          <w:color w:val="FF0000"/>
          <w:sz w:val="24"/>
          <w:szCs w:val="24"/>
        </w:rPr>
        <w:t>STATE</w:t>
      </w:r>
      <w:r w:rsidRPr="0033626D">
        <w:rPr>
          <w:color w:val="FF0000"/>
          <w:sz w:val="24"/>
          <w:szCs w:val="24"/>
        </w:rPr>
        <w:t>:  </w:t>
      </w:r>
      <w:r w:rsidR="006748BE" w:rsidRPr="0033626D">
        <w:rPr>
          <w:color w:val="FF0000"/>
          <w:sz w:val="24"/>
          <w:szCs w:val="24"/>
        </w:rPr>
        <w:t>The first 2</w:t>
      </w:r>
      <w:r w:rsidRPr="0033626D">
        <w:rPr>
          <w:color w:val="FF0000"/>
          <w:sz w:val="24"/>
          <w:szCs w:val="24"/>
        </w:rPr>
        <w:t xml:space="preserve">characters are the </w:t>
      </w:r>
      <w:r w:rsidR="00603B6C">
        <w:rPr>
          <w:color w:val="FF0000"/>
          <w:sz w:val="24"/>
          <w:szCs w:val="24"/>
        </w:rPr>
        <w:t>S</w:t>
      </w:r>
      <w:r w:rsidRPr="0033626D">
        <w:rPr>
          <w:color w:val="FF0000"/>
          <w:sz w:val="24"/>
          <w:szCs w:val="24"/>
          <w:u w:val="single"/>
        </w:rPr>
        <w:t>tate</w:t>
      </w:r>
      <w:r w:rsidRPr="0033626D">
        <w:rPr>
          <w:color w:val="FF0000"/>
          <w:sz w:val="24"/>
          <w:szCs w:val="24"/>
        </w:rPr>
        <w:t xml:space="preserve"> code</w:t>
      </w:r>
    </w:p>
    <w:p w:rsidR="000510D8" w:rsidRPr="0033626D" w:rsidRDefault="000510D8" w:rsidP="00383D21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before="100" w:beforeAutospacing="1" w:after="30"/>
        <w:ind w:left="0" w:firstLine="0"/>
        <w:rPr>
          <w:color w:val="548DD4"/>
          <w:sz w:val="24"/>
          <w:szCs w:val="24"/>
        </w:rPr>
      </w:pPr>
      <w:r w:rsidRPr="0033626D">
        <w:rPr>
          <w:b/>
          <w:bCs/>
          <w:color w:val="548DD4"/>
          <w:sz w:val="24"/>
          <w:szCs w:val="24"/>
        </w:rPr>
        <w:t>COUNTY</w:t>
      </w:r>
      <w:r w:rsidRPr="0033626D">
        <w:rPr>
          <w:color w:val="548DD4"/>
          <w:sz w:val="24"/>
          <w:szCs w:val="24"/>
        </w:rPr>
        <w:t xml:space="preserve">:  The next 3-characters are the </w:t>
      </w:r>
      <w:r w:rsidRPr="0033626D">
        <w:rPr>
          <w:color w:val="548DD4"/>
          <w:sz w:val="24"/>
          <w:szCs w:val="24"/>
          <w:u w:val="single"/>
        </w:rPr>
        <w:t>county</w:t>
      </w:r>
      <w:r w:rsidRPr="0033626D">
        <w:rPr>
          <w:color w:val="548DD4"/>
          <w:sz w:val="24"/>
          <w:szCs w:val="24"/>
        </w:rPr>
        <w:t xml:space="preserve"> code</w:t>
      </w:r>
    </w:p>
    <w:p w:rsidR="000510D8" w:rsidRPr="0033626D" w:rsidRDefault="000510D8" w:rsidP="00383D21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before="100" w:beforeAutospacing="1" w:after="30"/>
        <w:ind w:left="0" w:firstLine="0"/>
        <w:rPr>
          <w:color w:val="76923C"/>
          <w:sz w:val="24"/>
          <w:szCs w:val="24"/>
        </w:rPr>
      </w:pPr>
      <w:r w:rsidRPr="0033626D">
        <w:rPr>
          <w:b/>
          <w:bCs/>
          <w:color w:val="76923C"/>
          <w:sz w:val="24"/>
          <w:szCs w:val="24"/>
        </w:rPr>
        <w:t>TRACT</w:t>
      </w:r>
      <w:r w:rsidRPr="0033626D">
        <w:rPr>
          <w:color w:val="76923C"/>
          <w:sz w:val="24"/>
          <w:szCs w:val="24"/>
        </w:rPr>
        <w:t xml:space="preserve">:  The next 6-characters are the </w:t>
      </w:r>
      <w:r w:rsidRPr="0033626D">
        <w:rPr>
          <w:color w:val="76923C"/>
          <w:sz w:val="24"/>
          <w:szCs w:val="24"/>
          <w:u w:val="single"/>
        </w:rPr>
        <w:t>census tract</w:t>
      </w:r>
      <w:r w:rsidRPr="0033626D">
        <w:rPr>
          <w:color w:val="76923C"/>
          <w:sz w:val="24"/>
          <w:szCs w:val="24"/>
        </w:rPr>
        <w:t xml:space="preserve"> code</w:t>
      </w:r>
    </w:p>
    <w:p w:rsidR="000510D8" w:rsidRPr="0033626D" w:rsidRDefault="000510D8" w:rsidP="00383D21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before="100" w:beforeAutospacing="1" w:after="30"/>
        <w:ind w:left="0" w:firstLine="0"/>
        <w:rPr>
          <w:color w:val="000000"/>
          <w:sz w:val="24"/>
          <w:szCs w:val="24"/>
        </w:rPr>
      </w:pPr>
      <w:r w:rsidRPr="0033626D">
        <w:rPr>
          <w:b/>
          <w:bCs/>
          <w:color w:val="000000"/>
          <w:sz w:val="24"/>
          <w:szCs w:val="24"/>
        </w:rPr>
        <w:t>B</w:t>
      </w:r>
      <w:r w:rsidR="004D06DB">
        <w:rPr>
          <w:b/>
          <w:bCs/>
          <w:color w:val="000000"/>
          <w:sz w:val="24"/>
          <w:szCs w:val="24"/>
        </w:rPr>
        <w:t>LOCK GROUP:</w:t>
      </w:r>
      <w:r w:rsidRPr="0033626D">
        <w:rPr>
          <w:color w:val="000000"/>
          <w:sz w:val="24"/>
          <w:szCs w:val="24"/>
        </w:rPr>
        <w:t xml:space="preserve">  The last character is the </w:t>
      </w:r>
      <w:r w:rsidRPr="0033626D">
        <w:rPr>
          <w:color w:val="000000"/>
          <w:sz w:val="24"/>
          <w:szCs w:val="24"/>
          <w:u w:val="single"/>
        </w:rPr>
        <w:t>census block group</w:t>
      </w:r>
      <w:r w:rsidR="004D06DB">
        <w:rPr>
          <w:color w:val="000000"/>
          <w:sz w:val="24"/>
          <w:szCs w:val="24"/>
          <w:u w:val="single"/>
        </w:rPr>
        <w:t xml:space="preserve"> code</w:t>
      </w:r>
    </w:p>
    <w:p w:rsidR="006748BE" w:rsidRPr="0033626D" w:rsidRDefault="006748BE" w:rsidP="00383D21">
      <w:pPr>
        <w:rPr>
          <w:b/>
          <w:sz w:val="24"/>
          <w:szCs w:val="24"/>
        </w:rPr>
      </w:pPr>
    </w:p>
    <w:p w:rsidR="00383D21" w:rsidRPr="0033626D" w:rsidRDefault="00250250" w:rsidP="000510D8">
      <w:pPr>
        <w:rPr>
          <w:b/>
          <w:sz w:val="24"/>
          <w:szCs w:val="24"/>
        </w:rPr>
        <w:sectPr w:rsidR="00383D21" w:rsidRPr="0033626D" w:rsidSect="000510D8">
          <w:footerReference w:type="even" r:id="rId14"/>
          <w:footerReference w:type="default" r:id="rId15"/>
          <w:pgSz w:w="12240" w:h="15840"/>
          <w:pgMar w:top="1440" w:right="1800" w:bottom="1440" w:left="1800" w:header="720" w:footer="720" w:gutter="0"/>
          <w:cols w:space="720"/>
          <w:noEndnote/>
          <w:docGrid w:linePitch="272"/>
        </w:sectPr>
      </w:pPr>
      <w:r>
        <w:rPr>
          <w:sz w:val="24"/>
          <w:szCs w:val="24"/>
        </w:rPr>
        <w:t xml:space="preserve"> </w:t>
      </w:r>
    </w:p>
    <w:p w:rsidR="00851A0C" w:rsidRDefault="00851A0C" w:rsidP="00851A0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Step 2:  Determine eligibility</w:t>
      </w:r>
    </w:p>
    <w:p w:rsidR="00851A0C" w:rsidRDefault="00851A0C" w:rsidP="00851A0C">
      <w:pPr>
        <w:rPr>
          <w:b/>
          <w:sz w:val="24"/>
          <w:szCs w:val="24"/>
        </w:rPr>
      </w:pPr>
    </w:p>
    <w:p w:rsidR="00851A0C" w:rsidRDefault="00851A0C" w:rsidP="00851A0C">
      <w:pPr>
        <w:rPr>
          <w:sz w:val="24"/>
          <w:szCs w:val="24"/>
        </w:rPr>
      </w:pPr>
      <w:r>
        <w:rPr>
          <w:sz w:val="24"/>
          <w:szCs w:val="24"/>
        </w:rPr>
        <w:t>Below are instructions for two options to</w:t>
      </w:r>
      <w:r w:rsidRPr="00100FCD">
        <w:rPr>
          <w:sz w:val="24"/>
          <w:szCs w:val="24"/>
        </w:rPr>
        <w:t xml:space="preserve"> determine eligibili</w:t>
      </w:r>
      <w:r>
        <w:rPr>
          <w:sz w:val="24"/>
          <w:szCs w:val="24"/>
        </w:rPr>
        <w:t>ty. State agencies, sponsoring organizations</w:t>
      </w:r>
      <w:r w:rsidR="00C74D8C">
        <w:rPr>
          <w:sz w:val="24"/>
          <w:szCs w:val="24"/>
        </w:rPr>
        <w:t>,</w:t>
      </w:r>
      <w:r>
        <w:rPr>
          <w:sz w:val="24"/>
          <w:szCs w:val="24"/>
        </w:rPr>
        <w:t xml:space="preserve"> and individuals </w:t>
      </w:r>
      <w:r w:rsidR="00C74D8C">
        <w:rPr>
          <w:sz w:val="24"/>
          <w:szCs w:val="24"/>
        </w:rPr>
        <w:t xml:space="preserve">may </w:t>
      </w:r>
      <w:r>
        <w:rPr>
          <w:sz w:val="24"/>
          <w:szCs w:val="24"/>
        </w:rPr>
        <w:t>use either tool.</w:t>
      </w:r>
    </w:p>
    <w:p w:rsidR="00851A0C" w:rsidRDefault="00851A0C" w:rsidP="00851A0C">
      <w:pPr>
        <w:rPr>
          <w:sz w:val="24"/>
          <w:szCs w:val="24"/>
        </w:rPr>
      </w:pPr>
    </w:p>
    <w:p w:rsidR="00851A0C" w:rsidRPr="00D377F9" w:rsidRDefault="00851A0C" w:rsidP="00D377F9">
      <w:pPr>
        <w:numPr>
          <w:ilvl w:val="0"/>
          <w:numId w:val="17"/>
        </w:numPr>
        <w:rPr>
          <w:sz w:val="24"/>
          <w:szCs w:val="24"/>
        </w:rPr>
      </w:pPr>
      <w:r w:rsidRPr="00D377F9">
        <w:rPr>
          <w:sz w:val="24"/>
          <w:szCs w:val="24"/>
        </w:rPr>
        <w:t xml:space="preserve">The </w:t>
      </w:r>
      <w:r w:rsidR="00D377F9" w:rsidRPr="00D377F9">
        <w:rPr>
          <w:sz w:val="24"/>
          <w:szCs w:val="24"/>
        </w:rPr>
        <w:t>FNS Map.</w:t>
      </w:r>
      <w:r w:rsidRPr="00D377F9">
        <w:rPr>
          <w:sz w:val="24"/>
          <w:szCs w:val="24"/>
        </w:rPr>
        <w:t xml:space="preserve"> This map includes an address search that will return eligibility information as well as other demographics. This map also includes zoom capabilities and map comparison for identifying areas of need.  </w:t>
      </w:r>
    </w:p>
    <w:p w:rsidR="00D377F9" w:rsidRPr="00D377F9" w:rsidRDefault="00D377F9" w:rsidP="00D377F9">
      <w:pPr>
        <w:numPr>
          <w:ilvl w:val="0"/>
          <w:numId w:val="17"/>
        </w:numPr>
        <w:rPr>
          <w:sz w:val="24"/>
          <w:szCs w:val="24"/>
        </w:rPr>
      </w:pPr>
      <w:r w:rsidRPr="00D377F9">
        <w:rPr>
          <w:sz w:val="24"/>
          <w:szCs w:val="24"/>
        </w:rPr>
        <w:t>The Food Research and Action Center (FRAC) Map. These tools provide another method of identifying eligibility. There is one map for CACFP and one for SFSP</w:t>
      </w:r>
      <w:r w:rsidR="003C3A72">
        <w:rPr>
          <w:sz w:val="24"/>
          <w:szCs w:val="24"/>
        </w:rPr>
        <w:t xml:space="preserve"> and SSO</w:t>
      </w:r>
      <w:r w:rsidRPr="00D377F9">
        <w:rPr>
          <w:sz w:val="24"/>
          <w:szCs w:val="24"/>
        </w:rPr>
        <w:t xml:space="preserve"> but </w:t>
      </w:r>
      <w:r w:rsidR="00C74D8C">
        <w:rPr>
          <w:sz w:val="24"/>
          <w:szCs w:val="24"/>
        </w:rPr>
        <w:t xml:space="preserve">either </w:t>
      </w:r>
      <w:r w:rsidRPr="00D377F9">
        <w:rPr>
          <w:sz w:val="24"/>
          <w:szCs w:val="24"/>
        </w:rPr>
        <w:t>map</w:t>
      </w:r>
      <w:r w:rsidR="00C74D8C">
        <w:rPr>
          <w:sz w:val="24"/>
          <w:szCs w:val="24"/>
        </w:rPr>
        <w:t xml:space="preserve"> may be used to determine </w:t>
      </w:r>
      <w:r w:rsidRPr="00D377F9">
        <w:rPr>
          <w:sz w:val="24"/>
          <w:szCs w:val="24"/>
        </w:rPr>
        <w:t xml:space="preserve">eligibility </w:t>
      </w:r>
      <w:r w:rsidR="00C74D8C">
        <w:rPr>
          <w:sz w:val="24"/>
          <w:szCs w:val="24"/>
        </w:rPr>
        <w:t xml:space="preserve">for </w:t>
      </w:r>
      <w:r w:rsidRPr="00D377F9">
        <w:rPr>
          <w:sz w:val="24"/>
          <w:szCs w:val="24"/>
        </w:rPr>
        <w:t>both</w:t>
      </w:r>
      <w:r w:rsidR="00C74D8C">
        <w:rPr>
          <w:sz w:val="24"/>
          <w:szCs w:val="24"/>
        </w:rPr>
        <w:t xml:space="preserve"> programs</w:t>
      </w:r>
      <w:r w:rsidRPr="00D377F9">
        <w:rPr>
          <w:sz w:val="24"/>
          <w:szCs w:val="24"/>
        </w:rPr>
        <w:t>.</w:t>
      </w:r>
    </w:p>
    <w:p w:rsidR="00AB0122" w:rsidRDefault="00AB0122" w:rsidP="000510D8">
      <w:pPr>
        <w:rPr>
          <w:sz w:val="24"/>
          <w:szCs w:val="24"/>
        </w:rPr>
      </w:pPr>
    </w:p>
    <w:p w:rsidR="00100FCD" w:rsidRDefault="00A673BD" w:rsidP="000510D8">
      <w:pPr>
        <w:rPr>
          <w:b/>
          <w:sz w:val="24"/>
          <w:szCs w:val="24"/>
        </w:rPr>
      </w:pPr>
      <w:r>
        <w:rPr>
          <w:b/>
          <w:sz w:val="24"/>
          <w:szCs w:val="24"/>
        </w:rPr>
        <w:t>Step 2</w:t>
      </w:r>
      <w:proofErr w:type="gramStart"/>
      <w:r w:rsidR="00C74D8C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="00100FCD">
        <w:rPr>
          <w:b/>
          <w:sz w:val="24"/>
          <w:szCs w:val="24"/>
        </w:rPr>
        <w:t xml:space="preserve"> </w:t>
      </w:r>
      <w:r w:rsidR="00D377F9">
        <w:rPr>
          <w:b/>
          <w:sz w:val="24"/>
          <w:szCs w:val="24"/>
        </w:rPr>
        <w:t>Option</w:t>
      </w:r>
      <w:proofErr w:type="gramEnd"/>
      <w:r w:rsidR="00D377F9">
        <w:rPr>
          <w:b/>
          <w:sz w:val="24"/>
          <w:szCs w:val="24"/>
        </w:rPr>
        <w:t xml:space="preserve"> 1: </w:t>
      </w:r>
      <w:r w:rsidR="00C74D8C">
        <w:rPr>
          <w:b/>
          <w:sz w:val="24"/>
          <w:szCs w:val="24"/>
        </w:rPr>
        <w:t>D</w:t>
      </w:r>
      <w:r w:rsidR="00AB0122" w:rsidRPr="0033626D">
        <w:rPr>
          <w:b/>
          <w:sz w:val="24"/>
          <w:szCs w:val="24"/>
        </w:rPr>
        <w:t>etermin</w:t>
      </w:r>
      <w:r w:rsidR="00C74D8C">
        <w:rPr>
          <w:b/>
          <w:sz w:val="24"/>
          <w:szCs w:val="24"/>
        </w:rPr>
        <w:t>ing</w:t>
      </w:r>
      <w:r w:rsidR="00AB0122" w:rsidRPr="0033626D">
        <w:rPr>
          <w:b/>
          <w:sz w:val="24"/>
          <w:szCs w:val="24"/>
        </w:rPr>
        <w:t xml:space="preserve"> eligibility</w:t>
      </w:r>
      <w:r w:rsidR="00AB0122">
        <w:rPr>
          <w:b/>
          <w:sz w:val="24"/>
          <w:szCs w:val="24"/>
        </w:rPr>
        <w:t xml:space="preserve"> using the FNS Area Eligibility </w:t>
      </w:r>
      <w:proofErr w:type="spellStart"/>
      <w:r w:rsidR="00AB0122">
        <w:rPr>
          <w:b/>
          <w:sz w:val="24"/>
          <w:szCs w:val="24"/>
        </w:rPr>
        <w:t>Mapper</w:t>
      </w:r>
      <w:proofErr w:type="spellEnd"/>
    </w:p>
    <w:p w:rsidR="00100FCD" w:rsidRDefault="00100FCD" w:rsidP="000510D8">
      <w:pPr>
        <w:rPr>
          <w:b/>
          <w:sz w:val="24"/>
          <w:szCs w:val="24"/>
        </w:rPr>
      </w:pPr>
    </w:p>
    <w:p w:rsidR="002C13F3" w:rsidRDefault="00AC5669" w:rsidP="00AB0122">
      <w:pPr>
        <w:rPr>
          <w:sz w:val="24"/>
          <w:szCs w:val="24"/>
        </w:rPr>
      </w:pPr>
      <w:r w:rsidRPr="00AC5669">
        <w:rPr>
          <w:sz w:val="24"/>
          <w:szCs w:val="24"/>
        </w:rPr>
        <w:t>Go to</w:t>
      </w:r>
      <w:r w:rsidR="0037726F">
        <w:rPr>
          <w:sz w:val="24"/>
          <w:szCs w:val="24"/>
        </w:rPr>
        <w:t xml:space="preserve">:  </w:t>
      </w:r>
      <w:r w:rsidR="00AB0122">
        <w:rPr>
          <w:sz w:val="24"/>
          <w:szCs w:val="24"/>
        </w:rPr>
        <w:t xml:space="preserve"> </w:t>
      </w:r>
      <w:r w:rsidR="004A558B" w:rsidRPr="00E30186">
        <w:rPr>
          <w:sz w:val="24"/>
          <w:szCs w:val="24"/>
        </w:rPr>
        <w:t>http://www.fns.usda.gov/areaeligibility</w:t>
      </w:r>
    </w:p>
    <w:p w:rsidR="004A558B" w:rsidRPr="002C13F3" w:rsidRDefault="004A558B" w:rsidP="00AB0122">
      <w:pPr>
        <w:rPr>
          <w:sz w:val="24"/>
          <w:szCs w:val="24"/>
        </w:rPr>
      </w:pPr>
    </w:p>
    <w:p w:rsidR="002C13F3" w:rsidRDefault="002C13F3" w:rsidP="000D5BAA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To find by address, </w:t>
      </w:r>
      <w:r w:rsidR="00AC5669">
        <w:rPr>
          <w:sz w:val="24"/>
          <w:szCs w:val="24"/>
        </w:rPr>
        <w:t xml:space="preserve">enter the address in the </w:t>
      </w:r>
      <w:r>
        <w:rPr>
          <w:sz w:val="24"/>
          <w:szCs w:val="24"/>
        </w:rPr>
        <w:t>“Find</w:t>
      </w:r>
      <w:r w:rsidR="00AC5669">
        <w:rPr>
          <w:sz w:val="24"/>
          <w:szCs w:val="24"/>
        </w:rPr>
        <w:t xml:space="preserve"> address or place</w:t>
      </w:r>
      <w:r>
        <w:rPr>
          <w:sz w:val="24"/>
          <w:szCs w:val="24"/>
        </w:rPr>
        <w:t xml:space="preserve">” </w:t>
      </w:r>
      <w:r w:rsidR="00AC5669">
        <w:rPr>
          <w:sz w:val="24"/>
          <w:szCs w:val="24"/>
        </w:rPr>
        <w:t>box in the top right</w:t>
      </w:r>
      <w:r w:rsidR="000D5BAA">
        <w:rPr>
          <w:sz w:val="24"/>
          <w:szCs w:val="24"/>
        </w:rPr>
        <w:t>.</w:t>
      </w:r>
    </w:p>
    <w:p w:rsidR="000D5BAA" w:rsidRDefault="00C74D8C" w:rsidP="000D5BAA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0D5BAA">
        <w:rPr>
          <w:sz w:val="24"/>
          <w:szCs w:val="24"/>
        </w:rPr>
        <w:t>oom in and out of the map using the (+) and (-) signs, respectively.</w:t>
      </w:r>
    </w:p>
    <w:p w:rsidR="000D5BAA" w:rsidRDefault="002C13F3" w:rsidP="000D5BAA">
      <w:pPr>
        <w:numPr>
          <w:ilvl w:val="0"/>
          <w:numId w:val="18"/>
        </w:numPr>
        <w:rPr>
          <w:sz w:val="24"/>
          <w:szCs w:val="24"/>
        </w:rPr>
      </w:pPr>
      <w:r w:rsidRPr="000D5BAA">
        <w:rPr>
          <w:sz w:val="24"/>
          <w:szCs w:val="24"/>
        </w:rPr>
        <w:t xml:space="preserve">In </w:t>
      </w:r>
      <w:r w:rsidR="003270EF">
        <w:rPr>
          <w:sz w:val="24"/>
          <w:szCs w:val="24"/>
        </w:rPr>
        <w:t xml:space="preserve">the </w:t>
      </w:r>
      <w:r w:rsidRPr="000D5BAA">
        <w:rPr>
          <w:sz w:val="24"/>
          <w:szCs w:val="24"/>
        </w:rPr>
        <w:t xml:space="preserve">resulting map, the </w:t>
      </w:r>
      <w:r w:rsidR="00AC5669" w:rsidRPr="000D5BAA">
        <w:rPr>
          <w:sz w:val="24"/>
          <w:szCs w:val="24"/>
          <w:u w:val="single"/>
        </w:rPr>
        <w:t>red</w:t>
      </w:r>
      <w:r w:rsidR="00AC5669" w:rsidRPr="000D5BAA">
        <w:rPr>
          <w:sz w:val="24"/>
          <w:szCs w:val="24"/>
        </w:rPr>
        <w:t xml:space="preserve"> </w:t>
      </w:r>
      <w:r w:rsidRPr="000D5BAA">
        <w:rPr>
          <w:sz w:val="24"/>
          <w:szCs w:val="24"/>
        </w:rPr>
        <w:t xml:space="preserve">highlighted color indicates eligibility as </w:t>
      </w:r>
      <w:r w:rsidR="003270EF">
        <w:rPr>
          <w:sz w:val="24"/>
          <w:szCs w:val="24"/>
        </w:rPr>
        <w:t xml:space="preserve">noted </w:t>
      </w:r>
      <w:r w:rsidRPr="000D5BAA">
        <w:rPr>
          <w:sz w:val="24"/>
          <w:szCs w:val="24"/>
        </w:rPr>
        <w:t>in the map layer key.</w:t>
      </w:r>
      <w:r w:rsidR="000D5BAA" w:rsidRPr="000D5BAA">
        <w:rPr>
          <w:sz w:val="24"/>
          <w:szCs w:val="24"/>
        </w:rPr>
        <w:t xml:space="preserve"> </w:t>
      </w:r>
    </w:p>
    <w:p w:rsidR="00F045D8" w:rsidRPr="004A558B" w:rsidRDefault="004A558B" w:rsidP="004A558B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A larger map is available by clicking “View Larger Map” at the bottom of the screen.</w:t>
      </w:r>
    </w:p>
    <w:p w:rsidR="0026713E" w:rsidRDefault="0026713E" w:rsidP="006754C1">
      <w:pPr>
        <w:tabs>
          <w:tab w:val="left" w:pos="3885"/>
        </w:tabs>
        <w:jc w:val="center"/>
        <w:rPr>
          <w:b/>
          <w:sz w:val="24"/>
          <w:szCs w:val="24"/>
        </w:rPr>
      </w:pPr>
    </w:p>
    <w:p w:rsidR="0026713E" w:rsidRDefault="0026713E" w:rsidP="0026713E">
      <w:pPr>
        <w:rPr>
          <w:b/>
          <w:sz w:val="24"/>
          <w:szCs w:val="24"/>
        </w:rPr>
      </w:pPr>
    </w:p>
    <w:p w:rsidR="0026713E" w:rsidRDefault="0026713E" w:rsidP="0026713E">
      <w:pPr>
        <w:rPr>
          <w:b/>
          <w:sz w:val="24"/>
          <w:szCs w:val="24"/>
        </w:rPr>
      </w:pPr>
      <w:r>
        <w:rPr>
          <w:b/>
          <w:sz w:val="24"/>
          <w:szCs w:val="24"/>
        </w:rPr>
        <w:t>Step 2, Option</w:t>
      </w:r>
      <w:r w:rsidR="00AB0122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:  </w:t>
      </w:r>
      <w:r w:rsidR="00C74D8C">
        <w:rPr>
          <w:b/>
          <w:sz w:val="24"/>
          <w:szCs w:val="24"/>
        </w:rPr>
        <w:t>D</w:t>
      </w:r>
      <w:r w:rsidRPr="0033626D">
        <w:rPr>
          <w:b/>
          <w:sz w:val="24"/>
          <w:szCs w:val="24"/>
        </w:rPr>
        <w:t>etermin</w:t>
      </w:r>
      <w:r w:rsidR="00C74D8C">
        <w:rPr>
          <w:b/>
          <w:sz w:val="24"/>
          <w:szCs w:val="24"/>
        </w:rPr>
        <w:t>ing</w:t>
      </w:r>
      <w:r w:rsidRPr="0033626D">
        <w:rPr>
          <w:b/>
          <w:sz w:val="24"/>
          <w:szCs w:val="24"/>
        </w:rPr>
        <w:t xml:space="preserve"> eligibility</w:t>
      </w:r>
      <w:r>
        <w:rPr>
          <w:b/>
          <w:sz w:val="24"/>
          <w:szCs w:val="24"/>
        </w:rPr>
        <w:t xml:space="preserve"> using the </w:t>
      </w:r>
      <w:r w:rsidR="001C398F">
        <w:rPr>
          <w:b/>
          <w:sz w:val="24"/>
          <w:szCs w:val="24"/>
        </w:rPr>
        <w:t xml:space="preserve">2014 FRAC Summer Food </w:t>
      </w:r>
      <w:proofErr w:type="spellStart"/>
      <w:r w:rsidR="001C398F">
        <w:rPr>
          <w:b/>
          <w:sz w:val="24"/>
          <w:szCs w:val="24"/>
        </w:rPr>
        <w:t>Mapper</w:t>
      </w:r>
      <w:proofErr w:type="spellEnd"/>
    </w:p>
    <w:p w:rsidR="001C398F" w:rsidRDefault="001C398F" w:rsidP="0026713E">
      <w:pPr>
        <w:rPr>
          <w:b/>
          <w:sz w:val="24"/>
          <w:szCs w:val="24"/>
        </w:rPr>
      </w:pPr>
    </w:p>
    <w:p w:rsidR="0026713E" w:rsidRDefault="0026713E" w:rsidP="00AB0122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Go to either FRAC map:</w:t>
      </w:r>
    </w:p>
    <w:p w:rsidR="0026713E" w:rsidRPr="00911C42" w:rsidRDefault="0026713E" w:rsidP="00AB0122">
      <w:pPr>
        <w:numPr>
          <w:ilvl w:val="1"/>
          <w:numId w:val="21"/>
        </w:numPr>
        <w:rPr>
          <w:sz w:val="24"/>
          <w:szCs w:val="24"/>
        </w:rPr>
      </w:pPr>
      <w:r w:rsidRPr="00911C42">
        <w:rPr>
          <w:sz w:val="24"/>
          <w:szCs w:val="24"/>
        </w:rPr>
        <w:t xml:space="preserve">CACFP </w:t>
      </w:r>
      <w:r w:rsidRPr="00E30186">
        <w:rPr>
          <w:sz w:val="24"/>
          <w:szCs w:val="24"/>
        </w:rPr>
        <w:t>http://216.55.182.132/FairData/CACFP/map.asp?command=scope&amp;map=0</w:t>
      </w:r>
    </w:p>
    <w:p w:rsidR="0026713E" w:rsidRPr="002C13F3" w:rsidRDefault="0026713E" w:rsidP="00AB0122">
      <w:pPr>
        <w:numPr>
          <w:ilvl w:val="1"/>
          <w:numId w:val="21"/>
        </w:numPr>
        <w:rPr>
          <w:sz w:val="24"/>
          <w:szCs w:val="24"/>
        </w:rPr>
      </w:pPr>
      <w:r w:rsidRPr="002C13F3">
        <w:rPr>
          <w:sz w:val="24"/>
          <w:szCs w:val="24"/>
        </w:rPr>
        <w:t xml:space="preserve">SFSP </w:t>
      </w:r>
      <w:r w:rsidR="003C3A72">
        <w:rPr>
          <w:sz w:val="24"/>
          <w:szCs w:val="24"/>
        </w:rPr>
        <w:t xml:space="preserve">and SSO </w:t>
      </w:r>
      <w:r w:rsidRPr="00E30186">
        <w:rPr>
          <w:sz w:val="24"/>
          <w:szCs w:val="24"/>
        </w:rPr>
        <w:t>http://216.55.182.132/FairData/SummerFood/map.asp?command=scope&amp;map=0</w:t>
      </w:r>
    </w:p>
    <w:p w:rsidR="0026713E" w:rsidRDefault="0026713E" w:rsidP="00AB0122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To find by address, click on “Find” and enter the address.</w:t>
      </w:r>
    </w:p>
    <w:p w:rsidR="0026713E" w:rsidRDefault="0026713E" w:rsidP="00AB0122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In resulting map, the highlighted color indicates eligibility as indicated in the map layer key.</w:t>
      </w:r>
    </w:p>
    <w:p w:rsidR="0026713E" w:rsidRPr="002C13F3" w:rsidRDefault="00F54C30" w:rsidP="00AB0122">
      <w:pPr>
        <w:numPr>
          <w:ilvl w:val="0"/>
          <w:numId w:val="2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687705</wp:posOffset>
            </wp:positionV>
            <wp:extent cx="3463290" cy="2385060"/>
            <wp:effectExtent l="19050" t="0" r="3810" b="0"/>
            <wp:wrapSquare wrapText="bothSides"/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250" t="8177" r="17650" b="1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676910</wp:posOffset>
            </wp:positionV>
            <wp:extent cx="3355975" cy="2403475"/>
            <wp:effectExtent l="19050" t="0" r="0" b="0"/>
            <wp:wrapSquare wrapText="bothSides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750" t="9155" r="17000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13E">
        <w:rPr>
          <w:sz w:val="24"/>
          <w:szCs w:val="24"/>
        </w:rPr>
        <w:t>If an address falls on a border between an eligible and ineligible CBG, click on the blue star and then INFO and scroll in the “2010 Block Group Information” window to “Eligible? (Yes or No).</w:t>
      </w:r>
    </w:p>
    <w:p w:rsidR="00A12FDE" w:rsidRPr="00C97916" w:rsidRDefault="00460C2E" w:rsidP="004A558B">
      <w:pPr>
        <w:pStyle w:val="ListParagraph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Step 2, Option 3: Combining CBGs</w:t>
      </w:r>
      <w:r w:rsidR="00A12FDE" w:rsidRPr="00C97916">
        <w:rPr>
          <w:rFonts w:ascii="Times New Roman" w:hAnsi="Times New Roman"/>
          <w:b/>
          <w:sz w:val="24"/>
          <w:szCs w:val="24"/>
        </w:rPr>
        <w:t>:</w:t>
      </w:r>
    </w:p>
    <w:p w:rsidR="00A12FDE" w:rsidRPr="00C97916" w:rsidRDefault="00A12FDE" w:rsidP="004A558B">
      <w:pPr>
        <w:pStyle w:val="ListParagraph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E30186" w:rsidRDefault="00C74D8C" w:rsidP="004A558B">
      <w:pPr>
        <w:pStyle w:val="ListParagraph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A12FDE" w:rsidRPr="00C97916">
        <w:rPr>
          <w:rFonts w:ascii="Times New Roman" w:hAnsi="Times New Roman"/>
          <w:sz w:val="24"/>
          <w:szCs w:val="24"/>
        </w:rPr>
        <w:t xml:space="preserve">ith both State agency and </w:t>
      </w:r>
      <w:r>
        <w:rPr>
          <w:rFonts w:ascii="Times New Roman" w:hAnsi="Times New Roman"/>
          <w:sz w:val="24"/>
          <w:szCs w:val="24"/>
        </w:rPr>
        <w:t xml:space="preserve">FNS </w:t>
      </w:r>
      <w:r w:rsidR="00A12FDE" w:rsidRPr="00C97916">
        <w:rPr>
          <w:rFonts w:ascii="Times New Roman" w:hAnsi="Times New Roman"/>
          <w:sz w:val="24"/>
          <w:szCs w:val="24"/>
        </w:rPr>
        <w:t xml:space="preserve">Regional Office (RO) approval, areas that are ineligible using the method above </w:t>
      </w:r>
      <w:r w:rsidR="00861FB4">
        <w:rPr>
          <w:rFonts w:ascii="Times New Roman" w:hAnsi="Times New Roman"/>
          <w:sz w:val="24"/>
          <w:szCs w:val="24"/>
        </w:rPr>
        <w:t>may be eligible through a third method</w:t>
      </w:r>
      <w:r>
        <w:rPr>
          <w:rFonts w:ascii="Times New Roman" w:hAnsi="Times New Roman"/>
          <w:sz w:val="24"/>
          <w:szCs w:val="24"/>
        </w:rPr>
        <w:t>. U</w:t>
      </w:r>
      <w:r w:rsidR="009C4215" w:rsidRPr="00C97916">
        <w:rPr>
          <w:rFonts w:ascii="Times New Roman" w:hAnsi="Times New Roman"/>
          <w:sz w:val="24"/>
          <w:szCs w:val="24"/>
        </w:rPr>
        <w:t>p to three adjacent CBGs</w:t>
      </w:r>
      <w:r w:rsidR="00A12FDE" w:rsidRPr="00C97916">
        <w:rPr>
          <w:rFonts w:ascii="Times New Roman" w:hAnsi="Times New Roman"/>
          <w:sz w:val="24"/>
          <w:szCs w:val="24"/>
        </w:rPr>
        <w:t xml:space="preserve"> </w:t>
      </w:r>
      <w:r w:rsidR="00CC2B80">
        <w:rPr>
          <w:rFonts w:ascii="Times New Roman" w:hAnsi="Times New Roman"/>
          <w:sz w:val="24"/>
          <w:szCs w:val="24"/>
        </w:rPr>
        <w:t xml:space="preserve">where </w:t>
      </w:r>
      <w:r w:rsidR="00A12FDE" w:rsidRPr="00C97916">
        <w:rPr>
          <w:rFonts w:ascii="Times New Roman" w:hAnsi="Times New Roman"/>
          <w:sz w:val="24"/>
          <w:szCs w:val="24"/>
        </w:rPr>
        <w:t xml:space="preserve">at least </w:t>
      </w:r>
    </w:p>
    <w:p w:rsidR="009C4215" w:rsidRDefault="00A12FDE" w:rsidP="004A558B">
      <w:pPr>
        <w:pStyle w:val="ListParagraph"/>
        <w:ind w:left="0"/>
        <w:contextualSpacing w:val="0"/>
        <w:rPr>
          <w:rFonts w:ascii="Times New Roman" w:hAnsi="Times New Roman"/>
          <w:sz w:val="24"/>
          <w:szCs w:val="24"/>
        </w:rPr>
      </w:pPr>
      <w:r w:rsidRPr="00C97916">
        <w:rPr>
          <w:rFonts w:ascii="Times New Roman" w:hAnsi="Times New Roman"/>
          <w:sz w:val="24"/>
          <w:szCs w:val="24"/>
        </w:rPr>
        <w:t xml:space="preserve">40 percent or more </w:t>
      </w:r>
      <w:r w:rsidR="00CC2B80">
        <w:rPr>
          <w:rFonts w:ascii="Times New Roman" w:hAnsi="Times New Roman"/>
          <w:sz w:val="24"/>
          <w:szCs w:val="24"/>
        </w:rPr>
        <w:t xml:space="preserve">of the children </w:t>
      </w:r>
      <w:r w:rsidRPr="00C97916">
        <w:rPr>
          <w:rFonts w:ascii="Times New Roman" w:hAnsi="Times New Roman"/>
          <w:sz w:val="24"/>
          <w:szCs w:val="24"/>
        </w:rPr>
        <w:t xml:space="preserve">in each </w:t>
      </w:r>
      <w:r w:rsidR="00C74D8C">
        <w:rPr>
          <w:rFonts w:ascii="Times New Roman" w:hAnsi="Times New Roman"/>
          <w:sz w:val="24"/>
          <w:szCs w:val="24"/>
        </w:rPr>
        <w:t xml:space="preserve">CBG are eligible for free or reduced-price meals may be combined to determine eligibility. </w:t>
      </w:r>
      <w:r w:rsidR="00E30186">
        <w:rPr>
          <w:rFonts w:ascii="Times New Roman" w:hAnsi="Times New Roman"/>
          <w:sz w:val="24"/>
          <w:szCs w:val="24"/>
        </w:rPr>
        <w:t xml:space="preserve"> </w:t>
      </w:r>
      <w:r w:rsidR="00C74D8C">
        <w:rPr>
          <w:rFonts w:ascii="Times New Roman" w:hAnsi="Times New Roman"/>
          <w:sz w:val="24"/>
          <w:szCs w:val="24"/>
        </w:rPr>
        <w:t xml:space="preserve">If </w:t>
      </w:r>
      <w:r w:rsidR="001C398F">
        <w:rPr>
          <w:rFonts w:ascii="Times New Roman" w:hAnsi="Times New Roman"/>
          <w:sz w:val="24"/>
          <w:szCs w:val="24"/>
        </w:rPr>
        <w:t>combining</w:t>
      </w:r>
      <w:r w:rsidR="00C74D8C">
        <w:rPr>
          <w:rFonts w:ascii="Times New Roman" w:hAnsi="Times New Roman"/>
          <w:sz w:val="24"/>
          <w:szCs w:val="24"/>
        </w:rPr>
        <w:t xml:space="preserve"> the </w:t>
      </w:r>
      <w:proofErr w:type="gramStart"/>
      <w:r w:rsidR="00C74D8C">
        <w:rPr>
          <w:rFonts w:ascii="Times New Roman" w:hAnsi="Times New Roman"/>
          <w:sz w:val="24"/>
          <w:szCs w:val="24"/>
        </w:rPr>
        <w:t xml:space="preserve">adjacent </w:t>
      </w:r>
      <w:r w:rsidRPr="00C97916">
        <w:rPr>
          <w:rFonts w:ascii="Times New Roman" w:hAnsi="Times New Roman"/>
          <w:sz w:val="24"/>
          <w:szCs w:val="24"/>
        </w:rPr>
        <w:t xml:space="preserve"> CBGs</w:t>
      </w:r>
      <w:proofErr w:type="gramEnd"/>
      <w:r w:rsidRPr="00C97916">
        <w:rPr>
          <w:rFonts w:ascii="Times New Roman" w:hAnsi="Times New Roman"/>
          <w:sz w:val="24"/>
          <w:szCs w:val="24"/>
        </w:rPr>
        <w:t xml:space="preserve"> </w:t>
      </w:r>
      <w:r w:rsidR="00C74D8C">
        <w:rPr>
          <w:rFonts w:ascii="Times New Roman" w:hAnsi="Times New Roman"/>
          <w:sz w:val="24"/>
          <w:szCs w:val="24"/>
        </w:rPr>
        <w:t xml:space="preserve">results in a </w:t>
      </w:r>
      <w:r w:rsidRPr="00C97916">
        <w:rPr>
          <w:rFonts w:ascii="Times New Roman" w:hAnsi="Times New Roman"/>
          <w:sz w:val="24"/>
          <w:szCs w:val="24"/>
        </w:rPr>
        <w:t xml:space="preserve">weighted </w:t>
      </w:r>
      <w:r w:rsidR="00CC2B80" w:rsidRPr="00C97916">
        <w:rPr>
          <w:rFonts w:ascii="Times New Roman" w:hAnsi="Times New Roman"/>
          <w:sz w:val="24"/>
          <w:szCs w:val="24"/>
        </w:rPr>
        <w:t xml:space="preserve">average </w:t>
      </w:r>
      <w:r w:rsidR="00C74D8C">
        <w:rPr>
          <w:rFonts w:ascii="Times New Roman" w:hAnsi="Times New Roman"/>
          <w:sz w:val="24"/>
          <w:szCs w:val="24"/>
        </w:rPr>
        <w:t xml:space="preserve">of </w:t>
      </w:r>
      <w:r w:rsidR="009C4215" w:rsidRPr="00C97916">
        <w:rPr>
          <w:rFonts w:ascii="Times New Roman" w:hAnsi="Times New Roman"/>
          <w:sz w:val="24"/>
          <w:szCs w:val="24"/>
        </w:rPr>
        <w:t xml:space="preserve"> 50 percent or more</w:t>
      </w:r>
      <w:r w:rsidR="00C74D8C">
        <w:rPr>
          <w:rFonts w:ascii="Times New Roman" w:hAnsi="Times New Roman"/>
          <w:sz w:val="24"/>
          <w:szCs w:val="24"/>
        </w:rPr>
        <w:t xml:space="preserve"> free and reduced-price eligible</w:t>
      </w:r>
      <w:r w:rsidR="009C4215" w:rsidRPr="00C97916">
        <w:rPr>
          <w:rFonts w:ascii="Times New Roman" w:hAnsi="Times New Roman"/>
          <w:sz w:val="24"/>
          <w:szCs w:val="24"/>
        </w:rPr>
        <w:t xml:space="preserve">, </w:t>
      </w:r>
      <w:r w:rsidRPr="00C97916">
        <w:rPr>
          <w:rFonts w:ascii="Times New Roman" w:hAnsi="Times New Roman"/>
          <w:sz w:val="24"/>
          <w:szCs w:val="24"/>
        </w:rPr>
        <w:t xml:space="preserve">the </w:t>
      </w:r>
      <w:r w:rsidR="00861FB4">
        <w:rPr>
          <w:rFonts w:ascii="Times New Roman" w:hAnsi="Times New Roman"/>
          <w:sz w:val="24"/>
          <w:szCs w:val="24"/>
        </w:rPr>
        <w:t xml:space="preserve">CBG can be considered eligible.  </w:t>
      </w:r>
    </w:p>
    <w:p w:rsidR="00861FB4" w:rsidRDefault="00861FB4" w:rsidP="00861FB4">
      <w:pPr>
        <w:rPr>
          <w:sz w:val="24"/>
          <w:szCs w:val="24"/>
        </w:rPr>
      </w:pPr>
    </w:p>
    <w:p w:rsidR="00861FB4" w:rsidRDefault="00460C2E" w:rsidP="00861FB4">
      <w:pPr>
        <w:rPr>
          <w:sz w:val="24"/>
          <w:szCs w:val="24"/>
        </w:rPr>
      </w:pPr>
      <w:r>
        <w:rPr>
          <w:sz w:val="24"/>
          <w:szCs w:val="24"/>
        </w:rPr>
        <w:t xml:space="preserve">Averaging </w:t>
      </w:r>
      <w:r w:rsidR="00861FB4">
        <w:rPr>
          <w:sz w:val="24"/>
          <w:szCs w:val="24"/>
        </w:rPr>
        <w:t xml:space="preserve">adjacent CBGs is meant to address pockets of poverty near census eligible CBGs.  </w:t>
      </w:r>
      <w:r w:rsidR="00CC2B80">
        <w:rPr>
          <w:sz w:val="24"/>
          <w:szCs w:val="24"/>
        </w:rPr>
        <w:t xml:space="preserve">In other words, this method allows for the area around a day care home or summer site to be expanded to address </w:t>
      </w:r>
      <w:r>
        <w:rPr>
          <w:sz w:val="24"/>
          <w:szCs w:val="24"/>
        </w:rPr>
        <w:t xml:space="preserve">nearby </w:t>
      </w:r>
      <w:r w:rsidR="00CC2B80">
        <w:rPr>
          <w:sz w:val="24"/>
          <w:szCs w:val="24"/>
        </w:rPr>
        <w:t>areas of high need.</w:t>
      </w:r>
    </w:p>
    <w:p w:rsidR="00CC2B80" w:rsidRDefault="00CC2B80" w:rsidP="00861FB4">
      <w:pPr>
        <w:rPr>
          <w:sz w:val="24"/>
          <w:szCs w:val="24"/>
        </w:rPr>
      </w:pPr>
    </w:p>
    <w:p w:rsidR="00CC2B80" w:rsidRDefault="00CC2B80" w:rsidP="00861FB4">
      <w:pPr>
        <w:rPr>
          <w:sz w:val="24"/>
          <w:szCs w:val="24"/>
        </w:rPr>
      </w:pPr>
      <w:r>
        <w:rPr>
          <w:sz w:val="24"/>
          <w:szCs w:val="24"/>
        </w:rPr>
        <w:t>In order to properly calculate the weighted average, it is important that:</w:t>
      </w:r>
    </w:p>
    <w:p w:rsidR="00CC2B80" w:rsidRDefault="00460C2E" w:rsidP="002E46BF">
      <w:pPr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Only u</w:t>
      </w:r>
      <w:r w:rsidR="00CC2B80">
        <w:rPr>
          <w:sz w:val="24"/>
          <w:szCs w:val="24"/>
        </w:rPr>
        <w:t xml:space="preserve">p to three CBGs </w:t>
      </w:r>
      <w:r>
        <w:rPr>
          <w:sz w:val="24"/>
          <w:szCs w:val="24"/>
        </w:rPr>
        <w:t>are</w:t>
      </w:r>
      <w:r w:rsidR="00CC2B80">
        <w:rPr>
          <w:sz w:val="24"/>
          <w:szCs w:val="24"/>
        </w:rPr>
        <w:t xml:space="preserve"> averaged, and one of these must include the CBG where the day care home or summer site is located. </w:t>
      </w:r>
    </w:p>
    <w:p w:rsidR="00CC2B80" w:rsidRDefault="00CC2B80" w:rsidP="002E46BF">
      <w:pPr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All CBGs in</w:t>
      </w:r>
      <w:r w:rsidR="00460C2E">
        <w:rPr>
          <w:sz w:val="24"/>
          <w:szCs w:val="24"/>
        </w:rPr>
        <w:t>cluded in</w:t>
      </w:r>
      <w:r>
        <w:rPr>
          <w:sz w:val="24"/>
          <w:szCs w:val="24"/>
        </w:rPr>
        <w:t xml:space="preserve"> the weighted average have 40 percent or more </w:t>
      </w:r>
      <w:r w:rsidRPr="00C97916">
        <w:rPr>
          <w:sz w:val="24"/>
          <w:szCs w:val="24"/>
        </w:rPr>
        <w:t>children eligible for free or reduced-price meals</w:t>
      </w:r>
    </w:p>
    <w:p w:rsidR="00CC2B80" w:rsidRDefault="00460C2E" w:rsidP="002E46BF">
      <w:pPr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C2B80">
        <w:rPr>
          <w:sz w:val="24"/>
          <w:szCs w:val="24"/>
        </w:rPr>
        <w:t>CBGs</w:t>
      </w:r>
      <w:r>
        <w:rPr>
          <w:sz w:val="24"/>
          <w:szCs w:val="24"/>
        </w:rPr>
        <w:t xml:space="preserve"> are</w:t>
      </w:r>
      <w:r w:rsidR="00CC2B80">
        <w:rPr>
          <w:sz w:val="24"/>
          <w:szCs w:val="24"/>
        </w:rPr>
        <w:t xml:space="preserve"> </w:t>
      </w:r>
      <w:r w:rsidR="001A25AD">
        <w:rPr>
          <w:sz w:val="24"/>
          <w:szCs w:val="24"/>
        </w:rPr>
        <w:t>adjacent</w:t>
      </w:r>
      <w:r w:rsidR="00CC2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to, or </w:t>
      </w:r>
      <w:r w:rsidR="001A25AD">
        <w:rPr>
          <w:sz w:val="24"/>
          <w:szCs w:val="24"/>
        </w:rPr>
        <w:t>share</w:t>
      </w:r>
      <w:r w:rsidR="008B4F4E">
        <w:rPr>
          <w:sz w:val="24"/>
          <w:szCs w:val="24"/>
        </w:rPr>
        <w:t xml:space="preserve"> a</w:t>
      </w:r>
      <w:r w:rsidR="001A25AD">
        <w:rPr>
          <w:sz w:val="24"/>
          <w:szCs w:val="24"/>
        </w:rPr>
        <w:t xml:space="preserve"> border</w:t>
      </w:r>
      <w:r>
        <w:rPr>
          <w:sz w:val="24"/>
          <w:szCs w:val="24"/>
        </w:rPr>
        <w:t xml:space="preserve"> with </w:t>
      </w:r>
      <w:r w:rsidR="00CC2B80">
        <w:rPr>
          <w:sz w:val="24"/>
          <w:szCs w:val="24"/>
        </w:rPr>
        <w:t xml:space="preserve">the CBG where the day care home or summer site is located. </w:t>
      </w:r>
    </w:p>
    <w:p w:rsidR="00CC2B80" w:rsidRDefault="00CC2B80" w:rsidP="002E46BF">
      <w:pPr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8B4F4E">
        <w:rPr>
          <w:sz w:val="24"/>
          <w:szCs w:val="24"/>
        </w:rPr>
        <w:t xml:space="preserve">ither </w:t>
      </w:r>
      <w:r>
        <w:rPr>
          <w:sz w:val="24"/>
          <w:szCs w:val="24"/>
        </w:rPr>
        <w:t xml:space="preserve">data for CACFP (0-12 year olds) </w:t>
      </w:r>
      <w:r w:rsidR="008B4F4E">
        <w:rPr>
          <w:sz w:val="24"/>
          <w:szCs w:val="24"/>
        </w:rPr>
        <w:t xml:space="preserve">or </w:t>
      </w:r>
      <w:r>
        <w:rPr>
          <w:sz w:val="24"/>
          <w:szCs w:val="24"/>
        </w:rPr>
        <w:t xml:space="preserve">SFSP </w:t>
      </w:r>
      <w:r w:rsidR="003C3A72">
        <w:rPr>
          <w:sz w:val="24"/>
          <w:szCs w:val="24"/>
        </w:rPr>
        <w:t xml:space="preserve">and SSO </w:t>
      </w:r>
      <w:r>
        <w:rPr>
          <w:sz w:val="24"/>
          <w:szCs w:val="24"/>
        </w:rPr>
        <w:t>(0-18 year olds)</w:t>
      </w:r>
      <w:r w:rsidR="008B4F4E">
        <w:rPr>
          <w:sz w:val="24"/>
          <w:szCs w:val="24"/>
        </w:rPr>
        <w:t xml:space="preserve"> is used to determine the weighted average</w:t>
      </w:r>
      <w:r>
        <w:rPr>
          <w:sz w:val="24"/>
          <w:szCs w:val="24"/>
        </w:rPr>
        <w:t xml:space="preserve">.  Either of these numerators and denominators may be used to determine eligibility using the weighted average but </w:t>
      </w:r>
      <w:r w:rsidR="008B4F4E">
        <w:rPr>
          <w:sz w:val="24"/>
          <w:szCs w:val="24"/>
        </w:rPr>
        <w:t xml:space="preserve">the same data set </w:t>
      </w:r>
      <w:r>
        <w:rPr>
          <w:sz w:val="24"/>
          <w:szCs w:val="24"/>
        </w:rPr>
        <w:t xml:space="preserve">must be </w:t>
      </w:r>
      <w:r w:rsidR="008B4F4E">
        <w:rPr>
          <w:sz w:val="24"/>
          <w:szCs w:val="24"/>
        </w:rPr>
        <w:t xml:space="preserve">used </w:t>
      </w:r>
      <w:r w:rsidRPr="00CC2B80">
        <w:rPr>
          <w:sz w:val="24"/>
          <w:szCs w:val="24"/>
          <w:u w:val="single"/>
        </w:rPr>
        <w:t>across</w:t>
      </w:r>
      <w:r w:rsidR="001A25AD">
        <w:rPr>
          <w:sz w:val="24"/>
          <w:szCs w:val="24"/>
        </w:rPr>
        <w:t xml:space="preserve"> CBGs</w:t>
      </w:r>
      <w:r w:rsidR="008B4F4E">
        <w:rPr>
          <w:sz w:val="24"/>
          <w:szCs w:val="24"/>
        </w:rPr>
        <w:t>.</w:t>
      </w:r>
      <w:r w:rsidR="001A25AD">
        <w:rPr>
          <w:sz w:val="24"/>
          <w:szCs w:val="24"/>
        </w:rPr>
        <w:t xml:space="preserve"> </w:t>
      </w:r>
    </w:p>
    <w:p w:rsidR="00CC2B80" w:rsidRDefault="00CC2B80" w:rsidP="00CC2B80">
      <w:pPr>
        <w:rPr>
          <w:sz w:val="24"/>
          <w:szCs w:val="24"/>
        </w:rPr>
      </w:pPr>
    </w:p>
    <w:p w:rsidR="00CC2B80" w:rsidRDefault="00CC2B80" w:rsidP="00CC2B80">
      <w:pPr>
        <w:rPr>
          <w:sz w:val="24"/>
          <w:szCs w:val="24"/>
          <w:u w:val="single"/>
        </w:rPr>
      </w:pPr>
      <w:r w:rsidRPr="00E82377">
        <w:rPr>
          <w:sz w:val="24"/>
          <w:szCs w:val="24"/>
          <w:u w:val="single"/>
        </w:rPr>
        <w:t xml:space="preserve">Instructions </w:t>
      </w:r>
      <w:r w:rsidR="00CD19FB">
        <w:rPr>
          <w:sz w:val="24"/>
          <w:szCs w:val="24"/>
          <w:u w:val="single"/>
        </w:rPr>
        <w:t xml:space="preserve">for </w:t>
      </w:r>
      <w:r w:rsidRPr="00E82377">
        <w:rPr>
          <w:sz w:val="24"/>
          <w:szCs w:val="24"/>
          <w:u w:val="single"/>
        </w:rPr>
        <w:t xml:space="preserve">using the FNS </w:t>
      </w:r>
      <w:proofErr w:type="spellStart"/>
      <w:r w:rsidRPr="00E82377">
        <w:rPr>
          <w:sz w:val="24"/>
          <w:szCs w:val="24"/>
          <w:u w:val="single"/>
        </w:rPr>
        <w:t>Mapper</w:t>
      </w:r>
      <w:proofErr w:type="spellEnd"/>
      <w:r w:rsidRPr="00E82377">
        <w:rPr>
          <w:sz w:val="24"/>
          <w:szCs w:val="24"/>
          <w:u w:val="single"/>
        </w:rPr>
        <w:t>:</w:t>
      </w:r>
    </w:p>
    <w:p w:rsidR="00E82377" w:rsidRPr="00E82377" w:rsidRDefault="00E82377" w:rsidP="00CC2B80">
      <w:pPr>
        <w:rPr>
          <w:sz w:val="24"/>
          <w:szCs w:val="24"/>
          <w:u w:val="single"/>
        </w:rPr>
      </w:pPr>
    </w:p>
    <w:p w:rsidR="00CC2B80" w:rsidRDefault="00CC2B80" w:rsidP="00CC2B8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Follow the instructions above to find the location of the day care home or </w:t>
      </w:r>
      <w:r w:rsidR="00CD19FB">
        <w:rPr>
          <w:sz w:val="24"/>
          <w:szCs w:val="24"/>
        </w:rPr>
        <w:t>SFSP</w:t>
      </w:r>
      <w:r>
        <w:rPr>
          <w:sz w:val="24"/>
          <w:szCs w:val="24"/>
        </w:rPr>
        <w:t xml:space="preserve"> </w:t>
      </w:r>
      <w:r w:rsidR="003C3A72">
        <w:rPr>
          <w:sz w:val="24"/>
          <w:szCs w:val="24"/>
        </w:rPr>
        <w:t xml:space="preserve">or SSO </w:t>
      </w:r>
      <w:r>
        <w:rPr>
          <w:sz w:val="24"/>
          <w:szCs w:val="24"/>
        </w:rPr>
        <w:t>site.</w:t>
      </w:r>
    </w:p>
    <w:p w:rsidR="002E46BF" w:rsidRPr="002E46BF" w:rsidRDefault="00CC2B80" w:rsidP="00CC2B8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ineligible </w:t>
      </w:r>
      <w:r w:rsidR="00CD19FB">
        <w:rPr>
          <w:sz w:val="24"/>
          <w:szCs w:val="24"/>
        </w:rPr>
        <w:t>CBG</w:t>
      </w:r>
      <w:r>
        <w:rPr>
          <w:sz w:val="24"/>
          <w:szCs w:val="24"/>
        </w:rPr>
        <w:t xml:space="preserve"> and determine if</w:t>
      </w:r>
      <w:r w:rsidR="002E46BF" w:rsidRPr="002E46BF">
        <w:rPr>
          <w:sz w:val="24"/>
          <w:szCs w:val="24"/>
        </w:rPr>
        <w:t xml:space="preserve"> </w:t>
      </w:r>
      <w:r w:rsidR="002E46BF" w:rsidRPr="00C97916">
        <w:rPr>
          <w:sz w:val="24"/>
          <w:szCs w:val="24"/>
        </w:rPr>
        <w:t xml:space="preserve">at least 40 percent or more </w:t>
      </w:r>
      <w:r w:rsidR="002E46BF">
        <w:rPr>
          <w:sz w:val="24"/>
          <w:szCs w:val="24"/>
        </w:rPr>
        <w:t xml:space="preserve">of the </w:t>
      </w:r>
      <w:r w:rsidR="002E46BF" w:rsidRPr="002E46BF">
        <w:rPr>
          <w:sz w:val="24"/>
          <w:szCs w:val="24"/>
        </w:rPr>
        <w:t xml:space="preserve">children in each of the CBGs </w:t>
      </w:r>
      <w:r w:rsidR="00CD19FB">
        <w:rPr>
          <w:sz w:val="24"/>
          <w:szCs w:val="24"/>
        </w:rPr>
        <w:t xml:space="preserve">to be combined </w:t>
      </w:r>
      <w:r w:rsidR="002E46BF" w:rsidRPr="002E46BF">
        <w:rPr>
          <w:sz w:val="24"/>
          <w:szCs w:val="24"/>
        </w:rPr>
        <w:t>are eligible for free and reduced</w:t>
      </w:r>
      <w:r w:rsidR="00CD19FB">
        <w:rPr>
          <w:sz w:val="24"/>
          <w:szCs w:val="24"/>
        </w:rPr>
        <w:t>-</w:t>
      </w:r>
      <w:r w:rsidR="002E46BF" w:rsidRPr="002E46BF">
        <w:rPr>
          <w:sz w:val="24"/>
          <w:szCs w:val="24"/>
        </w:rPr>
        <w:t>price meals by dividing either:</w:t>
      </w:r>
    </w:p>
    <w:p w:rsidR="00CC2B80" w:rsidRPr="002E46BF" w:rsidRDefault="002E46BF" w:rsidP="002E46BF">
      <w:pPr>
        <w:numPr>
          <w:ilvl w:val="1"/>
          <w:numId w:val="23"/>
        </w:numPr>
        <w:rPr>
          <w:sz w:val="24"/>
          <w:szCs w:val="24"/>
        </w:rPr>
      </w:pPr>
      <w:r w:rsidRPr="002E46BF">
        <w:rPr>
          <w:sz w:val="24"/>
          <w:szCs w:val="24"/>
        </w:rPr>
        <w:t xml:space="preserve">the </w:t>
      </w:r>
      <w:r w:rsidRPr="002E46BF">
        <w:rPr>
          <w:sz w:val="24"/>
          <w:szCs w:val="24"/>
          <w:shd w:val="clear" w:color="auto" w:fill="F7F7F7"/>
        </w:rPr>
        <w:t>Num18pov (Numerator) /Total18inBG (Denominator); or</w:t>
      </w:r>
    </w:p>
    <w:p w:rsidR="002E46BF" w:rsidRPr="002E46BF" w:rsidRDefault="002E46BF" w:rsidP="002E46BF">
      <w:pPr>
        <w:numPr>
          <w:ilvl w:val="1"/>
          <w:numId w:val="23"/>
        </w:numPr>
        <w:rPr>
          <w:sz w:val="24"/>
          <w:szCs w:val="24"/>
        </w:rPr>
      </w:pPr>
      <w:r w:rsidRPr="002E46BF">
        <w:rPr>
          <w:sz w:val="24"/>
          <w:szCs w:val="24"/>
          <w:shd w:val="clear" w:color="auto" w:fill="F7F7F7"/>
        </w:rPr>
        <w:t>the Num12pov (Numerator)/ Total12inBG (Denominator)</w:t>
      </w:r>
    </w:p>
    <w:p w:rsidR="002E46BF" w:rsidRDefault="00E61099" w:rsidP="002E46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pict>
          <v:shape id="_x0000_s1084" type="#_x0000_t202" style="position:absolute;left:0;text-align:left;margin-left:267.3pt;margin-top:7.4pt;width:168.85pt;height:62.5pt;z-index:251661824;mso-wrap-distance-left:0;mso-wrap-distance-right:0;mso-width-relative:margin;mso-height-relative:margin">
            <v:textbox style="mso-next-textbox:#_x0000_s1084">
              <w:txbxContent>
                <w:p w:rsidR="001C398F" w:rsidRPr="002E46BF" w:rsidRDefault="001C398F" w:rsidP="001A25AD">
                  <w:pPr>
                    <w:rPr>
                      <w:sz w:val="24"/>
                      <w:szCs w:val="24"/>
                    </w:rPr>
                  </w:pPr>
                  <w:r w:rsidRPr="002E46BF">
                    <w:rPr>
                      <w:sz w:val="24"/>
                      <w:szCs w:val="24"/>
                    </w:rPr>
                    <w:t>These fields represent the number of 0-18 year olds and the number of 0-12 year olds in the CBG</w:t>
                  </w:r>
                </w:p>
                <w:p w:rsidR="001C398F" w:rsidRDefault="001C398F"/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left:0;text-align:left;margin-left:199.8pt;margin-top:37.1pt;width:67.5pt;height:16.5pt;rotation:-180;flip:y;z-index:251660800" o:connectortype="straight">
            <v:stroke endarrow="block"/>
            <o:extrusion v:ext="view" rotationangle=",10"/>
          </v:shape>
        </w:pict>
      </w:r>
      <w:r w:rsidR="00F54C30">
        <w:rPr>
          <w:noProof/>
          <w:sz w:val="24"/>
          <w:szCs w:val="24"/>
        </w:rPr>
        <w:drawing>
          <wp:inline distT="0" distB="0" distL="0" distR="0">
            <wp:extent cx="2190750" cy="140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312" t="27858" r="29985" b="3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AD" w:rsidRDefault="001A25AD" w:rsidP="002E46BF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2B80" w:rsidRDefault="002E46BF" w:rsidP="002E46BF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If</w:t>
      </w:r>
      <w:r w:rsidRPr="002E46BF">
        <w:rPr>
          <w:sz w:val="24"/>
          <w:szCs w:val="24"/>
        </w:rPr>
        <w:t xml:space="preserve"> </w:t>
      </w:r>
      <w:r w:rsidRPr="00C97916">
        <w:rPr>
          <w:sz w:val="24"/>
          <w:szCs w:val="24"/>
        </w:rPr>
        <w:t xml:space="preserve">at least 40 percent or more </w:t>
      </w:r>
      <w:r>
        <w:rPr>
          <w:sz w:val="24"/>
          <w:szCs w:val="24"/>
        </w:rPr>
        <w:t xml:space="preserve">of the </w:t>
      </w:r>
      <w:r w:rsidRPr="002E46BF">
        <w:rPr>
          <w:sz w:val="24"/>
          <w:szCs w:val="24"/>
        </w:rPr>
        <w:t>children in each of the combined CBGs are eligible for free and reduced</w:t>
      </w:r>
      <w:r w:rsidR="00CD19FB">
        <w:rPr>
          <w:sz w:val="24"/>
          <w:szCs w:val="24"/>
        </w:rPr>
        <w:t>-</w:t>
      </w:r>
      <w:r w:rsidRPr="002E46BF">
        <w:rPr>
          <w:sz w:val="24"/>
          <w:szCs w:val="24"/>
        </w:rPr>
        <w:t>price meals</w:t>
      </w:r>
      <w:r>
        <w:rPr>
          <w:sz w:val="24"/>
          <w:szCs w:val="24"/>
        </w:rPr>
        <w:t xml:space="preserve">, then </w:t>
      </w:r>
      <w:r w:rsidR="00E82377">
        <w:rPr>
          <w:sz w:val="24"/>
          <w:szCs w:val="24"/>
        </w:rPr>
        <w:t>proceed</w:t>
      </w:r>
      <w:r>
        <w:rPr>
          <w:sz w:val="24"/>
          <w:szCs w:val="24"/>
        </w:rPr>
        <w:t xml:space="preserve"> with the weighted average by</w:t>
      </w:r>
      <w:r w:rsidR="00CD19FB">
        <w:rPr>
          <w:sz w:val="24"/>
          <w:szCs w:val="24"/>
        </w:rPr>
        <w:t>:</w:t>
      </w:r>
    </w:p>
    <w:p w:rsidR="002E46BF" w:rsidRDefault="002E46BF" w:rsidP="002E46BF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Adding the numerators for the CBG where the </w:t>
      </w:r>
      <w:r w:rsidR="00CD19FB">
        <w:rPr>
          <w:sz w:val="24"/>
          <w:szCs w:val="24"/>
        </w:rPr>
        <w:t>site</w:t>
      </w:r>
      <w:r>
        <w:rPr>
          <w:sz w:val="24"/>
          <w:szCs w:val="24"/>
        </w:rPr>
        <w:t xml:space="preserve"> is located, and up to two additional adjacent CBG’s with over 40</w:t>
      </w:r>
      <w:r w:rsidR="00CD19FB">
        <w:rPr>
          <w:sz w:val="24"/>
          <w:szCs w:val="24"/>
        </w:rPr>
        <w:t xml:space="preserve"> percent free or reduced-price eligibility</w:t>
      </w:r>
      <w:r>
        <w:rPr>
          <w:sz w:val="24"/>
          <w:szCs w:val="24"/>
        </w:rPr>
        <w:t xml:space="preserve">. </w:t>
      </w:r>
      <w:r w:rsidR="00CD19FB">
        <w:rPr>
          <w:sz w:val="24"/>
          <w:szCs w:val="24"/>
        </w:rPr>
        <w:t>D</w:t>
      </w:r>
      <w:r>
        <w:rPr>
          <w:sz w:val="24"/>
          <w:szCs w:val="24"/>
        </w:rPr>
        <w:t>etermine if the adjacent CBGs have at least 40</w:t>
      </w:r>
      <w:r w:rsidR="00CD19FB">
        <w:rPr>
          <w:sz w:val="24"/>
          <w:szCs w:val="24"/>
        </w:rPr>
        <w:t xml:space="preserve"> percent eligibility</w:t>
      </w:r>
      <w:r>
        <w:rPr>
          <w:sz w:val="24"/>
          <w:szCs w:val="24"/>
        </w:rPr>
        <w:t xml:space="preserve"> by using the method in step 2 above.</w:t>
      </w:r>
    </w:p>
    <w:p w:rsidR="002E46BF" w:rsidRDefault="002E46BF" w:rsidP="002E46BF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Adding the denominators in the same way</w:t>
      </w:r>
      <w:r w:rsidR="00CD19FB">
        <w:rPr>
          <w:sz w:val="24"/>
          <w:szCs w:val="24"/>
        </w:rPr>
        <w:t>.</w:t>
      </w:r>
    </w:p>
    <w:p w:rsidR="002E46BF" w:rsidRDefault="002E46BF" w:rsidP="002E46BF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Divid</w:t>
      </w:r>
      <w:r w:rsidR="00CD19FB">
        <w:rPr>
          <w:sz w:val="24"/>
          <w:szCs w:val="24"/>
        </w:rPr>
        <w:t>ing</w:t>
      </w:r>
      <w:r>
        <w:rPr>
          <w:sz w:val="24"/>
          <w:szCs w:val="24"/>
        </w:rPr>
        <w:t xml:space="preserve"> the sum of the numerators by the sum of the denominators and multiply</w:t>
      </w:r>
      <w:r w:rsidR="00CD19FB">
        <w:rPr>
          <w:sz w:val="24"/>
          <w:szCs w:val="24"/>
        </w:rPr>
        <w:t>ing</w:t>
      </w:r>
      <w:r>
        <w:rPr>
          <w:sz w:val="24"/>
          <w:szCs w:val="24"/>
        </w:rPr>
        <w:t xml:space="preserve"> by 100%. If that percentage is 50</w:t>
      </w:r>
      <w:r w:rsidR="00CD19FB">
        <w:rPr>
          <w:sz w:val="24"/>
          <w:szCs w:val="24"/>
        </w:rPr>
        <w:t xml:space="preserve"> percent</w:t>
      </w:r>
      <w:r>
        <w:rPr>
          <w:sz w:val="24"/>
          <w:szCs w:val="24"/>
        </w:rPr>
        <w:t xml:space="preserve"> or above th</w:t>
      </w:r>
      <w:r w:rsidR="00CD19FB">
        <w:rPr>
          <w:sz w:val="24"/>
          <w:szCs w:val="24"/>
        </w:rPr>
        <w:t>e</w:t>
      </w:r>
      <w:r>
        <w:rPr>
          <w:sz w:val="24"/>
          <w:szCs w:val="24"/>
        </w:rPr>
        <w:t xml:space="preserve"> CBG can be considered area eligible with </w:t>
      </w:r>
      <w:r w:rsidR="00CD19FB">
        <w:rPr>
          <w:sz w:val="24"/>
          <w:szCs w:val="24"/>
        </w:rPr>
        <w:t xml:space="preserve">FNS </w:t>
      </w:r>
      <w:r w:rsidR="001C398F">
        <w:rPr>
          <w:sz w:val="24"/>
          <w:szCs w:val="24"/>
        </w:rPr>
        <w:t>RO</w:t>
      </w:r>
      <w:r>
        <w:rPr>
          <w:sz w:val="24"/>
          <w:szCs w:val="24"/>
        </w:rPr>
        <w:t xml:space="preserve"> and State agency approval.</w:t>
      </w:r>
    </w:p>
    <w:p w:rsidR="00CD19FB" w:rsidRDefault="00CD19FB" w:rsidP="002E46BF">
      <w:pPr>
        <w:rPr>
          <w:sz w:val="24"/>
          <w:szCs w:val="24"/>
        </w:rPr>
      </w:pPr>
    </w:p>
    <w:p w:rsidR="008A684D" w:rsidRPr="00CD19FB" w:rsidRDefault="00CD19FB" w:rsidP="002E46BF">
      <w:pPr>
        <w:rPr>
          <w:b/>
          <w:sz w:val="24"/>
          <w:szCs w:val="24"/>
        </w:rPr>
      </w:pPr>
      <w:r w:rsidRPr="00CD19FB">
        <w:rPr>
          <w:b/>
          <w:sz w:val="24"/>
          <w:szCs w:val="24"/>
        </w:rPr>
        <w:t>Example:</w:t>
      </w:r>
      <w:r w:rsidR="008A684D" w:rsidRPr="00CD19FB">
        <w:rPr>
          <w:b/>
          <w:sz w:val="24"/>
          <w:szCs w:val="24"/>
        </w:rPr>
        <w:t xml:space="preserve"> </w:t>
      </w:r>
    </w:p>
    <w:p w:rsidR="00CD19FB" w:rsidRDefault="00CD19FB" w:rsidP="002E46BF">
      <w:pPr>
        <w:rPr>
          <w:sz w:val="24"/>
          <w:szCs w:val="24"/>
        </w:rPr>
      </w:pPr>
    </w:p>
    <w:tbl>
      <w:tblPr>
        <w:tblW w:w="9749" w:type="dxa"/>
        <w:tblInd w:w="93" w:type="dxa"/>
        <w:tblLook w:val="04A0"/>
      </w:tblPr>
      <w:tblGrid>
        <w:gridCol w:w="2445"/>
        <w:gridCol w:w="2117"/>
        <w:gridCol w:w="1847"/>
        <w:gridCol w:w="1670"/>
        <w:gridCol w:w="1670"/>
      </w:tblGrid>
      <w:tr w:rsidR="001A25AD" w:rsidRPr="00E82377" w:rsidTr="003C3A72">
        <w:trPr>
          <w:trHeight w:val="39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Palmdale, California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A25AD" w:rsidRPr="00E82377" w:rsidTr="003C3A72">
        <w:trPr>
          <w:trHeight w:val="1226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CBG GEOID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Pr="001A25AD" w:rsidRDefault="00E82377" w:rsidP="001A25AD">
            <w:pPr>
              <w:rPr>
                <w:sz w:val="24"/>
                <w:szCs w:val="24"/>
              </w:rPr>
            </w:pPr>
            <w:r w:rsidRPr="001A25AD">
              <w:rPr>
                <w:sz w:val="24"/>
                <w:szCs w:val="24"/>
              </w:rPr>
              <w:t>Numerator</w:t>
            </w:r>
            <w:r w:rsidR="001A25AD" w:rsidRPr="001A25AD">
              <w:rPr>
                <w:sz w:val="24"/>
                <w:szCs w:val="24"/>
              </w:rPr>
              <w:t xml:space="preserve"> </w:t>
            </w:r>
            <w:r w:rsidR="001A25AD">
              <w:rPr>
                <w:sz w:val="24"/>
                <w:szCs w:val="24"/>
              </w:rPr>
              <w:t>(Num18Pov)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Pr="001A25AD" w:rsidRDefault="00E82377" w:rsidP="00E82377">
            <w:pPr>
              <w:rPr>
                <w:sz w:val="24"/>
                <w:szCs w:val="24"/>
              </w:rPr>
            </w:pPr>
            <w:r w:rsidRPr="001A25AD">
              <w:rPr>
                <w:sz w:val="24"/>
                <w:szCs w:val="24"/>
              </w:rPr>
              <w:t>Denominator</w:t>
            </w:r>
            <w:r w:rsidR="001A25AD" w:rsidRPr="001A25AD">
              <w:rPr>
                <w:sz w:val="24"/>
                <w:szCs w:val="24"/>
              </w:rPr>
              <w:t xml:space="preserve"> </w:t>
            </w:r>
            <w:r w:rsidR="001A25AD">
              <w:rPr>
                <w:sz w:val="24"/>
                <w:szCs w:val="24"/>
              </w:rPr>
              <w:t xml:space="preserve"> (Total18inBG)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C398F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Pe</w:t>
            </w:r>
            <w:r w:rsidR="001C398F">
              <w:rPr>
                <w:color w:val="000000"/>
                <w:sz w:val="24"/>
                <w:szCs w:val="24"/>
              </w:rPr>
              <w:t>rcentage (Numerator/Denominator</w:t>
            </w:r>
            <w:r>
              <w:rPr>
                <w:color w:val="000000"/>
                <w:sz w:val="24"/>
                <w:szCs w:val="24"/>
              </w:rPr>
              <w:t>)</w:t>
            </w:r>
            <w:r w:rsidR="001C398F">
              <w:rPr>
                <w:color w:val="000000"/>
                <w:sz w:val="24"/>
                <w:szCs w:val="24"/>
              </w:rPr>
              <w:t xml:space="preserve"> x 100%</w:t>
            </w:r>
          </w:p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*</w:t>
            </w:r>
            <w:r w:rsidRPr="00E82377">
              <w:rPr>
                <w:color w:val="000000"/>
                <w:sz w:val="24"/>
                <w:szCs w:val="24"/>
              </w:rPr>
              <w:t>must be at least 40%)</w:t>
            </w:r>
          </w:p>
        </w:tc>
      </w:tr>
      <w:tr w:rsidR="001C398F" w:rsidRPr="00E82377" w:rsidTr="003C3A72">
        <w:trPr>
          <w:trHeight w:val="398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60379107051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1,405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2,830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 100%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49.65%</w:t>
            </w:r>
          </w:p>
        </w:tc>
      </w:tr>
      <w:tr w:rsidR="001C398F" w:rsidRPr="00E82377" w:rsidTr="003C3A72">
        <w:trPr>
          <w:trHeight w:val="398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60379107131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435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680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 100%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63.97%</w:t>
            </w:r>
          </w:p>
        </w:tc>
      </w:tr>
      <w:tr w:rsidR="001C398F" w:rsidRPr="00E82377" w:rsidTr="003C3A72">
        <w:trPr>
          <w:trHeight w:val="398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60379107141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855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333333"/>
                <w:sz w:val="24"/>
                <w:szCs w:val="24"/>
              </w:rPr>
            </w:pPr>
            <w:r w:rsidRPr="00E82377">
              <w:rPr>
                <w:color w:val="333333"/>
                <w:sz w:val="24"/>
                <w:szCs w:val="24"/>
              </w:rPr>
              <w:t>955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 100%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89.53%</w:t>
            </w:r>
          </w:p>
        </w:tc>
      </w:tr>
      <w:tr w:rsidR="001A25AD" w:rsidRPr="00E82377" w:rsidTr="003C3A72">
        <w:trPr>
          <w:trHeight w:val="155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Sum of Numerators</w:t>
            </w:r>
            <w:r w:rsidR="001A25AD">
              <w:rPr>
                <w:color w:val="000000"/>
                <w:sz w:val="24"/>
                <w:szCs w:val="24"/>
              </w:rPr>
              <w:t xml:space="preserve"> (1405+435+855)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Sum of Denominators</w:t>
            </w:r>
          </w:p>
          <w:p w:rsidR="001A25AD" w:rsidRPr="00E82377" w:rsidRDefault="001A25AD" w:rsidP="00E823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(2830+680+955)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Weighted average percent = (Sum of Nu</w:t>
            </w:r>
            <w:r w:rsidR="001C398F">
              <w:rPr>
                <w:color w:val="000000"/>
                <w:sz w:val="24"/>
                <w:szCs w:val="24"/>
              </w:rPr>
              <w:t>merators)/(Sum of Denominators) x 100%</w:t>
            </w:r>
          </w:p>
          <w:p w:rsidR="00E82377" w:rsidRPr="00E82377" w:rsidRDefault="00E82377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C398F" w:rsidRPr="00E82377" w:rsidTr="003C3A72">
        <w:trPr>
          <w:trHeight w:val="398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2,695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4,465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 100%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398F" w:rsidRPr="00E82377" w:rsidRDefault="001C398F" w:rsidP="00E82377">
            <w:pPr>
              <w:jc w:val="right"/>
              <w:rPr>
                <w:color w:val="000000"/>
                <w:sz w:val="24"/>
                <w:szCs w:val="24"/>
              </w:rPr>
            </w:pPr>
            <w:r w:rsidRPr="00E82377">
              <w:rPr>
                <w:color w:val="000000"/>
                <w:sz w:val="24"/>
                <w:szCs w:val="24"/>
              </w:rPr>
              <w:t>60.36%</w:t>
            </w:r>
          </w:p>
        </w:tc>
      </w:tr>
    </w:tbl>
    <w:p w:rsidR="008A684D" w:rsidRDefault="008A684D" w:rsidP="002E46BF">
      <w:pPr>
        <w:rPr>
          <w:sz w:val="24"/>
          <w:szCs w:val="24"/>
        </w:rPr>
      </w:pPr>
    </w:p>
    <w:sectPr w:rsidR="008A684D" w:rsidSect="008A684D">
      <w:pgSz w:w="12240" w:h="15840"/>
      <w:pgMar w:top="1440" w:right="1440" w:bottom="1440" w:left="1080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472" w:rsidRDefault="00262472">
      <w:r>
        <w:separator/>
      </w:r>
    </w:p>
  </w:endnote>
  <w:endnote w:type="continuationSeparator" w:id="0">
    <w:p w:rsidR="00262472" w:rsidRDefault="002624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8F" w:rsidRDefault="00E610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C398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C398F" w:rsidRDefault="001C39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8F" w:rsidRDefault="00E610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C398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1DDD">
      <w:rPr>
        <w:rStyle w:val="PageNumber"/>
        <w:noProof/>
      </w:rPr>
      <w:t>1</w:t>
    </w:r>
    <w:r>
      <w:rPr>
        <w:rStyle w:val="PageNumber"/>
      </w:rPr>
      <w:fldChar w:fldCharType="end"/>
    </w:r>
  </w:p>
  <w:p w:rsidR="001C398F" w:rsidRDefault="001C398F">
    <w:pPr>
      <w:pStyle w:val="Footer"/>
      <w:rPr>
        <w:rFonts w:ascii="Univers" w:hAnsi="Univers"/>
        <w:sz w:val="16"/>
      </w:rPr>
    </w:pPr>
    <w:r>
      <w:t xml:space="preserve">                         </w:t>
    </w:r>
    <w:r>
      <w:rPr>
        <w:rFonts w:ascii="Univers" w:hAnsi="Univers"/>
        <w:sz w:val="16"/>
      </w:rPr>
      <w:t xml:space="preserve"> </w:t>
    </w:r>
  </w:p>
  <w:p w:rsidR="001C398F" w:rsidRDefault="001C398F">
    <w:pPr>
      <w:pStyle w:val="Footer"/>
      <w:rPr>
        <w:rFonts w:ascii="Univers" w:hAnsi="Univers"/>
        <w:sz w:val="16"/>
      </w:rPr>
    </w:pPr>
  </w:p>
  <w:p w:rsidR="001C398F" w:rsidRDefault="001C39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472" w:rsidRDefault="00262472">
      <w:r>
        <w:separator/>
      </w:r>
    </w:p>
  </w:footnote>
  <w:footnote w:type="continuationSeparator" w:id="0">
    <w:p w:rsidR="00262472" w:rsidRDefault="002624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AA1744"/>
    <w:multiLevelType w:val="hybridMultilevel"/>
    <w:tmpl w:val="8FC1368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05F1732"/>
    <w:multiLevelType w:val="hybridMultilevel"/>
    <w:tmpl w:val="D7690B1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3BD0A98"/>
    <w:multiLevelType w:val="hybridMultilevel"/>
    <w:tmpl w:val="DE333A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6EBB3A9"/>
    <w:multiLevelType w:val="hybridMultilevel"/>
    <w:tmpl w:val="A7D5420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9FC946B"/>
    <w:multiLevelType w:val="hybridMultilevel"/>
    <w:tmpl w:val="435092A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4AE3255"/>
    <w:multiLevelType w:val="hybridMultilevel"/>
    <w:tmpl w:val="39A8609C"/>
    <w:lvl w:ilvl="0" w:tplc="B0CE48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7F163BB"/>
    <w:multiLevelType w:val="multilevel"/>
    <w:tmpl w:val="41E0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472881"/>
    <w:multiLevelType w:val="hybridMultilevel"/>
    <w:tmpl w:val="2174E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41A38"/>
    <w:multiLevelType w:val="hybridMultilevel"/>
    <w:tmpl w:val="1870E1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40B174"/>
    <w:multiLevelType w:val="hybridMultilevel"/>
    <w:tmpl w:val="E871B22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2EDD6F2"/>
    <w:multiLevelType w:val="hybridMultilevel"/>
    <w:tmpl w:val="A38D368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3786D8E"/>
    <w:multiLevelType w:val="hybridMultilevel"/>
    <w:tmpl w:val="89BC64E2"/>
    <w:lvl w:ilvl="0" w:tplc="E7184B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347A9A"/>
    <w:multiLevelType w:val="hybridMultilevel"/>
    <w:tmpl w:val="18586442"/>
    <w:lvl w:ilvl="0" w:tplc="48204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31513"/>
    <w:multiLevelType w:val="hybridMultilevel"/>
    <w:tmpl w:val="2BACE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4A54"/>
    <w:multiLevelType w:val="hybridMultilevel"/>
    <w:tmpl w:val="0F2A2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22275"/>
    <w:multiLevelType w:val="hybridMultilevel"/>
    <w:tmpl w:val="436CF88E"/>
    <w:lvl w:ilvl="0" w:tplc="91841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41DED"/>
    <w:multiLevelType w:val="hybridMultilevel"/>
    <w:tmpl w:val="948C6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A1B26"/>
    <w:multiLevelType w:val="hybridMultilevel"/>
    <w:tmpl w:val="1B2E31C4"/>
    <w:lvl w:ilvl="0" w:tplc="81C8665A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8">
    <w:nsid w:val="44036F1D"/>
    <w:multiLevelType w:val="hybridMultilevel"/>
    <w:tmpl w:val="1D2A2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E472B"/>
    <w:multiLevelType w:val="hybridMultilevel"/>
    <w:tmpl w:val="DC7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40DA4"/>
    <w:multiLevelType w:val="hybridMultilevel"/>
    <w:tmpl w:val="FEBAB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72148"/>
    <w:multiLevelType w:val="hybridMultilevel"/>
    <w:tmpl w:val="0FBE3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5D503D"/>
    <w:multiLevelType w:val="hybridMultilevel"/>
    <w:tmpl w:val="6FC2E00A"/>
    <w:lvl w:ilvl="0" w:tplc="C9740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B43B48"/>
    <w:multiLevelType w:val="hybridMultilevel"/>
    <w:tmpl w:val="0018015E"/>
    <w:lvl w:ilvl="0" w:tplc="0409000F">
      <w:start w:val="1"/>
      <w:numFmt w:val="decimal"/>
      <w:lvlText w:val="%1."/>
      <w:lvlJc w:val="left"/>
      <w:pPr>
        <w:ind w:left="4234" w:hanging="360"/>
      </w:pPr>
    </w:lvl>
    <w:lvl w:ilvl="1" w:tplc="04090019" w:tentative="1">
      <w:start w:val="1"/>
      <w:numFmt w:val="lowerLetter"/>
      <w:lvlText w:val="%2."/>
      <w:lvlJc w:val="left"/>
      <w:pPr>
        <w:ind w:left="4954" w:hanging="360"/>
      </w:pPr>
    </w:lvl>
    <w:lvl w:ilvl="2" w:tplc="0409001B" w:tentative="1">
      <w:start w:val="1"/>
      <w:numFmt w:val="lowerRoman"/>
      <w:lvlText w:val="%3."/>
      <w:lvlJc w:val="right"/>
      <w:pPr>
        <w:ind w:left="5674" w:hanging="180"/>
      </w:pPr>
    </w:lvl>
    <w:lvl w:ilvl="3" w:tplc="0409000F" w:tentative="1">
      <w:start w:val="1"/>
      <w:numFmt w:val="decimal"/>
      <w:lvlText w:val="%4."/>
      <w:lvlJc w:val="left"/>
      <w:pPr>
        <w:ind w:left="6394" w:hanging="360"/>
      </w:pPr>
    </w:lvl>
    <w:lvl w:ilvl="4" w:tplc="04090019" w:tentative="1">
      <w:start w:val="1"/>
      <w:numFmt w:val="lowerLetter"/>
      <w:lvlText w:val="%5."/>
      <w:lvlJc w:val="left"/>
      <w:pPr>
        <w:ind w:left="7114" w:hanging="360"/>
      </w:pPr>
    </w:lvl>
    <w:lvl w:ilvl="5" w:tplc="0409001B" w:tentative="1">
      <w:start w:val="1"/>
      <w:numFmt w:val="lowerRoman"/>
      <w:lvlText w:val="%6."/>
      <w:lvlJc w:val="right"/>
      <w:pPr>
        <w:ind w:left="7834" w:hanging="180"/>
      </w:pPr>
    </w:lvl>
    <w:lvl w:ilvl="6" w:tplc="0409000F" w:tentative="1">
      <w:start w:val="1"/>
      <w:numFmt w:val="decimal"/>
      <w:lvlText w:val="%7."/>
      <w:lvlJc w:val="left"/>
      <w:pPr>
        <w:ind w:left="8554" w:hanging="360"/>
      </w:pPr>
    </w:lvl>
    <w:lvl w:ilvl="7" w:tplc="04090019" w:tentative="1">
      <w:start w:val="1"/>
      <w:numFmt w:val="lowerLetter"/>
      <w:lvlText w:val="%8."/>
      <w:lvlJc w:val="left"/>
      <w:pPr>
        <w:ind w:left="9274" w:hanging="360"/>
      </w:pPr>
    </w:lvl>
    <w:lvl w:ilvl="8" w:tplc="0409001B" w:tentative="1">
      <w:start w:val="1"/>
      <w:numFmt w:val="lowerRoman"/>
      <w:lvlText w:val="%9."/>
      <w:lvlJc w:val="right"/>
      <w:pPr>
        <w:ind w:left="9994" w:hanging="1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4"/>
  </w:num>
  <w:num w:numId="5">
    <w:abstractNumId w:val="1"/>
  </w:num>
  <w:num w:numId="6">
    <w:abstractNumId w:val="9"/>
  </w:num>
  <w:num w:numId="7">
    <w:abstractNumId w:val="2"/>
  </w:num>
  <w:num w:numId="8">
    <w:abstractNumId w:val="14"/>
  </w:num>
  <w:num w:numId="9">
    <w:abstractNumId w:val="6"/>
  </w:num>
  <w:num w:numId="10">
    <w:abstractNumId w:val="7"/>
  </w:num>
  <w:num w:numId="11">
    <w:abstractNumId w:val="16"/>
  </w:num>
  <w:num w:numId="12">
    <w:abstractNumId w:val="19"/>
  </w:num>
  <w:num w:numId="13">
    <w:abstractNumId w:val="13"/>
  </w:num>
  <w:num w:numId="14">
    <w:abstractNumId w:val="17"/>
  </w:num>
  <w:num w:numId="15">
    <w:abstractNumId w:val="23"/>
  </w:num>
  <w:num w:numId="16">
    <w:abstractNumId w:val="12"/>
  </w:num>
  <w:num w:numId="17">
    <w:abstractNumId w:val="11"/>
  </w:num>
  <w:num w:numId="18">
    <w:abstractNumId w:val="18"/>
  </w:num>
  <w:num w:numId="19">
    <w:abstractNumId w:val="5"/>
  </w:num>
  <w:num w:numId="20">
    <w:abstractNumId w:val="21"/>
  </w:num>
  <w:num w:numId="21">
    <w:abstractNumId w:val="20"/>
  </w:num>
  <w:num w:numId="22">
    <w:abstractNumId w:val="22"/>
  </w:num>
  <w:num w:numId="23">
    <w:abstractNumId w:val="15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810"/>
    <w:rsid w:val="000510D8"/>
    <w:rsid w:val="000A31F7"/>
    <w:rsid w:val="000D5BAA"/>
    <w:rsid w:val="000D640B"/>
    <w:rsid w:val="000E129D"/>
    <w:rsid w:val="00100FCD"/>
    <w:rsid w:val="00144B48"/>
    <w:rsid w:val="00151289"/>
    <w:rsid w:val="00151DDD"/>
    <w:rsid w:val="00186BBE"/>
    <w:rsid w:val="00194642"/>
    <w:rsid w:val="001A25AD"/>
    <w:rsid w:val="001B57A3"/>
    <w:rsid w:val="001C398F"/>
    <w:rsid w:val="001C72A0"/>
    <w:rsid w:val="001E5E4B"/>
    <w:rsid w:val="001F3CB5"/>
    <w:rsid w:val="00202C7F"/>
    <w:rsid w:val="00205176"/>
    <w:rsid w:val="00206310"/>
    <w:rsid w:val="00214E78"/>
    <w:rsid w:val="00223402"/>
    <w:rsid w:val="00242DA5"/>
    <w:rsid w:val="00244446"/>
    <w:rsid w:val="00244BEB"/>
    <w:rsid w:val="00250250"/>
    <w:rsid w:val="00262472"/>
    <w:rsid w:val="00266FAA"/>
    <w:rsid w:val="0026713E"/>
    <w:rsid w:val="00270325"/>
    <w:rsid w:val="00294F1B"/>
    <w:rsid w:val="002A3FCC"/>
    <w:rsid w:val="002B718B"/>
    <w:rsid w:val="002C13F3"/>
    <w:rsid w:val="002D2A04"/>
    <w:rsid w:val="002E46BF"/>
    <w:rsid w:val="002E5509"/>
    <w:rsid w:val="002F1DE0"/>
    <w:rsid w:val="003270EF"/>
    <w:rsid w:val="0033626D"/>
    <w:rsid w:val="003412E3"/>
    <w:rsid w:val="003451A5"/>
    <w:rsid w:val="0034531F"/>
    <w:rsid w:val="0037726F"/>
    <w:rsid w:val="003806DB"/>
    <w:rsid w:val="00383266"/>
    <w:rsid w:val="00383D21"/>
    <w:rsid w:val="00397B7F"/>
    <w:rsid w:val="003A5A57"/>
    <w:rsid w:val="003C15A7"/>
    <w:rsid w:val="003C3A72"/>
    <w:rsid w:val="003D1299"/>
    <w:rsid w:val="003E5783"/>
    <w:rsid w:val="003F1A3D"/>
    <w:rsid w:val="004034E5"/>
    <w:rsid w:val="00425458"/>
    <w:rsid w:val="00433115"/>
    <w:rsid w:val="0045155A"/>
    <w:rsid w:val="00451AE7"/>
    <w:rsid w:val="00460947"/>
    <w:rsid w:val="00460C2E"/>
    <w:rsid w:val="0048718C"/>
    <w:rsid w:val="004925B9"/>
    <w:rsid w:val="004A558B"/>
    <w:rsid w:val="004D06DB"/>
    <w:rsid w:val="004D5501"/>
    <w:rsid w:val="004D5B41"/>
    <w:rsid w:val="004D73EE"/>
    <w:rsid w:val="004E1CEC"/>
    <w:rsid w:val="004F419A"/>
    <w:rsid w:val="00590042"/>
    <w:rsid w:val="005A4B5F"/>
    <w:rsid w:val="005A6F31"/>
    <w:rsid w:val="005D07D0"/>
    <w:rsid w:val="005E2BCC"/>
    <w:rsid w:val="005F6E1F"/>
    <w:rsid w:val="00603B6C"/>
    <w:rsid w:val="00622C11"/>
    <w:rsid w:val="00630130"/>
    <w:rsid w:val="00645168"/>
    <w:rsid w:val="00670BC4"/>
    <w:rsid w:val="006748BE"/>
    <w:rsid w:val="006754C1"/>
    <w:rsid w:val="00691177"/>
    <w:rsid w:val="006B6050"/>
    <w:rsid w:val="006D70B5"/>
    <w:rsid w:val="006F3150"/>
    <w:rsid w:val="00707613"/>
    <w:rsid w:val="00720A0A"/>
    <w:rsid w:val="00755DCE"/>
    <w:rsid w:val="00765D1B"/>
    <w:rsid w:val="00774418"/>
    <w:rsid w:val="0078496E"/>
    <w:rsid w:val="007B3C12"/>
    <w:rsid w:val="007B490B"/>
    <w:rsid w:val="007B74C5"/>
    <w:rsid w:val="007C3112"/>
    <w:rsid w:val="007D542E"/>
    <w:rsid w:val="007E64E6"/>
    <w:rsid w:val="00815A99"/>
    <w:rsid w:val="00836EA5"/>
    <w:rsid w:val="008464C2"/>
    <w:rsid w:val="00851A0C"/>
    <w:rsid w:val="008568F8"/>
    <w:rsid w:val="00860184"/>
    <w:rsid w:val="00861FB4"/>
    <w:rsid w:val="008651F0"/>
    <w:rsid w:val="00880127"/>
    <w:rsid w:val="00894B09"/>
    <w:rsid w:val="008A684D"/>
    <w:rsid w:val="008B4F4E"/>
    <w:rsid w:val="008B5074"/>
    <w:rsid w:val="008D049A"/>
    <w:rsid w:val="008E1FFF"/>
    <w:rsid w:val="008F34CE"/>
    <w:rsid w:val="00901C6B"/>
    <w:rsid w:val="0090221F"/>
    <w:rsid w:val="00904155"/>
    <w:rsid w:val="00910533"/>
    <w:rsid w:val="0091107F"/>
    <w:rsid w:val="00911C42"/>
    <w:rsid w:val="00927850"/>
    <w:rsid w:val="00935D8B"/>
    <w:rsid w:val="0096571D"/>
    <w:rsid w:val="0098373C"/>
    <w:rsid w:val="009C4215"/>
    <w:rsid w:val="009D73AD"/>
    <w:rsid w:val="00A02322"/>
    <w:rsid w:val="00A12FDE"/>
    <w:rsid w:val="00A14131"/>
    <w:rsid w:val="00A3621E"/>
    <w:rsid w:val="00A57739"/>
    <w:rsid w:val="00A62FB8"/>
    <w:rsid w:val="00A673BD"/>
    <w:rsid w:val="00AA760C"/>
    <w:rsid w:val="00AB0122"/>
    <w:rsid w:val="00AB05B3"/>
    <w:rsid w:val="00AC5669"/>
    <w:rsid w:val="00AF4EA1"/>
    <w:rsid w:val="00B01FB0"/>
    <w:rsid w:val="00B04026"/>
    <w:rsid w:val="00B06781"/>
    <w:rsid w:val="00B07D4A"/>
    <w:rsid w:val="00B257BB"/>
    <w:rsid w:val="00B67983"/>
    <w:rsid w:val="00B8214E"/>
    <w:rsid w:val="00B860F3"/>
    <w:rsid w:val="00BB506A"/>
    <w:rsid w:val="00BD5A9F"/>
    <w:rsid w:val="00C262E0"/>
    <w:rsid w:val="00C362E8"/>
    <w:rsid w:val="00C40043"/>
    <w:rsid w:val="00C61454"/>
    <w:rsid w:val="00C63680"/>
    <w:rsid w:val="00C64181"/>
    <w:rsid w:val="00C719EA"/>
    <w:rsid w:val="00C74D8C"/>
    <w:rsid w:val="00C75F68"/>
    <w:rsid w:val="00C85C87"/>
    <w:rsid w:val="00C97916"/>
    <w:rsid w:val="00CA33FC"/>
    <w:rsid w:val="00CC2B80"/>
    <w:rsid w:val="00CD0991"/>
    <w:rsid w:val="00CD19FB"/>
    <w:rsid w:val="00D1600E"/>
    <w:rsid w:val="00D17810"/>
    <w:rsid w:val="00D336C2"/>
    <w:rsid w:val="00D377F9"/>
    <w:rsid w:val="00D50771"/>
    <w:rsid w:val="00D53C77"/>
    <w:rsid w:val="00D63512"/>
    <w:rsid w:val="00D80931"/>
    <w:rsid w:val="00D81122"/>
    <w:rsid w:val="00D82040"/>
    <w:rsid w:val="00DA6A94"/>
    <w:rsid w:val="00DD71FA"/>
    <w:rsid w:val="00DE2979"/>
    <w:rsid w:val="00E03B6F"/>
    <w:rsid w:val="00E05B99"/>
    <w:rsid w:val="00E30186"/>
    <w:rsid w:val="00E3468F"/>
    <w:rsid w:val="00E61099"/>
    <w:rsid w:val="00E6710D"/>
    <w:rsid w:val="00E67CDC"/>
    <w:rsid w:val="00E81C8E"/>
    <w:rsid w:val="00E82377"/>
    <w:rsid w:val="00E84A83"/>
    <w:rsid w:val="00E84FE8"/>
    <w:rsid w:val="00EA22B6"/>
    <w:rsid w:val="00EA39E9"/>
    <w:rsid w:val="00EB0E8E"/>
    <w:rsid w:val="00EC6031"/>
    <w:rsid w:val="00EC6DD6"/>
    <w:rsid w:val="00F045D8"/>
    <w:rsid w:val="00F06D39"/>
    <w:rsid w:val="00F24C81"/>
    <w:rsid w:val="00F27953"/>
    <w:rsid w:val="00F44D54"/>
    <w:rsid w:val="00F533FF"/>
    <w:rsid w:val="00F54C30"/>
    <w:rsid w:val="00F7028A"/>
    <w:rsid w:val="00F87949"/>
    <w:rsid w:val="00F93945"/>
    <w:rsid w:val="00FA7545"/>
    <w:rsid w:val="00FB10E8"/>
    <w:rsid w:val="00FD1260"/>
    <w:rsid w:val="00FD3E2B"/>
    <w:rsid w:val="00FD4B19"/>
    <w:rsid w:val="00FE79A5"/>
    <w:rsid w:val="00FF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>
      <o:colormenu v:ext="edit" fillcolor="none [3212]" strokecolor="none [3212]"/>
    </o:shapedefaults>
    <o:shapelayout v:ext="edit">
      <o:idmap v:ext="edit" data="1"/>
      <o:rules v:ext="edit">
        <o:r id="V:Rule2" type="connector" idref="#_x0000_s10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6F31"/>
  </w:style>
  <w:style w:type="paragraph" w:styleId="Heading1">
    <w:name w:val="heading 1"/>
    <w:basedOn w:val="Normal"/>
    <w:next w:val="Normal"/>
    <w:qFormat/>
    <w:rsid w:val="005A6F3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A6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A6F3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A6F31"/>
    <w:pPr>
      <w:spacing w:after="120"/>
    </w:pPr>
  </w:style>
  <w:style w:type="character" w:styleId="PageNumber">
    <w:name w:val="page number"/>
    <w:basedOn w:val="DefaultParagraphFont"/>
    <w:rsid w:val="005A6F31"/>
  </w:style>
  <w:style w:type="paragraph" w:styleId="Caption">
    <w:name w:val="caption"/>
    <w:basedOn w:val="Normal"/>
    <w:next w:val="Normal"/>
    <w:qFormat/>
    <w:rsid w:val="005A6F31"/>
    <w:pPr>
      <w:jc w:val="right"/>
    </w:pPr>
    <w:rPr>
      <w:sz w:val="24"/>
    </w:rPr>
  </w:style>
  <w:style w:type="paragraph" w:customStyle="1" w:styleId="Default">
    <w:name w:val="Default"/>
    <w:rsid w:val="00FE79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2">
    <w:name w:val="p2"/>
    <w:basedOn w:val="Normal"/>
    <w:rsid w:val="00194642"/>
    <w:pPr>
      <w:widowControl w:val="0"/>
      <w:tabs>
        <w:tab w:val="left" w:pos="1479"/>
      </w:tabs>
      <w:autoSpaceDE w:val="0"/>
      <w:autoSpaceDN w:val="0"/>
      <w:adjustRightInd w:val="0"/>
      <w:ind w:left="39" w:hanging="1479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784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496E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78496E"/>
    <w:pPr>
      <w:widowControl w:val="0"/>
      <w:tabs>
        <w:tab w:val="left" w:pos="204"/>
      </w:tabs>
      <w:autoSpaceDE w:val="0"/>
      <w:autoSpaceDN w:val="0"/>
      <w:adjustRightInd w:val="0"/>
    </w:pPr>
    <w:rPr>
      <w:sz w:val="24"/>
      <w:szCs w:val="24"/>
    </w:rPr>
  </w:style>
  <w:style w:type="paragraph" w:customStyle="1" w:styleId="p3">
    <w:name w:val="p3"/>
    <w:basedOn w:val="Normal"/>
    <w:rsid w:val="0078496E"/>
    <w:pPr>
      <w:widowControl w:val="0"/>
      <w:autoSpaceDE w:val="0"/>
      <w:autoSpaceDN w:val="0"/>
      <w:adjustRightInd w:val="0"/>
      <w:ind w:left="1479" w:hanging="680"/>
    </w:pPr>
    <w:rPr>
      <w:sz w:val="24"/>
      <w:szCs w:val="24"/>
    </w:rPr>
  </w:style>
  <w:style w:type="paragraph" w:customStyle="1" w:styleId="p4">
    <w:name w:val="p4"/>
    <w:basedOn w:val="Normal"/>
    <w:rsid w:val="0078496E"/>
    <w:pPr>
      <w:widowControl w:val="0"/>
      <w:tabs>
        <w:tab w:val="left" w:pos="1479"/>
      </w:tabs>
      <w:autoSpaceDE w:val="0"/>
      <w:autoSpaceDN w:val="0"/>
      <w:adjustRightInd w:val="0"/>
      <w:ind w:left="39"/>
    </w:pPr>
    <w:rPr>
      <w:sz w:val="24"/>
      <w:szCs w:val="24"/>
    </w:rPr>
  </w:style>
  <w:style w:type="paragraph" w:customStyle="1" w:styleId="t8">
    <w:name w:val="t8"/>
    <w:basedOn w:val="Normal"/>
    <w:rsid w:val="007849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p10">
    <w:name w:val="p10"/>
    <w:basedOn w:val="Normal"/>
    <w:rsid w:val="0078496E"/>
    <w:pPr>
      <w:widowControl w:val="0"/>
      <w:tabs>
        <w:tab w:val="left" w:pos="204"/>
      </w:tabs>
      <w:autoSpaceDE w:val="0"/>
      <w:autoSpaceDN w:val="0"/>
      <w:adjustRightInd w:val="0"/>
    </w:pPr>
    <w:rPr>
      <w:sz w:val="24"/>
      <w:szCs w:val="24"/>
    </w:rPr>
  </w:style>
  <w:style w:type="paragraph" w:customStyle="1" w:styleId="p11">
    <w:name w:val="p11"/>
    <w:basedOn w:val="Normal"/>
    <w:rsid w:val="0078496E"/>
    <w:pPr>
      <w:widowControl w:val="0"/>
      <w:tabs>
        <w:tab w:val="left" w:pos="204"/>
      </w:tabs>
      <w:autoSpaceDE w:val="0"/>
      <w:autoSpaceDN w:val="0"/>
      <w:adjustRightInd w:val="0"/>
    </w:pPr>
    <w:rPr>
      <w:sz w:val="24"/>
      <w:szCs w:val="24"/>
    </w:rPr>
  </w:style>
  <w:style w:type="paragraph" w:customStyle="1" w:styleId="p12">
    <w:name w:val="p12"/>
    <w:basedOn w:val="Normal"/>
    <w:rsid w:val="0078496E"/>
    <w:pPr>
      <w:widowControl w:val="0"/>
      <w:tabs>
        <w:tab w:val="left" w:pos="368"/>
        <w:tab w:val="left" w:pos="1479"/>
      </w:tabs>
      <w:autoSpaceDE w:val="0"/>
      <w:autoSpaceDN w:val="0"/>
      <w:adjustRightInd w:val="0"/>
      <w:ind w:left="1479" w:hanging="1111"/>
    </w:pPr>
    <w:rPr>
      <w:sz w:val="24"/>
      <w:szCs w:val="24"/>
    </w:rPr>
  </w:style>
  <w:style w:type="paragraph" w:customStyle="1" w:styleId="p13">
    <w:name w:val="p13"/>
    <w:basedOn w:val="Normal"/>
    <w:rsid w:val="0078496E"/>
    <w:pPr>
      <w:widowControl w:val="0"/>
      <w:tabs>
        <w:tab w:val="left" w:pos="1451"/>
      </w:tabs>
      <w:autoSpaceDE w:val="0"/>
      <w:autoSpaceDN w:val="0"/>
      <w:adjustRightInd w:val="0"/>
      <w:ind w:left="11"/>
    </w:pPr>
    <w:rPr>
      <w:sz w:val="24"/>
      <w:szCs w:val="24"/>
    </w:rPr>
  </w:style>
  <w:style w:type="paragraph" w:customStyle="1" w:styleId="p14">
    <w:name w:val="p14"/>
    <w:basedOn w:val="Normal"/>
    <w:rsid w:val="0078496E"/>
    <w:pPr>
      <w:widowControl w:val="0"/>
      <w:tabs>
        <w:tab w:val="left" w:pos="368"/>
      </w:tabs>
      <w:autoSpaceDE w:val="0"/>
      <w:autoSpaceDN w:val="0"/>
      <w:adjustRightInd w:val="0"/>
      <w:ind w:left="1072" w:hanging="368"/>
    </w:pPr>
    <w:rPr>
      <w:sz w:val="24"/>
      <w:szCs w:val="24"/>
    </w:rPr>
  </w:style>
  <w:style w:type="character" w:styleId="CommentReference">
    <w:name w:val="annotation reference"/>
    <w:uiPriority w:val="99"/>
    <w:unhideWhenUsed/>
    <w:rsid w:val="00C40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0043"/>
  </w:style>
  <w:style w:type="character" w:customStyle="1" w:styleId="CommentTextChar">
    <w:name w:val="Comment Text Char"/>
    <w:basedOn w:val="DefaultParagraphFont"/>
    <w:link w:val="CommentText"/>
    <w:uiPriority w:val="99"/>
    <w:rsid w:val="00C40043"/>
  </w:style>
  <w:style w:type="character" w:styleId="Hyperlink">
    <w:name w:val="Hyperlink"/>
    <w:basedOn w:val="DefaultParagraphFont"/>
    <w:uiPriority w:val="99"/>
    <w:unhideWhenUsed/>
    <w:rsid w:val="00D507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50771"/>
    <w:pPr>
      <w:ind w:left="720"/>
      <w:contextualSpacing/>
    </w:pPr>
    <w:rPr>
      <w:rFonts w:ascii="Arial" w:hAnsi="Arial"/>
      <w:sz w:val="22"/>
      <w:szCs w:val="22"/>
      <w:lang w:bidi="en-US"/>
    </w:rPr>
  </w:style>
  <w:style w:type="character" w:styleId="FollowedHyperlink">
    <w:name w:val="FollowedHyperlink"/>
    <w:basedOn w:val="DefaultParagraphFont"/>
    <w:rsid w:val="00E3468F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2E5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E5509"/>
    <w:rPr>
      <w:b/>
      <w:bCs/>
    </w:rPr>
  </w:style>
  <w:style w:type="character" w:customStyle="1" w:styleId="apple-converted-space">
    <w:name w:val="apple-converted-space"/>
    <w:basedOn w:val="DefaultParagraphFont"/>
    <w:rsid w:val="00A3621E"/>
  </w:style>
  <w:style w:type="table" w:styleId="TableGrid">
    <w:name w:val="Table Grid"/>
    <w:basedOn w:val="TableNormal"/>
    <w:rsid w:val="000D5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ercury Document" ma:contentTypeID="0x0101003CAA27F9BB162844A957B453487AD27500CEBE9043B180804094C552881CAC7CD8" ma:contentTypeVersion="56" ma:contentTypeDescription="Documents managed within Mercury" ma:contentTypeScope="" ma:versionID="bbb7f9733f6855279737af52c3abc5db">
  <xsd:schema xmlns:xsd="http://www.w3.org/2001/XMLSchema" xmlns:p="http://schemas.microsoft.com/office/2006/metadata/properties" xmlns:ns2="76414393-1dbb-4232-8691-371b83ebe9e8" targetNamespace="http://schemas.microsoft.com/office/2006/metadata/properties" ma:root="true" ma:fieldsID="e4a3c6c8ea3d1a0459987c682f025d69" ns2:_="">
    <xsd:import namespace="76414393-1dbb-4232-8691-371b83ebe9e8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ocument_x0020_Status" minOccurs="0"/>
                <xsd:element ref="ns2:ParentContentType" minOccurs="0"/>
                <xsd:element ref="ns2:Parent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6414393-1dbb-4232-8691-371b83ebe9e8" elementFormDefault="qualified">
    <xsd:import namespace="http://schemas.microsoft.com/office/2006/documentManagement/types"/>
    <xsd:element name="Document_x0020_Type" ma:index="8" nillable="true" ma:displayName="Document Type" ma:list="{12d8cf0d-f925-4c05-a2aa-3a7af7896766}" ma:internalName="Document_x0020_Type" ma:showField="Title" ma:web="76414393-1dbb-4232-8691-371b83ebe9e8">
      <xsd:simpleType>
        <xsd:restriction base="dms:Lookup"/>
      </xsd:simpleType>
    </xsd:element>
    <xsd:element name="Document_x0020_Status" ma:index="9" nillable="true" ma:displayName="Document Status" ma:list="{24c4a1af-0728-41ab-bf56-9633c90d7eae}" ma:internalName="Document_x0020_Status" ma:showField="Title" ma:web="76414393-1dbb-4232-8691-371b83ebe9e8">
      <xsd:simpleType>
        <xsd:restriction base="dms:Lookup"/>
      </xsd:simpleType>
    </xsd:element>
    <xsd:element name="ParentContentType" ma:index="10" nillable="true" ma:displayName="ParentContentType" ma:hidden="true" ma:internalName="ParentContentType" ma:readOnly="false">
      <xsd:simpleType>
        <xsd:restriction base="dms:Text">
          <xsd:maxLength value="255"/>
        </xsd:restriction>
      </xsd:simpleType>
    </xsd:element>
    <xsd:element name="ParentID" ma:index="11" nillable="true" ma:displayName="ParentID" ma:decimals="0" ma:description="Item ID of Parent Folder in Work Library" ma:hidden="true" ma:internalName="ParentID" ma:readOnly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spe:Receivers xmlns:spe="http://schemas.microsoft.com/sharepoint/events">
  <Receiver>
    <Name/>
    <Type>10001</Type>
    <SequenceNumber>10000</SequenceNumber>
    <Assembly>MOSS.Mercury.SNP.EventReceivers, Version=1.0.0.0, Culture=neutral, PublicKeyToken=40f74563e4281ab1</Assembly>
    <Class>MOSS.Mercury.SNP.EventReceivers.MercuryDocumentItemEventReceiver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>
  <documentManagement>
    <Document_x0020_Status xmlns="76414393-1dbb-4232-8691-371b83ebe9e8" xsi:nil="true"/>
    <ParentID xmlns="76414393-1dbb-4232-8691-371b83ebe9e8">28798</ParentID>
    <Document_x0020_Type xmlns="76414393-1dbb-4232-8691-371b83ebe9e8" xsi:nil="true"/>
    <ParentContentType xmlns="76414393-1dbb-4232-8691-371b83ebe9e8">Work Package</ParentContentType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1183C-CE0D-4A81-99BE-682F2B0B1BB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5AF4356-2CD7-4FCD-983F-4BE7588E8D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3C80DD-9901-4B18-95ED-74C431C70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14393-1dbb-4232-8691-371b83ebe9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738D5F3-59BF-46E6-9C0C-056E7408B6E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0FCC1DF-EA9C-4B13-952F-B9BB642D64C5}">
  <ds:schemaRefs>
    <ds:schemaRef ds:uri="http://schemas.microsoft.com/office/2006/metadata/properties"/>
    <ds:schemaRef ds:uri="76414393-1dbb-4232-8691-371b83ebe9e8"/>
  </ds:schemaRefs>
</ds:datastoreItem>
</file>

<file path=customXml/itemProps6.xml><?xml version="1.0" encoding="utf-8"?>
<ds:datastoreItem xmlns:ds="http://schemas.openxmlformats.org/officeDocument/2006/customXml" ds:itemID="{378B4F50-ABBB-44F5-8F39-DD414AE7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1031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Department of Education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sbenni</cp:lastModifiedBy>
  <cp:revision>2</cp:revision>
  <cp:lastPrinted>2014-09-17T15:31:00Z</cp:lastPrinted>
  <dcterms:created xsi:type="dcterms:W3CDTF">2014-09-17T15:31:00Z</dcterms:created>
  <dcterms:modified xsi:type="dcterms:W3CDTF">2014-09-17T15:31:00Z</dcterms:modified>
  <cp:contentType>Mercury 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grate status">
    <vt:lpwstr/>
  </property>
  <property fmtid="{D5CDD505-2E9C-101B-9397-08002B2CF9AE}" pid="3" name="Description0">
    <vt:lpwstr>Instructions for CACFP 07-2012, SFSP 09-2012: Eligibility Based on Census Data: 2012 Data Release</vt:lpwstr>
  </property>
  <property fmtid="{D5CDD505-2E9C-101B-9397-08002B2CF9AE}" pid="4" name="ContentType">
    <vt:lpwstr>Mercury Document</vt:lpwstr>
  </property>
  <property fmtid="{D5CDD505-2E9C-101B-9397-08002B2CF9AE}" pid="5" name="migrate purpose">
    <vt:lpwstr/>
  </property>
  <property fmtid="{D5CDD505-2E9C-101B-9397-08002B2CF9AE}" pid="6" name="Issue Date">
    <vt:lpwstr>2012-02-13T00:00:00Z</vt:lpwstr>
  </property>
</Properties>
</file>